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A0" w:rsidRDefault="00274CA0" w:rsidP="00274CA0">
      <w:pPr>
        <w:pStyle w:val="Nagwek2"/>
        <w:rPr>
          <w:lang w:eastAsia="pl-PL"/>
        </w:rPr>
      </w:pPr>
      <w:r w:rsidRPr="00B55C90">
        <w:rPr>
          <w:lang w:eastAsia="pl-PL"/>
        </w:rPr>
        <w:t>MONITORING WSKAŹNIKÓW STRATEGII ROZWOJU WOJEWÓDZTWA – PODKARPACKIE 2030</w:t>
      </w:r>
    </w:p>
    <w:p w:rsidR="00274CA0" w:rsidRPr="00B55C90" w:rsidRDefault="00274CA0" w:rsidP="00274CA0">
      <w:pPr>
        <w:pStyle w:val="Nagwek3"/>
        <w:rPr>
          <w:b w:val="0"/>
          <w:sz w:val="28"/>
          <w:szCs w:val="28"/>
          <w:lang w:eastAsia="pl-PL"/>
        </w:rPr>
      </w:pPr>
      <w:bookmarkStart w:id="0" w:name="_Toc87952216"/>
      <w:r w:rsidRPr="00B55C90">
        <w:rPr>
          <w:b w:val="0"/>
          <w:sz w:val="28"/>
          <w:szCs w:val="28"/>
          <w:lang w:eastAsia="pl-PL"/>
        </w:rPr>
        <w:t>Wskaźniki dla Obszaru tematycznego 1. Gospodarka i nauka</w:t>
      </w:r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Wskaźniki dla Obszaru tematycznego 1. Gospodarka i nauka"/>
        <w:tblDescription w:val="Tabela zawiera L.p., Nazwa wskaźnika, Wartość wskaźnika bazowa, 2016, 2017, 2018, 2019, 2020, 2021, 2022, 2023, 2024, 2025, 2026, 2027, 2028, 2029, 2030, Wartość wskaźnika szacunkowa2030, Źródło danych"/>
      </w:tblPr>
      <w:tblGrid>
        <w:gridCol w:w="486"/>
        <w:gridCol w:w="2109"/>
        <w:gridCol w:w="1228"/>
        <w:gridCol w:w="708"/>
        <w:gridCol w:w="851"/>
        <w:gridCol w:w="809"/>
        <w:gridCol w:w="767"/>
        <w:gridCol w:w="76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1344"/>
        <w:gridCol w:w="1021"/>
      </w:tblGrid>
      <w:tr w:rsidR="00274CA0" w:rsidRPr="00CE46A5" w:rsidTr="00CE46A5">
        <w:trPr>
          <w:tblHeader/>
        </w:trPr>
        <w:tc>
          <w:tcPr>
            <w:tcW w:w="486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09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Nazwa wskaźnika</w:t>
            </w:r>
          </w:p>
        </w:tc>
        <w:tc>
          <w:tcPr>
            <w:tcW w:w="1228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Wartość wskaźnika bazowa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809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2024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2025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2026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2027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2028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2029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2030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Wartość wskaźnika szacunkowa 2030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Źródło danych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Nakłady na działalność B+R na 1 mieszkańca [zł]</w:t>
            </w:r>
          </w:p>
        </w:tc>
        <w:tc>
          <w:tcPr>
            <w:tcW w:w="1228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371,5 (2017 r.)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371,5</w:t>
            </w:r>
          </w:p>
        </w:tc>
        <w:tc>
          <w:tcPr>
            <w:tcW w:w="809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430,6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504,5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Liczba zgłoszeń wynalazków krajowych w Urzędzie Patentowym RP</w:t>
            </w:r>
          </w:p>
        </w:tc>
        <w:tc>
          <w:tcPr>
            <w:tcW w:w="1228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202(2018 r.)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9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09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Pracujący w B+R [EPC]</w:t>
            </w:r>
          </w:p>
        </w:tc>
        <w:tc>
          <w:tcPr>
            <w:tcW w:w="1228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5361,4 (2017 r.)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5361,4</w:t>
            </w:r>
          </w:p>
        </w:tc>
        <w:tc>
          <w:tcPr>
            <w:tcW w:w="809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5702,7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4885,7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6200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09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Liczba klastrów działających w województwie podkarpackim</w:t>
            </w:r>
          </w:p>
        </w:tc>
        <w:tc>
          <w:tcPr>
            <w:tcW w:w="1228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28 (2017 r.)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09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Źródła własne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09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Liczba członków klastrów działających w województwie podkarpackim</w:t>
            </w:r>
          </w:p>
        </w:tc>
        <w:tc>
          <w:tcPr>
            <w:tcW w:w="1228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1236 (2017 r.)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09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1151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1854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Źródła własne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09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Nakłady na działalność innowacyjną w przedsiębiorstwach w relacji do PKB [%]</w:t>
            </w:r>
          </w:p>
        </w:tc>
        <w:tc>
          <w:tcPr>
            <w:tcW w:w="1228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2,39 (2016 r.)</w:t>
            </w: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2,</w:t>
            </w:r>
            <w:r w:rsidRPr="00CE46A5">
              <w:rPr>
                <w:rFonts w:ascii="Arial" w:hAnsi="Arial" w:cs="Arial"/>
                <w:sz w:val="18"/>
                <w:szCs w:val="18"/>
                <w:shd w:val="clear" w:color="auto" w:fill="BDD6EE" w:themeFill="accent1" w:themeFillTint="66"/>
              </w:rPr>
              <w:t>39</w:t>
            </w:r>
          </w:p>
        </w:tc>
        <w:tc>
          <w:tcPr>
            <w:tcW w:w="851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2,06</w:t>
            </w:r>
          </w:p>
        </w:tc>
        <w:tc>
          <w:tcPr>
            <w:tcW w:w="809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 xml:space="preserve">Tajemnica </w:t>
            </w:r>
            <w:proofErr w:type="spellStart"/>
            <w:r w:rsidRPr="00CE46A5">
              <w:rPr>
                <w:rFonts w:ascii="Arial" w:hAnsi="Arial" w:cs="Arial"/>
                <w:sz w:val="18"/>
                <w:szCs w:val="18"/>
              </w:rPr>
              <w:t>stat</w:t>
            </w:r>
            <w:proofErr w:type="spellEnd"/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2,56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09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Udział przychodów netto ze sprzedaży produktów innowacyjnych w przedsiębiorstwach przemysłowych w przychodach netto ze sprzedaży ogółem [%]</w:t>
            </w:r>
          </w:p>
        </w:tc>
        <w:tc>
          <w:tcPr>
            <w:tcW w:w="1228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9,0 (2018 r.)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9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109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 xml:space="preserve">Udział przychodów netto ze sprzedaży produktów innowacyjnych na </w:t>
            </w:r>
            <w:proofErr w:type="spellStart"/>
            <w:r w:rsidRPr="00CE46A5">
              <w:rPr>
                <w:rFonts w:ascii="Arial" w:hAnsi="Arial" w:cs="Arial"/>
                <w:sz w:val="18"/>
                <w:szCs w:val="18"/>
              </w:rPr>
              <w:t>eksportw</w:t>
            </w:r>
            <w:proofErr w:type="spellEnd"/>
            <w:r w:rsidRPr="00CE46A5">
              <w:rPr>
                <w:rFonts w:ascii="Arial" w:hAnsi="Arial" w:cs="Arial"/>
                <w:sz w:val="18"/>
                <w:szCs w:val="18"/>
              </w:rPr>
              <w:t xml:space="preserve"> przedsiębiorstwach przemysłowych w przychodach netto ze sprzedaży ogółem [%] </w:t>
            </w:r>
          </w:p>
        </w:tc>
        <w:tc>
          <w:tcPr>
            <w:tcW w:w="1228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5,4 (2018 r.)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9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09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Odsetek przedsiębiorstw przemysłowych ponoszących nakłady na działalność innowacyjną – przedsiębiorstwa o liczbie pracujących 10 osób i więcej [%]</w:t>
            </w:r>
          </w:p>
        </w:tc>
        <w:tc>
          <w:tcPr>
            <w:tcW w:w="1228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23,8 (2018 r.)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9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09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Nieoczyszczone ścieki przemysłowe i komunalne [dam3]</w:t>
            </w:r>
          </w:p>
        </w:tc>
        <w:tc>
          <w:tcPr>
            <w:tcW w:w="1228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881,4 (2018 r.)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9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881,4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876,1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1057,1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220,4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09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Odpady zebrane selektywnie w relacji do ogółu odpadów [%]</w:t>
            </w:r>
          </w:p>
        </w:tc>
        <w:tc>
          <w:tcPr>
            <w:tcW w:w="1228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27,4 (2018 r.)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9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76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37,2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87,6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</w:tbl>
    <w:p w:rsidR="00274CA0" w:rsidRPr="00B55C90" w:rsidRDefault="00274CA0" w:rsidP="00274CA0">
      <w:pPr>
        <w:pStyle w:val="Nagwek3"/>
        <w:spacing w:before="120"/>
        <w:rPr>
          <w:b w:val="0"/>
          <w:sz w:val="28"/>
          <w:szCs w:val="28"/>
          <w:lang w:eastAsia="pl-PL"/>
        </w:rPr>
      </w:pPr>
      <w:bookmarkStart w:id="1" w:name="_Toc87952217"/>
      <w:r w:rsidRPr="00B55C90">
        <w:rPr>
          <w:b w:val="0"/>
          <w:sz w:val="28"/>
          <w:szCs w:val="28"/>
          <w:lang w:eastAsia="pl-PL"/>
        </w:rPr>
        <w:t>Wskaźniki dla Obszaru tematycznego 2. Kapitał ludzki i społeczny</w:t>
      </w:r>
      <w:bookmarkEnd w:id="1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Wskaźniki dla Obszaru tematycznego 2. Kapitał ludzki i społeczny"/>
        <w:tblDescription w:val="Tabela zawiera L.p., Nazwa wskaźnika, Wartość wskaźnika bazowa, 2016, 2017, 2018, 2019, 2020, 2021, 2022, 2023, 2024, 2025, 2026, 2027, 2028, 2029, 2030, Wartość wskaźnika szacunkowa2030, Źródło danych"/>
      </w:tblPr>
      <w:tblGrid>
        <w:gridCol w:w="486"/>
        <w:gridCol w:w="2072"/>
        <w:gridCol w:w="1125"/>
        <w:gridCol w:w="707"/>
        <w:gridCol w:w="708"/>
        <w:gridCol w:w="851"/>
        <w:gridCol w:w="850"/>
        <w:gridCol w:w="674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1303"/>
        <w:gridCol w:w="1314"/>
      </w:tblGrid>
      <w:tr w:rsidR="00274CA0" w:rsidRPr="00CE46A5" w:rsidTr="00CE46A5">
        <w:trPr>
          <w:tblHeader/>
        </w:trPr>
        <w:tc>
          <w:tcPr>
            <w:tcW w:w="486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Nazwa wskaźnika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Wartość wskaźnika bazowa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2024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2025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2026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2027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2028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2029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2030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Wartość wskaźnika szacunkowa 2030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Źródło danych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Odsetek dzieci w wieku 3-5 lat objętych wychowaniem przedszkolnym [%]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84,9 (2018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84,9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86,2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Zdawalność matur (Polska =100)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101,13 (2018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101,13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100,62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101,14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Udział absolwentów szkół branżowych 1 stopnia w ogólnej liczbie absolwentów szkół ponadpodstawowych i ponadgimnazjalnych (szkół branżowych 1 stopnia, techników i liceów ogólnokształcących) [%]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od 2020 r.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4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rPr>
          <w:trHeight w:val="124"/>
        </w:trPr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 xml:space="preserve">Udział absolwentów techników w ogólnej liczbie absolwentów szkół ponadpodstawowych i ponadgimnazjalnych (szkół branżowych 1 stopnia, techników i liceów ogólnokształcących) [%] 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od 2020 r.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4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 xml:space="preserve">Udział absolwentów liceów ogólnokształcących w ogólnej liczbie absolwentów szkół ponadpodstawowych i ponadgimnazjalnych (szkół branżowych 1 stopnia, techników i liceów </w:t>
            </w:r>
            <w:r w:rsidRPr="00CE46A5">
              <w:rPr>
                <w:rFonts w:ascii="Arial" w:hAnsi="Arial" w:cs="Arial"/>
                <w:sz w:val="18"/>
                <w:szCs w:val="18"/>
              </w:rPr>
              <w:lastRenderedPageBreak/>
              <w:t>ogólnokształcących) [%]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lastRenderedPageBreak/>
              <w:t>od 2020 r.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4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Osoby dorosłe uczestniczące w kształceniu i szkoleniu [%]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3,6 (2018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Liczba lekarzy na 10 tys. ludności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44 (2017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Udzielone porady lekarskie specjalistyczne w ramach ambulatoryjnej opieki zdrowotnej [tys.]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5461,6 (2017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5461,6</w:t>
            </w:r>
          </w:p>
        </w:tc>
        <w:tc>
          <w:tcPr>
            <w:tcW w:w="851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5315,5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5356,5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6500,0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GUS/Rocznik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Zgony niemowląt na 1000 urodzeń żywych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4,2 (2018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4,</w:t>
            </w:r>
            <w:r w:rsidRPr="00CE46A5">
              <w:rPr>
                <w:rFonts w:ascii="Arial" w:hAnsi="Arial" w:cs="Arial"/>
                <w:sz w:val="18"/>
                <w:szCs w:val="18"/>
                <w:shd w:val="clear" w:color="auto" w:fill="BDD6EE" w:themeFill="accent1" w:themeFillTint="66"/>
              </w:rPr>
              <w:t>2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Kuracjusze leczeni stacjonarnie w sanatoriach [tys.]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45710 (2017 r.) 45,7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45710/ 45,7</w:t>
            </w:r>
          </w:p>
        </w:tc>
        <w:tc>
          <w:tcPr>
            <w:tcW w:w="851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50,2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51300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GUS/Rocznik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Wydatki budżetu województwa na kulturę i ochronę dziedzictwa narodowego na 1 mieszkańca [tys. zł]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33,26 (2018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33,26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38,04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41,23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39,9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Wydatki budżetów powiatów na kulturę i ochronę dziedzictwa narodowego na 1 mieszkańca [tys. zł]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10,94 (2018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10,94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7,86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6,65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Wydatki budżetów gmin na kulturę i ochronę dziedzictwa narodowego na 1 mieszkańca [tys. zł]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193,89 (2018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193,89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168,27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154,34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Imprezy organizowane przez centra, domy i ośrodki kultury, kluby i świetlice ogółem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13065 (2018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13065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12985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5714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13195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Stopa bezrobocia rejestrowanego [%]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8,8</w:t>
            </w:r>
            <w:r w:rsidRPr="00CE46A5">
              <w:rPr>
                <w:rFonts w:ascii="Arial" w:hAnsi="Arial" w:cs="Arial"/>
                <w:sz w:val="18"/>
                <w:szCs w:val="18"/>
              </w:rPr>
              <w:br/>
              <w:t>(2018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Liczba bezrobotnych na 1 ofertę pracy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49</w:t>
            </w:r>
            <w:r w:rsidRPr="00CE46A5">
              <w:rPr>
                <w:rFonts w:ascii="Arial" w:hAnsi="Arial" w:cs="Arial"/>
                <w:sz w:val="18"/>
                <w:szCs w:val="18"/>
              </w:rPr>
              <w:br/>
              <w:t>(2018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16,3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Odsetek osób przekazujących 1% podatku na rzecz OPP [%]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62,25 (2018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62,25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63,67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59,42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Izba Skarbowa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Odsetek ludności w wieku 15 lat i więcej posiadający wykształcenie wyższe [%]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21,9 (2018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Liczba osób korzystających ze świadczeń pomocy społecznej na 10 tys. ludności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408 (2018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370,7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338,5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 xml:space="preserve">Przeciętny miesięczny dochód rozporządzalny na 1 osobę w gospodarstwie </w:t>
            </w:r>
            <w:r w:rsidRPr="00CE46A5">
              <w:rPr>
                <w:rFonts w:ascii="Arial" w:hAnsi="Arial" w:cs="Arial"/>
                <w:sz w:val="18"/>
                <w:szCs w:val="18"/>
              </w:rPr>
              <w:lastRenderedPageBreak/>
              <w:t>domowym (Polska = 100)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lastRenderedPageBreak/>
              <w:t>79,6 (2018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79,6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80,9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83,5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Młodzież do lat 18 ćwicząca w klubach sportowych na 1000 osób w wieku do lat 18 (obliczanie wskaźnika co 2 lata)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127(2016 r.)</w:t>
            </w:r>
          </w:p>
        </w:tc>
        <w:tc>
          <w:tcPr>
            <w:tcW w:w="707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 Rocznik statystyczny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 xml:space="preserve">Przeciętne miesięczne wydatki na kulturę i rekreację na1 </w:t>
            </w:r>
            <w:proofErr w:type="spellStart"/>
            <w:r w:rsidRPr="00CE46A5">
              <w:rPr>
                <w:rFonts w:ascii="Arial" w:hAnsi="Arial" w:cs="Arial"/>
                <w:sz w:val="18"/>
                <w:szCs w:val="18"/>
              </w:rPr>
              <w:t>osobęw</w:t>
            </w:r>
            <w:proofErr w:type="spellEnd"/>
            <w:r w:rsidRPr="00CE46A5">
              <w:rPr>
                <w:rFonts w:ascii="Arial" w:hAnsi="Arial" w:cs="Arial"/>
                <w:sz w:val="18"/>
                <w:szCs w:val="18"/>
              </w:rPr>
              <w:t xml:space="preserve"> gospodarstwie domowym [zł]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51,71 (2018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51,71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54,48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42,3523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54,8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Liczba klubów sportowych łącznie z klubami wyznaniowymi i uczniowskimi klubami sportowymi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1345 (2018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1370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 (co 2 lata)</w:t>
            </w:r>
          </w:p>
        </w:tc>
      </w:tr>
      <w:tr w:rsidR="00274CA0" w:rsidRPr="00CE46A5" w:rsidTr="00CE46A5">
        <w:tc>
          <w:tcPr>
            <w:tcW w:w="486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072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Długość ścieżek rowerowych  [km]</w:t>
            </w:r>
          </w:p>
        </w:tc>
        <w:tc>
          <w:tcPr>
            <w:tcW w:w="1125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615,9 (2018 r.)</w:t>
            </w:r>
          </w:p>
        </w:tc>
        <w:tc>
          <w:tcPr>
            <w:tcW w:w="70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615,9</w:t>
            </w:r>
          </w:p>
        </w:tc>
        <w:tc>
          <w:tcPr>
            <w:tcW w:w="850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644,6</w:t>
            </w:r>
          </w:p>
        </w:tc>
        <w:tc>
          <w:tcPr>
            <w:tcW w:w="674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675,5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1850</w:t>
            </w:r>
          </w:p>
        </w:tc>
        <w:tc>
          <w:tcPr>
            <w:tcW w:w="1314" w:type="dxa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</w:tbl>
    <w:p w:rsidR="00274CA0" w:rsidRPr="00B55C90" w:rsidRDefault="00274CA0" w:rsidP="00274CA0">
      <w:pPr>
        <w:pStyle w:val="Nagwek3"/>
        <w:spacing w:before="120"/>
        <w:rPr>
          <w:b w:val="0"/>
          <w:sz w:val="28"/>
          <w:szCs w:val="28"/>
          <w:lang w:eastAsia="pl-PL"/>
        </w:rPr>
      </w:pPr>
      <w:bookmarkStart w:id="2" w:name="_Toc87952218"/>
      <w:r w:rsidRPr="00B55C90">
        <w:rPr>
          <w:b w:val="0"/>
          <w:sz w:val="28"/>
          <w:szCs w:val="28"/>
          <w:lang w:eastAsia="pl-PL"/>
        </w:rPr>
        <w:t>Wskaźniki dla Obszaru tematycznego 3. Infrastruktura dla zrównoważonego rozwoju i środowiska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skaźniki dla Obszaru tematycznego 3. Infrastruktura dla zrównoważonego rozwoju i środowiska"/>
        <w:tblDescription w:val="Tabela zawiera L.p., Nazwa wskaźnika, Wartość wskaźnika bazowa, 2016, 2017, 2018, 2019, 2020, 2021, 2022, 2023, 2024, 2025, 2026, 2027, 2028, 2029, 2030, Wartość wskaźnika szacunkowa2030, Źródło danych"/>
      </w:tblPr>
      <w:tblGrid>
        <w:gridCol w:w="486"/>
        <w:gridCol w:w="2243"/>
        <w:gridCol w:w="1169"/>
        <w:gridCol w:w="617"/>
        <w:gridCol w:w="617"/>
        <w:gridCol w:w="767"/>
        <w:gridCol w:w="767"/>
        <w:gridCol w:w="76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1368"/>
        <w:gridCol w:w="1289"/>
      </w:tblGrid>
      <w:tr w:rsidR="00274CA0" w:rsidRPr="00CE46A5" w:rsidTr="003D1302">
        <w:trPr>
          <w:tblHeader/>
        </w:trPr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Wartość wskaźnika bazowa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2024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2025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2026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2027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2028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Wartość wskaźnika szacunkowa 2030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Źródło danych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Udział produkcji energii elektrycznej ze źródeł odnawialnych w produkcji energii elektrycznej ogółem [%]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25,7(2017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Łączna długość czynnych linii kolejowych [km]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978(2018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978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978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978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Długość zelektryfikowanych eksploatowanych linii kolejowych [km]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369(2017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384,8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Drogi publiczne o twardej nawierzchni na 100 km2 [km]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95,7(2018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95,7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107,2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Linie komunikacji miejskiej [km] - podkarpackie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2961,3 (2018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2961,3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3139,8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3067,2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3227,8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Przeciętny przebieg 1 wozu w ciągu doby w miejskiej komunikacji autobusowej w województwie [km]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143(2018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Przewozy pasażerów środkami komunikacji miejskiej na 1 mieszkańca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29,74 (2018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29,74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34,22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15,01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Drogi publiczne o twardej nawierzchni na 10 tys. ludności [km]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80,3(2018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Miejsca noclegowe w turystycznych obiektach noclegowych na 1 tys. ludności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16,32 (2018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16,32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16,78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14,92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Nakłady na środki trwałe na 1 mieszkańca służące gospodarce wodnej [zł]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52,37 (2018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52,37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102,96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93,30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57,6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Odsetek jednostek ratowniczych państwowej straży pożarnej spełniających minimalny standard wyposażenia [%]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81,5(2018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81,5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85,2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Komenda Wojewódzka PSP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Odsetek jednostek ratowniczych ochotniczej straży pożarnej włączonych do krajowego systemu ratownictwa gaśniczego spełniających minimalny standard wyposażenia [%]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82(2018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83,5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Komenda Wojewódzka PSP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Zanieczyszczenia gazowe zatrzymane lub zneutralizowane w urządzeniach do redukcji zanieczyszczeń w % zanieczyszczeń wytworzonych [%]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31,8 (2018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44,9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Pożary upraw rolnych łąk, rżysk i nieużytków [ha]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948 (2018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948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2043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1448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Powierzchnia istniejących dzikich wysypisk (odpady komunalne) [m2]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5097 (2017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5097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19577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18121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1132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</w:tbl>
    <w:p w:rsidR="00274CA0" w:rsidRPr="00B55C90" w:rsidRDefault="00274CA0" w:rsidP="00274CA0">
      <w:pPr>
        <w:pStyle w:val="Nagwek3"/>
        <w:spacing w:before="120"/>
        <w:rPr>
          <w:b w:val="0"/>
          <w:sz w:val="28"/>
          <w:szCs w:val="28"/>
          <w:lang w:eastAsia="pl-PL"/>
        </w:rPr>
      </w:pPr>
      <w:bookmarkStart w:id="3" w:name="_Toc87952219"/>
      <w:r w:rsidRPr="00B55C90">
        <w:rPr>
          <w:b w:val="0"/>
          <w:sz w:val="28"/>
          <w:szCs w:val="28"/>
          <w:lang w:eastAsia="pl-PL"/>
        </w:rPr>
        <w:lastRenderedPageBreak/>
        <w:t>Wskaźniki dla Obszaru tematycznego 4. Dostępność usług</w:t>
      </w:r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skaźniki dla Obszaru tematycznego 4. Dostępność usług"/>
        <w:tblDescription w:val="Tabela zawiera L.p., Nazwa wskaźnika, Wartość wskaźnika bazowa, 2016, 2017, 2018, 2019, 2020, 2021, 2022, 2023, 2024, 2025, 2026, 2027, 2028, 2029, 2030, Wartość wskaźnika szacunkowa2030, Źródło danych"/>
      </w:tblPr>
      <w:tblGrid>
        <w:gridCol w:w="486"/>
        <w:gridCol w:w="2942"/>
        <w:gridCol w:w="1174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1375"/>
        <w:gridCol w:w="1028"/>
      </w:tblGrid>
      <w:tr w:rsidR="00274CA0" w:rsidRPr="00CE46A5" w:rsidTr="003D1302">
        <w:trPr>
          <w:tblHeader/>
        </w:trPr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Wartość wskaźnika bazowa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</w:t>
            </w:r>
            <w:bookmarkStart w:id="4" w:name="_GoBack"/>
            <w:bookmarkEnd w:id="4"/>
            <w:r w:rsidRPr="00CE46A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2024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2025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2026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2027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2028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Wartość wskaźnika szacunkowa 2030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E46A5">
              <w:rPr>
                <w:rFonts w:ascii="Arial" w:hAnsi="Arial" w:cs="Arial"/>
                <w:b/>
                <w:sz w:val="18"/>
                <w:szCs w:val="18"/>
              </w:rPr>
              <w:t>Źródło danych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Odsetek gospodarstw domowych wyposażonych w komputer osobisty z dostępem do Internetu szerokopasmowego (2017 r.)/ urządzenie z dostępem do Internetu(od 2018 r.)[%]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74,9(2017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78,4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82,2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89,8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Przedsiębiorstwa sektora niefinansowego wykorzystujące Internet w kontaktach z administracja publiczną/Przedsiębiorstwa sektora posiadające dostęp do Internetu [%]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94,2(2017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94,3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97,9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Udział powierzchni objętej obowiązującymi miejscowymi planami zagospodarowania przestrzennego w powierzchni ogółem [%]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9,1(2018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  <w:tr w:rsidR="00274CA0" w:rsidRPr="00CE46A5" w:rsidTr="003D1302"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Wskaźnik wykrywalności sprawców przestępstw stwierdzonych przez policję ogółem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76,7(2018 r.)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76,7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77,2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80,4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84,3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74CA0" w:rsidRPr="00CE46A5" w:rsidRDefault="00274CA0" w:rsidP="003D1302">
            <w:pPr>
              <w:rPr>
                <w:rFonts w:ascii="Arial" w:hAnsi="Arial" w:cs="Arial"/>
                <w:sz w:val="18"/>
                <w:szCs w:val="18"/>
              </w:rPr>
            </w:pPr>
            <w:r w:rsidRPr="00CE46A5">
              <w:rPr>
                <w:rFonts w:ascii="Arial" w:hAnsi="Arial" w:cs="Arial"/>
                <w:sz w:val="18"/>
                <w:szCs w:val="18"/>
              </w:rPr>
              <w:t>GUS/BDL</w:t>
            </w:r>
          </w:p>
        </w:tc>
      </w:tr>
    </w:tbl>
    <w:p w:rsidR="006278CD" w:rsidRDefault="006278CD"/>
    <w:sectPr w:rsidR="006278CD" w:rsidSect="00274CA0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A0"/>
    <w:rsid w:val="00274CA0"/>
    <w:rsid w:val="0032665F"/>
    <w:rsid w:val="006278CD"/>
    <w:rsid w:val="00A502B3"/>
    <w:rsid w:val="00B23B3F"/>
    <w:rsid w:val="00CE46A5"/>
    <w:rsid w:val="00E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7A722-C806-4D1A-9873-C9CD0BC5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CA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4CA0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B3F"/>
    <w:pPr>
      <w:keepNext/>
      <w:keepLines/>
      <w:spacing w:before="120" w:after="120" w:line="360" w:lineRule="auto"/>
      <w:outlineLvl w:val="1"/>
    </w:pPr>
    <w:rPr>
      <w:rFonts w:ascii="Arial" w:eastAsia="Times New Roman" w:hAnsi="Arial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4CA0"/>
    <w:pPr>
      <w:keepNext/>
      <w:keepLines/>
      <w:spacing w:after="120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4CA0"/>
    <w:pPr>
      <w:keepNext/>
      <w:keepLines/>
      <w:spacing w:after="120"/>
      <w:outlineLvl w:val="3"/>
    </w:pPr>
    <w:rPr>
      <w:rFonts w:ascii="Arial" w:eastAsiaTheme="majorEastAsia" w:hAnsi="Arial" w:cstheme="majorBidi"/>
      <w:iCs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4CA0"/>
    <w:pPr>
      <w:keepNext/>
      <w:keepLines/>
      <w:spacing w:after="120"/>
      <w:outlineLvl w:val="4"/>
    </w:pPr>
    <w:rPr>
      <w:rFonts w:ascii="Arial" w:eastAsiaTheme="majorEastAsia" w:hAnsi="Arial" w:cstheme="majorBidi"/>
      <w:b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23B3F"/>
    <w:rPr>
      <w:rFonts w:ascii="Arial" w:eastAsia="Times New Roman" w:hAnsi="Arial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74CA0"/>
    <w:rPr>
      <w:rFonts w:ascii="Arial" w:eastAsiaTheme="majorEastAsia" w:hAnsi="Arial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74CA0"/>
    <w:rPr>
      <w:rFonts w:ascii="Arial" w:eastAsiaTheme="majorEastAsia" w:hAnsi="Arial" w:cstheme="majorBidi"/>
      <w:b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4CA0"/>
    <w:rPr>
      <w:rFonts w:ascii="Arial" w:eastAsiaTheme="majorEastAsia" w:hAnsi="Arial" w:cstheme="majorBidi"/>
      <w:iCs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74CA0"/>
    <w:rPr>
      <w:rFonts w:ascii="Arial" w:eastAsiaTheme="majorEastAsia" w:hAnsi="Arial" w:cstheme="majorBidi"/>
      <w:b/>
      <w:color w:val="000000" w:themeColor="text1"/>
      <w:sz w:val="24"/>
    </w:rPr>
  </w:style>
  <w:style w:type="character" w:styleId="Hipercze">
    <w:name w:val="Hyperlink"/>
    <w:basedOn w:val="Domylnaczcionkaakapitu"/>
    <w:uiPriority w:val="99"/>
    <w:unhideWhenUsed/>
    <w:rsid w:val="00274CA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4C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4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4CA0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274CA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C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CA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7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274CA0"/>
    <w:pPr>
      <w:spacing w:after="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74CA0"/>
    <w:pPr>
      <w:spacing w:before="24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74CA0"/>
    <w:pPr>
      <w:tabs>
        <w:tab w:val="right" w:leader="dot" w:pos="9628"/>
      </w:tabs>
      <w:spacing w:before="240" w:after="40"/>
    </w:pPr>
  </w:style>
  <w:style w:type="paragraph" w:styleId="Spistreci2">
    <w:name w:val="toc 2"/>
    <w:basedOn w:val="Normalny"/>
    <w:next w:val="Normalny"/>
    <w:autoRedefine/>
    <w:uiPriority w:val="39"/>
    <w:unhideWhenUsed/>
    <w:rsid w:val="00274CA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74CA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274CA0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274CA0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Monitoring wskaźników Strategii rozwoju województwa – Podkarpackie 2030 – IV KWARTAŁ 2021</vt:lpstr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wskaźników Strategii rozwoju województwa – Podkarpackie 2030 – IV KWARTAŁ 2021</dc:title>
  <dc:subject/>
  <dc:creator>UMWP</dc:creator>
  <cp:keywords/>
  <dc:description/>
  <cp:lastModifiedBy>Wojturski Konrad</cp:lastModifiedBy>
  <cp:revision>2</cp:revision>
  <dcterms:created xsi:type="dcterms:W3CDTF">2022-03-04T07:52:00Z</dcterms:created>
  <dcterms:modified xsi:type="dcterms:W3CDTF">2022-05-13T08:57:00Z</dcterms:modified>
</cp:coreProperties>
</file>