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25524" w:rsidRPr="00325524" w:rsidRDefault="00325524" w:rsidP="00325524">
      <w:pPr>
        <w:spacing w:before="6000" w:after="0" w:line="240" w:lineRule="auto"/>
        <w:jc w:val="center"/>
        <w:rPr>
          <w:rFonts w:cs="Arial"/>
          <w:b/>
        </w:rPr>
      </w:pPr>
      <w:bookmarkStart w:id="0" w:name="_GoBack"/>
      <w:bookmarkEnd w:id="0"/>
      <w:r w:rsidRPr="00325524">
        <w:rPr>
          <w:rFonts w:ascii="Arial Black" w:hAnsi="Arial Black"/>
          <w:bCs/>
          <w:sz w:val="44"/>
          <w:szCs w:val="44"/>
        </w:rPr>
        <w:t>Informacja o stopniu realizacji</w:t>
      </w:r>
      <w:r w:rsidRPr="00325524">
        <w:rPr>
          <w:rFonts w:ascii="Arial Black" w:hAnsi="Arial Black"/>
          <w:bCs/>
          <w:sz w:val="44"/>
          <w:szCs w:val="44"/>
        </w:rPr>
        <w:br/>
      </w:r>
      <w:r w:rsidRPr="00325524">
        <w:rPr>
          <w:rFonts w:ascii="Arial Black" w:hAnsi="Arial Black"/>
          <w:bCs/>
          <w:i/>
          <w:sz w:val="44"/>
          <w:szCs w:val="44"/>
        </w:rPr>
        <w:t xml:space="preserve">Strategii rozwoju województwa </w:t>
      </w:r>
      <w:r w:rsidRPr="00325524">
        <w:rPr>
          <w:rFonts w:ascii="Arial Black" w:hAnsi="Arial Black"/>
          <w:bCs/>
          <w:i/>
          <w:sz w:val="44"/>
          <w:szCs w:val="44"/>
        </w:rPr>
        <w:br/>
        <w:t xml:space="preserve">- </w:t>
      </w:r>
      <w:r w:rsidR="00CC6577">
        <w:rPr>
          <w:rFonts w:ascii="Arial Black" w:hAnsi="Arial Black"/>
          <w:bCs/>
          <w:i/>
          <w:sz w:val="44"/>
          <w:szCs w:val="44"/>
        </w:rPr>
        <w:t>Podkarpackie</w:t>
      </w:r>
      <w:r w:rsidRPr="00325524">
        <w:rPr>
          <w:rFonts w:ascii="Arial Black" w:hAnsi="Arial Black"/>
          <w:bCs/>
          <w:i/>
          <w:sz w:val="44"/>
          <w:szCs w:val="44"/>
        </w:rPr>
        <w:t xml:space="preserve"> 2020</w:t>
      </w:r>
    </w:p>
    <w:p w:rsidR="00235F0F" w:rsidRDefault="00325524" w:rsidP="00BA364D">
      <w:pPr>
        <w:spacing w:before="4080" w:after="0" w:line="240" w:lineRule="auto"/>
        <w:jc w:val="center"/>
        <w:rPr>
          <w:rFonts w:cs="Arial"/>
          <w:b/>
          <w:color w:val="002060"/>
        </w:rPr>
      </w:pPr>
      <w:r>
        <w:rPr>
          <w:noProof/>
          <w:lang w:eastAsia="pl-PL"/>
        </w:rPr>
        <w:drawing>
          <wp:inline distT="0" distB="0" distL="0" distR="0">
            <wp:extent cx="2721610" cy="873125"/>
            <wp:effectExtent l="0" t="0" r="2540" b="3175"/>
            <wp:docPr id="731682680" name="Obraz 1" descr="Logo Regionalne Obserwatorium Terytorialne Podkarpackie" title="Logo 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E:\Logo druk\Logo druk\ROT\podkarpacki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21610" cy="873125"/>
                    </a:xfrm>
                    <a:prstGeom prst="rect">
                      <a:avLst/>
                    </a:prstGeom>
                    <a:noFill/>
                    <a:ln>
                      <a:noFill/>
                    </a:ln>
                  </pic:spPr>
                </pic:pic>
              </a:graphicData>
            </a:graphic>
          </wp:inline>
        </w:drawing>
      </w:r>
      <w:r>
        <w:rPr>
          <w:noProof/>
          <w:lang w:eastAsia="pl-PL"/>
        </w:rPr>
        <mc:AlternateContent>
          <mc:Choice Requires="wps">
            <w:drawing>
              <wp:inline distT="0" distB="0" distL="0" distR="0">
                <wp:extent cx="3324225" cy="386715"/>
                <wp:effectExtent l="0" t="0" r="9525" b="0"/>
                <wp:docPr id="245" name="Pole tekstowe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225" cy="3867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42F1" w:rsidRPr="00AD406D" w:rsidRDefault="00F842F1" w:rsidP="00325524">
                            <w:pPr>
                              <w:jc w:val="center"/>
                              <w:rPr>
                                <w:rFonts w:ascii="Arial" w:hAnsi="Arial" w:cs="Arial"/>
                                <w:b/>
                                <w:color w:val="595959"/>
                                <w:sz w:val="36"/>
                                <w:szCs w:val="36"/>
                              </w:rPr>
                            </w:pPr>
                            <w:r w:rsidRPr="00AD406D">
                              <w:rPr>
                                <w:rFonts w:ascii="Arial" w:hAnsi="Arial" w:cs="Arial"/>
                                <w:b/>
                                <w:color w:val="595959"/>
                                <w:sz w:val="36"/>
                                <w:szCs w:val="36"/>
                              </w:rPr>
                              <w:t>Rzeszów, listopad 2020</w:t>
                            </w:r>
                          </w:p>
                          <w:p w:rsidR="00F842F1" w:rsidRDefault="00F842F1"/>
                        </w:txbxContent>
                      </wps:txbx>
                      <wps:bodyPr rot="0" vert="horz" wrap="square" lIns="91440" tIns="45720" rIns="91440" bIns="4572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Pole tekstowe 245" o:spid="_x0000_s1026" type="#_x0000_t202" style="width:261.75pt;height:30.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" stroked="f">
                <v:textbox>
                  <w:txbxContent>
                    <w:p w:rsidR="00F842F1" w:rsidRPr="00AD406D" w:rsidRDefault="00F842F1" w:rsidP="00325524">
                      <w:pPr>
                        <w:jc w:val="center"/>
                        <w:rPr>
                          <w:rFonts w:ascii="Arial" w:hAnsi="Arial" w:cs="Arial"/>
                          <w:b/>
                          <w:color w:val="595959"/>
                          <w:sz w:val="36"/>
                          <w:szCs w:val="36"/>
                        </w:rPr>
                      </w:pPr>
                      <w:r w:rsidRPr="00AD406D">
                        <w:rPr>
                          <w:rFonts w:ascii="Arial" w:hAnsi="Arial" w:cs="Arial"/>
                          <w:b/>
                          <w:color w:val="595959"/>
                          <w:sz w:val="36"/>
                          <w:szCs w:val="36"/>
                        </w:rPr>
                        <w:t>Rzeszów, listopad 2020</w:t>
                      </w:r>
                    </w:p>
                    <w:p w:rsidR="00F842F1" w:rsidRDefault="00F842F1"/>
                  </w:txbxContent>
                </v:textbox>
                <w10:anchorlock/>
              </v:shape>
            </w:pict>
          </mc:Fallback>
        </mc:AlternateContent>
      </w:r>
    </w:p>
    <w:sdt>
      <w:sdtPr>
        <w:rPr>
          <w:rFonts w:ascii="Calibri" w:eastAsia="Calibri" w:hAnsi="Calibri" w:cs="Times New Roman"/>
          <w:color w:val="auto"/>
          <w:sz w:val="22"/>
          <w:szCs w:val="22"/>
          <w:lang w:eastAsia="en-US"/>
        </w:rPr>
        <w:id w:val="-772010340"/>
        <w:docPartObj>
          <w:docPartGallery w:val="Table of Contents"/>
          <w:docPartUnique/>
        </w:docPartObj>
      </w:sdtPr>
      <w:sdtEndPr>
        <w:rPr>
          <w:b/>
          <w:bCs/>
        </w:rPr>
      </w:sdtEndPr>
      <w:sdtContent>
        <w:p w:rsidR="00235F0F" w:rsidRDefault="00235F0F">
          <w:pPr>
            <w:pStyle w:val="Nagwekspisutreci"/>
          </w:pPr>
        </w:p>
        <w:p w:rsidR="00235F0F" w:rsidRPr="00235F0F" w:rsidRDefault="00235F0F" w:rsidP="00235F0F">
          <w:pPr>
            <w:pStyle w:val="Spistreci1"/>
            <w:tabs>
              <w:tab w:val="right" w:leader="dot" w:pos="9062"/>
            </w:tabs>
            <w:spacing w:line="360" w:lineRule="auto"/>
            <w:rPr>
              <w:rFonts w:ascii="Arial" w:hAnsi="Arial" w:cs="Arial"/>
              <w:noProof/>
              <w:sz w:val="24"/>
              <w:szCs w:val="24"/>
            </w:rPr>
          </w:pPr>
          <w:r w:rsidRPr="00235F0F">
            <w:rPr>
              <w:rFonts w:ascii="Arial" w:hAnsi="Arial" w:cs="Arial"/>
              <w:b/>
              <w:bCs/>
              <w:sz w:val="24"/>
              <w:szCs w:val="24"/>
            </w:rPr>
            <w:fldChar w:fldCharType="begin"/>
          </w:r>
          <w:r w:rsidRPr="00235F0F">
            <w:rPr>
              <w:rFonts w:ascii="Arial" w:hAnsi="Arial" w:cs="Arial"/>
              <w:b/>
              <w:bCs/>
              <w:sz w:val="24"/>
              <w:szCs w:val="24"/>
            </w:rPr>
            <w:instrText xml:space="preserve"> TOC \o "1-3" \h \z \u </w:instrText>
          </w:r>
          <w:r w:rsidRPr="00235F0F">
            <w:rPr>
              <w:rFonts w:ascii="Arial" w:hAnsi="Arial" w:cs="Arial"/>
              <w:b/>
              <w:bCs/>
              <w:sz w:val="24"/>
              <w:szCs w:val="24"/>
            </w:rPr>
            <w:fldChar w:fldCharType="separate"/>
          </w:r>
          <w:hyperlink w:anchor="_Toc69974243" w:history="1">
            <w:r w:rsidRPr="00235F0F">
              <w:rPr>
                <w:rStyle w:val="Hipercze"/>
                <w:rFonts w:ascii="Arial" w:hAnsi="Arial" w:cs="Arial"/>
                <w:noProof/>
                <w:sz w:val="24"/>
                <w:szCs w:val="24"/>
              </w:rPr>
              <w:t>WSTĘP</w:t>
            </w:r>
            <w:r w:rsidRPr="00235F0F">
              <w:rPr>
                <w:rFonts w:ascii="Arial" w:hAnsi="Arial" w:cs="Arial"/>
                <w:noProof/>
                <w:webHidden/>
                <w:sz w:val="24"/>
                <w:szCs w:val="24"/>
              </w:rPr>
              <w:tab/>
            </w:r>
            <w:r w:rsidRPr="00235F0F">
              <w:rPr>
                <w:rFonts w:ascii="Arial" w:hAnsi="Arial" w:cs="Arial"/>
                <w:noProof/>
                <w:webHidden/>
                <w:sz w:val="24"/>
                <w:szCs w:val="24"/>
              </w:rPr>
              <w:fldChar w:fldCharType="begin"/>
            </w:r>
            <w:r w:rsidRPr="00235F0F">
              <w:rPr>
                <w:rFonts w:ascii="Arial" w:hAnsi="Arial" w:cs="Arial"/>
                <w:noProof/>
                <w:webHidden/>
                <w:sz w:val="24"/>
                <w:szCs w:val="24"/>
              </w:rPr>
              <w:instrText xml:space="preserve"> PAGEREF _Toc69974243 \h </w:instrText>
            </w:r>
            <w:r w:rsidRPr="00235F0F">
              <w:rPr>
                <w:rFonts w:ascii="Arial" w:hAnsi="Arial" w:cs="Arial"/>
                <w:noProof/>
                <w:webHidden/>
                <w:sz w:val="24"/>
                <w:szCs w:val="24"/>
              </w:rPr>
            </w:r>
            <w:r w:rsidRPr="00235F0F">
              <w:rPr>
                <w:rFonts w:ascii="Arial" w:hAnsi="Arial" w:cs="Arial"/>
                <w:noProof/>
                <w:webHidden/>
                <w:sz w:val="24"/>
                <w:szCs w:val="24"/>
              </w:rPr>
              <w:fldChar w:fldCharType="separate"/>
            </w:r>
            <w:r w:rsidR="00E43809">
              <w:rPr>
                <w:rFonts w:ascii="Arial" w:hAnsi="Arial" w:cs="Arial"/>
                <w:noProof/>
                <w:webHidden/>
                <w:sz w:val="24"/>
                <w:szCs w:val="24"/>
              </w:rPr>
              <w:t>6</w:t>
            </w:r>
            <w:r w:rsidRPr="00235F0F">
              <w:rPr>
                <w:rFonts w:ascii="Arial" w:hAnsi="Arial" w:cs="Arial"/>
                <w:noProof/>
                <w:webHidden/>
                <w:sz w:val="24"/>
                <w:szCs w:val="24"/>
              </w:rPr>
              <w:fldChar w:fldCharType="end"/>
            </w:r>
          </w:hyperlink>
        </w:p>
        <w:p w:rsidR="00235F0F" w:rsidRPr="00235F0F" w:rsidRDefault="004C5859" w:rsidP="00235F0F">
          <w:pPr>
            <w:pStyle w:val="Spistreci1"/>
            <w:tabs>
              <w:tab w:val="left" w:pos="440"/>
              <w:tab w:val="right" w:leader="dot" w:pos="9062"/>
            </w:tabs>
            <w:spacing w:line="360" w:lineRule="auto"/>
            <w:rPr>
              <w:rFonts w:ascii="Arial" w:hAnsi="Arial" w:cs="Arial"/>
              <w:noProof/>
              <w:sz w:val="24"/>
              <w:szCs w:val="24"/>
            </w:rPr>
          </w:pPr>
          <w:hyperlink w:anchor="_Toc69974244" w:history="1">
            <w:r w:rsidR="00235F0F" w:rsidRPr="00235F0F">
              <w:rPr>
                <w:rStyle w:val="Hipercze"/>
                <w:rFonts w:ascii="Arial" w:hAnsi="Arial" w:cs="Arial"/>
                <w:noProof/>
                <w:sz w:val="24"/>
                <w:szCs w:val="24"/>
              </w:rPr>
              <w:t>1.</w:t>
            </w:r>
            <w:r w:rsidR="00235F0F" w:rsidRPr="00235F0F">
              <w:rPr>
                <w:rFonts w:ascii="Arial" w:hAnsi="Arial" w:cs="Arial"/>
                <w:noProof/>
                <w:sz w:val="24"/>
                <w:szCs w:val="24"/>
              </w:rPr>
              <w:tab/>
            </w:r>
            <w:r w:rsidR="00235F0F" w:rsidRPr="00235F0F">
              <w:rPr>
                <w:rStyle w:val="Hipercze"/>
                <w:rFonts w:ascii="Arial" w:hAnsi="Arial" w:cs="Arial"/>
                <w:noProof/>
                <w:sz w:val="24"/>
                <w:szCs w:val="24"/>
              </w:rPr>
              <w:t>KONKURENCYJNA I INNOWACYJNA GOSPODARKA</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_Toc69974244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9</w:t>
            </w:r>
            <w:r w:rsidR="00235F0F" w:rsidRPr="00235F0F">
              <w:rPr>
                <w:rFonts w:ascii="Arial" w:hAnsi="Arial" w:cs="Arial"/>
                <w:noProof/>
                <w:webHidden/>
                <w:sz w:val="24"/>
                <w:szCs w:val="24"/>
              </w:rPr>
              <w:fldChar w:fldCharType="end"/>
            </w:r>
          </w:hyperlink>
        </w:p>
        <w:p w:rsidR="00235F0F" w:rsidRPr="00235F0F" w:rsidRDefault="004C5859" w:rsidP="00235F0F">
          <w:pPr>
            <w:pStyle w:val="Spistreci2"/>
            <w:tabs>
              <w:tab w:val="right" w:leader="dot" w:pos="9062"/>
            </w:tabs>
            <w:spacing w:line="360" w:lineRule="auto"/>
            <w:rPr>
              <w:rFonts w:ascii="Arial" w:hAnsi="Arial" w:cs="Arial"/>
              <w:noProof/>
              <w:sz w:val="24"/>
              <w:szCs w:val="24"/>
            </w:rPr>
          </w:pPr>
          <w:hyperlink w:anchor="_Toc69974245" w:history="1">
            <w:r w:rsidR="00235F0F" w:rsidRPr="00235F0F">
              <w:rPr>
                <w:rStyle w:val="Hipercze"/>
                <w:rFonts w:ascii="Arial" w:hAnsi="Arial" w:cs="Arial"/>
                <w:noProof/>
                <w:sz w:val="24"/>
                <w:szCs w:val="24"/>
              </w:rPr>
              <w:t>Sytuacja gospodarcza</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_Toc69974245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9</w:t>
            </w:r>
            <w:r w:rsidR="00235F0F" w:rsidRPr="00235F0F">
              <w:rPr>
                <w:rFonts w:ascii="Arial" w:hAnsi="Arial" w:cs="Arial"/>
                <w:noProof/>
                <w:webHidden/>
                <w:sz w:val="24"/>
                <w:szCs w:val="24"/>
              </w:rPr>
              <w:fldChar w:fldCharType="end"/>
            </w:r>
          </w:hyperlink>
        </w:p>
        <w:p w:rsidR="00235F0F" w:rsidRPr="00235F0F" w:rsidRDefault="004C5859" w:rsidP="00235F0F">
          <w:pPr>
            <w:pStyle w:val="Spistreci2"/>
            <w:tabs>
              <w:tab w:val="right" w:leader="dot" w:pos="9062"/>
            </w:tabs>
            <w:spacing w:line="360" w:lineRule="auto"/>
            <w:rPr>
              <w:rFonts w:ascii="Arial" w:hAnsi="Arial" w:cs="Arial"/>
              <w:noProof/>
              <w:sz w:val="24"/>
              <w:szCs w:val="24"/>
            </w:rPr>
          </w:pPr>
          <w:hyperlink w:anchor="_Toc69974246" w:history="1">
            <w:r w:rsidR="00235F0F" w:rsidRPr="00235F0F">
              <w:rPr>
                <w:rStyle w:val="Hipercze"/>
                <w:rFonts w:ascii="Arial" w:hAnsi="Arial" w:cs="Arial"/>
                <w:noProof/>
                <w:sz w:val="24"/>
                <w:szCs w:val="24"/>
              </w:rPr>
              <w:t>Wskaźniki Strategii</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_Toc69974246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33</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47" w:history="1">
            <w:r w:rsidR="00235F0F" w:rsidRPr="00235F0F">
              <w:rPr>
                <w:rStyle w:val="Hipercze"/>
                <w:rFonts w:ascii="Arial" w:hAnsi="Arial" w:cs="Arial"/>
                <w:noProof/>
                <w:sz w:val="24"/>
                <w:szCs w:val="24"/>
              </w:rPr>
              <w:t>Priorytet tematyczny 1.1. Przemysł</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_Toc69974247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33</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48" w:history="1">
            <w:r w:rsidR="00235F0F" w:rsidRPr="00235F0F">
              <w:rPr>
                <w:rStyle w:val="Hipercze"/>
                <w:rFonts w:ascii="Arial" w:hAnsi="Arial" w:cs="Arial"/>
                <w:noProof/>
                <w:sz w:val="24"/>
                <w:szCs w:val="24"/>
              </w:rPr>
              <w:t>Priorytet tematyczny 1.2. Nauka, badania i szkolnictwo wyższe</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_Toc69974248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35</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49" w:history="1">
            <w:r w:rsidR="00235F0F" w:rsidRPr="00235F0F">
              <w:rPr>
                <w:rStyle w:val="Hipercze"/>
                <w:rFonts w:ascii="Arial" w:hAnsi="Arial" w:cs="Arial"/>
                <w:noProof/>
                <w:sz w:val="24"/>
                <w:szCs w:val="24"/>
              </w:rPr>
              <w:t>Priorytet tematyczny 1.3. Turystyka</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_Toc69974249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39</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50" w:history="1">
            <w:r w:rsidR="00235F0F" w:rsidRPr="00235F0F">
              <w:rPr>
                <w:rStyle w:val="Hipercze"/>
                <w:rFonts w:ascii="Arial" w:hAnsi="Arial" w:cs="Arial"/>
                <w:noProof/>
                <w:sz w:val="24"/>
                <w:szCs w:val="24"/>
              </w:rPr>
              <w:t>Priorytet tematyczny 1.4. Rolnictwo</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_Toc69974250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43</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51" w:history="1">
            <w:r w:rsidR="00235F0F" w:rsidRPr="00235F0F">
              <w:rPr>
                <w:rStyle w:val="Hipercze"/>
                <w:rFonts w:ascii="Arial" w:hAnsi="Arial" w:cs="Arial"/>
                <w:noProof/>
                <w:sz w:val="24"/>
                <w:szCs w:val="24"/>
              </w:rPr>
              <w:t>Priorytet tematyczny 1.5. Instytucje otoczenia biznesu</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_Toc69974251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46</w:t>
            </w:r>
            <w:r w:rsidR="00235F0F" w:rsidRPr="00235F0F">
              <w:rPr>
                <w:rFonts w:ascii="Arial" w:hAnsi="Arial" w:cs="Arial"/>
                <w:noProof/>
                <w:webHidden/>
                <w:sz w:val="24"/>
                <w:szCs w:val="24"/>
              </w:rPr>
              <w:fldChar w:fldCharType="end"/>
            </w:r>
          </w:hyperlink>
        </w:p>
        <w:p w:rsidR="00235F0F" w:rsidRPr="00235F0F" w:rsidRDefault="004C5859" w:rsidP="00235F0F">
          <w:pPr>
            <w:pStyle w:val="Spistreci1"/>
            <w:tabs>
              <w:tab w:val="left" w:pos="440"/>
              <w:tab w:val="right" w:leader="dot" w:pos="9062"/>
            </w:tabs>
            <w:spacing w:line="360" w:lineRule="auto"/>
            <w:rPr>
              <w:rFonts w:ascii="Arial" w:hAnsi="Arial" w:cs="Arial"/>
              <w:noProof/>
              <w:sz w:val="24"/>
              <w:szCs w:val="24"/>
            </w:rPr>
          </w:pPr>
          <w:hyperlink w:anchor="_Toc69974252" w:history="1">
            <w:r w:rsidR="00235F0F" w:rsidRPr="00235F0F">
              <w:rPr>
                <w:rStyle w:val="Hipercze"/>
                <w:rFonts w:ascii="Arial" w:hAnsi="Arial" w:cs="Arial"/>
                <w:noProof/>
                <w:sz w:val="24"/>
                <w:szCs w:val="24"/>
              </w:rPr>
              <w:t>2.</w:t>
            </w:r>
            <w:r w:rsidR="00235F0F" w:rsidRPr="00235F0F">
              <w:rPr>
                <w:rFonts w:ascii="Arial" w:hAnsi="Arial" w:cs="Arial"/>
                <w:noProof/>
                <w:sz w:val="24"/>
                <w:szCs w:val="24"/>
              </w:rPr>
              <w:tab/>
            </w:r>
            <w:r w:rsidR="00235F0F" w:rsidRPr="00235F0F">
              <w:rPr>
                <w:rStyle w:val="Hipercze"/>
                <w:rFonts w:ascii="Arial" w:hAnsi="Arial" w:cs="Arial"/>
                <w:noProof/>
                <w:sz w:val="24"/>
                <w:szCs w:val="24"/>
              </w:rPr>
              <w:t>KAPITAŁ LUDZKI I SPOŁECZNY</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_Toc69974252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49</w:t>
            </w:r>
            <w:r w:rsidR="00235F0F" w:rsidRPr="00235F0F">
              <w:rPr>
                <w:rFonts w:ascii="Arial" w:hAnsi="Arial" w:cs="Arial"/>
                <w:noProof/>
                <w:webHidden/>
                <w:sz w:val="24"/>
                <w:szCs w:val="24"/>
              </w:rPr>
              <w:fldChar w:fldCharType="end"/>
            </w:r>
          </w:hyperlink>
        </w:p>
        <w:p w:rsidR="00235F0F" w:rsidRPr="00235F0F" w:rsidRDefault="004C5859" w:rsidP="00235F0F">
          <w:pPr>
            <w:pStyle w:val="Spistreci2"/>
            <w:tabs>
              <w:tab w:val="right" w:leader="dot" w:pos="9062"/>
            </w:tabs>
            <w:spacing w:line="360" w:lineRule="auto"/>
            <w:rPr>
              <w:rFonts w:ascii="Arial" w:hAnsi="Arial" w:cs="Arial"/>
              <w:noProof/>
              <w:sz w:val="24"/>
              <w:szCs w:val="24"/>
            </w:rPr>
          </w:pPr>
          <w:hyperlink w:anchor="_Toc69974253" w:history="1">
            <w:r w:rsidR="00235F0F" w:rsidRPr="00235F0F">
              <w:rPr>
                <w:rStyle w:val="Hipercze"/>
                <w:rFonts w:ascii="Arial" w:hAnsi="Arial" w:cs="Arial"/>
                <w:noProof/>
                <w:sz w:val="24"/>
                <w:szCs w:val="24"/>
              </w:rPr>
              <w:t>Sytuacja społeczna</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_Toc69974253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49</w:t>
            </w:r>
            <w:r w:rsidR="00235F0F" w:rsidRPr="00235F0F">
              <w:rPr>
                <w:rFonts w:ascii="Arial" w:hAnsi="Arial" w:cs="Arial"/>
                <w:noProof/>
                <w:webHidden/>
                <w:sz w:val="24"/>
                <w:szCs w:val="24"/>
              </w:rPr>
              <w:fldChar w:fldCharType="end"/>
            </w:r>
          </w:hyperlink>
        </w:p>
        <w:p w:rsidR="00235F0F" w:rsidRPr="00235F0F" w:rsidRDefault="004C5859" w:rsidP="00235F0F">
          <w:pPr>
            <w:pStyle w:val="Spistreci2"/>
            <w:tabs>
              <w:tab w:val="right" w:leader="dot" w:pos="9062"/>
            </w:tabs>
            <w:spacing w:line="360" w:lineRule="auto"/>
            <w:rPr>
              <w:rFonts w:ascii="Arial" w:hAnsi="Arial" w:cs="Arial"/>
              <w:noProof/>
              <w:sz w:val="24"/>
              <w:szCs w:val="24"/>
            </w:rPr>
          </w:pPr>
          <w:hyperlink w:anchor="_Toc69974254" w:history="1">
            <w:r w:rsidR="00235F0F" w:rsidRPr="00235F0F">
              <w:rPr>
                <w:rStyle w:val="Hipercze"/>
                <w:rFonts w:ascii="Arial" w:hAnsi="Arial" w:cs="Arial"/>
                <w:noProof/>
                <w:sz w:val="24"/>
                <w:szCs w:val="24"/>
                <w:lang w:eastAsia="pl-PL"/>
              </w:rPr>
              <w:t>Wskaźniki Strategii</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_Toc69974254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63</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55" w:history="1">
            <w:r w:rsidR="00235F0F" w:rsidRPr="00235F0F">
              <w:rPr>
                <w:rStyle w:val="Hipercze"/>
                <w:rFonts w:ascii="Arial" w:hAnsi="Arial" w:cs="Arial"/>
                <w:noProof/>
                <w:sz w:val="24"/>
                <w:szCs w:val="24"/>
                <w:lang w:eastAsia="pl-PL"/>
              </w:rPr>
              <w:t>Priorytet tematyczny 2.1. Edukacja</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_Toc69974255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63</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56" w:history="1">
            <w:r w:rsidR="00235F0F" w:rsidRPr="00235F0F">
              <w:rPr>
                <w:rStyle w:val="Hipercze"/>
                <w:rFonts w:ascii="Arial" w:hAnsi="Arial" w:cs="Arial"/>
                <w:noProof/>
                <w:sz w:val="24"/>
                <w:szCs w:val="24"/>
                <w:lang w:eastAsia="pl-PL"/>
              </w:rPr>
              <w:t>Priorytet tematyczny 2.2. Kultura i dziedzictwo kulturowe</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_Toc69974256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67</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57" w:history="1">
            <w:r w:rsidR="00235F0F" w:rsidRPr="00235F0F">
              <w:rPr>
                <w:rStyle w:val="Hipercze"/>
                <w:rFonts w:ascii="Arial" w:hAnsi="Arial" w:cs="Arial"/>
                <w:noProof/>
                <w:sz w:val="24"/>
                <w:szCs w:val="24"/>
                <w:lang w:eastAsia="pl-PL"/>
              </w:rPr>
              <w:t>Priorytet tematyczny 2.3. Społeczeństwo obywatelskie</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_Toc69974257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69</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58" w:history="1">
            <w:r w:rsidR="00235F0F" w:rsidRPr="00235F0F">
              <w:rPr>
                <w:rStyle w:val="Hipercze"/>
                <w:rFonts w:ascii="Arial" w:hAnsi="Arial" w:cs="Arial"/>
                <w:noProof/>
                <w:sz w:val="24"/>
                <w:szCs w:val="24"/>
                <w:lang w:eastAsia="pl-PL"/>
              </w:rPr>
              <w:t>Priorytet tematyczny 2.4. Włączenie społeczne</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_Toc69974258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70</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59" w:history="1">
            <w:r w:rsidR="00235F0F" w:rsidRPr="00235F0F">
              <w:rPr>
                <w:rStyle w:val="Hipercze"/>
                <w:rFonts w:ascii="Arial" w:hAnsi="Arial" w:cs="Arial"/>
                <w:noProof/>
                <w:sz w:val="24"/>
                <w:szCs w:val="24"/>
                <w:lang w:eastAsia="pl-PL"/>
              </w:rPr>
              <w:t>Priorytet tematyczny 2.5. Zdrowie publiczne</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_Toc69974259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72</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60" w:history="1">
            <w:r w:rsidR="00235F0F" w:rsidRPr="00235F0F">
              <w:rPr>
                <w:rStyle w:val="Hipercze"/>
                <w:rFonts w:ascii="Arial" w:hAnsi="Arial" w:cs="Arial"/>
                <w:noProof/>
                <w:sz w:val="24"/>
                <w:szCs w:val="24"/>
                <w:lang w:eastAsia="pl-PL"/>
              </w:rPr>
              <w:t>Priorytet tematyczny 2.6. Sport powszechny</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_Toc69974260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73</w:t>
            </w:r>
            <w:r w:rsidR="00235F0F" w:rsidRPr="00235F0F">
              <w:rPr>
                <w:rFonts w:ascii="Arial" w:hAnsi="Arial" w:cs="Arial"/>
                <w:noProof/>
                <w:webHidden/>
                <w:sz w:val="24"/>
                <w:szCs w:val="24"/>
              </w:rPr>
              <w:fldChar w:fldCharType="end"/>
            </w:r>
          </w:hyperlink>
        </w:p>
        <w:p w:rsidR="00235F0F" w:rsidRPr="00235F0F" w:rsidRDefault="004C5859" w:rsidP="00235F0F">
          <w:pPr>
            <w:pStyle w:val="Spistreci1"/>
            <w:tabs>
              <w:tab w:val="left" w:pos="440"/>
              <w:tab w:val="right" w:leader="dot" w:pos="9062"/>
            </w:tabs>
            <w:spacing w:line="360" w:lineRule="auto"/>
            <w:rPr>
              <w:rFonts w:ascii="Arial" w:hAnsi="Arial" w:cs="Arial"/>
              <w:noProof/>
              <w:sz w:val="24"/>
              <w:szCs w:val="24"/>
            </w:rPr>
          </w:pPr>
          <w:hyperlink w:anchor="_Toc69974261" w:history="1">
            <w:r w:rsidR="00235F0F" w:rsidRPr="00235F0F">
              <w:rPr>
                <w:rStyle w:val="Hipercze"/>
                <w:rFonts w:ascii="Arial" w:hAnsi="Arial" w:cs="Arial"/>
                <w:noProof/>
                <w:sz w:val="24"/>
                <w:szCs w:val="24"/>
                <w:lang w:eastAsia="pl-PL"/>
              </w:rPr>
              <w:t>3.</w:t>
            </w:r>
            <w:r w:rsidR="00235F0F" w:rsidRPr="00235F0F">
              <w:rPr>
                <w:rFonts w:ascii="Arial" w:hAnsi="Arial" w:cs="Arial"/>
                <w:noProof/>
                <w:sz w:val="24"/>
                <w:szCs w:val="24"/>
              </w:rPr>
              <w:tab/>
            </w:r>
            <w:r w:rsidR="00235F0F" w:rsidRPr="00235F0F">
              <w:rPr>
                <w:rStyle w:val="Hipercze"/>
                <w:rFonts w:ascii="Arial" w:hAnsi="Arial" w:cs="Arial"/>
                <w:noProof/>
                <w:sz w:val="24"/>
                <w:szCs w:val="24"/>
                <w:lang w:eastAsia="pl-PL"/>
              </w:rPr>
              <w:t>SIEĆ OSADNICZA</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_Toc69974261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74</w:t>
            </w:r>
            <w:r w:rsidR="00235F0F" w:rsidRPr="00235F0F">
              <w:rPr>
                <w:rFonts w:ascii="Arial" w:hAnsi="Arial" w:cs="Arial"/>
                <w:noProof/>
                <w:webHidden/>
                <w:sz w:val="24"/>
                <w:szCs w:val="24"/>
              </w:rPr>
              <w:fldChar w:fldCharType="end"/>
            </w:r>
          </w:hyperlink>
        </w:p>
        <w:p w:rsidR="00235F0F" w:rsidRPr="00235F0F" w:rsidRDefault="004C5859" w:rsidP="00235F0F">
          <w:pPr>
            <w:pStyle w:val="Spistreci2"/>
            <w:tabs>
              <w:tab w:val="right" w:leader="dot" w:pos="9062"/>
            </w:tabs>
            <w:spacing w:line="360" w:lineRule="auto"/>
            <w:rPr>
              <w:rFonts w:ascii="Arial" w:hAnsi="Arial" w:cs="Arial"/>
              <w:noProof/>
              <w:sz w:val="24"/>
              <w:szCs w:val="24"/>
            </w:rPr>
          </w:pPr>
          <w:hyperlink w:anchor="_Toc69974262" w:history="1">
            <w:r w:rsidR="00235F0F" w:rsidRPr="00235F0F">
              <w:rPr>
                <w:rStyle w:val="Hipercze"/>
                <w:rFonts w:ascii="Arial" w:hAnsi="Arial" w:cs="Arial"/>
                <w:noProof/>
                <w:sz w:val="24"/>
                <w:szCs w:val="24"/>
                <w:lang w:eastAsia="pl-PL"/>
              </w:rPr>
              <w:t>Sytuacja ogólna</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_Toc69974262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74</w:t>
            </w:r>
            <w:r w:rsidR="00235F0F" w:rsidRPr="00235F0F">
              <w:rPr>
                <w:rFonts w:ascii="Arial" w:hAnsi="Arial" w:cs="Arial"/>
                <w:noProof/>
                <w:webHidden/>
                <w:sz w:val="24"/>
                <w:szCs w:val="24"/>
              </w:rPr>
              <w:fldChar w:fldCharType="end"/>
            </w:r>
          </w:hyperlink>
        </w:p>
        <w:p w:rsidR="00235F0F" w:rsidRPr="00235F0F" w:rsidRDefault="004C5859" w:rsidP="00235F0F">
          <w:pPr>
            <w:pStyle w:val="Spistreci2"/>
            <w:tabs>
              <w:tab w:val="right" w:leader="dot" w:pos="9062"/>
            </w:tabs>
            <w:spacing w:line="360" w:lineRule="auto"/>
            <w:rPr>
              <w:rFonts w:ascii="Arial" w:hAnsi="Arial" w:cs="Arial"/>
              <w:noProof/>
              <w:sz w:val="24"/>
              <w:szCs w:val="24"/>
            </w:rPr>
          </w:pPr>
          <w:hyperlink w:anchor="_Toc69974263" w:history="1">
            <w:r w:rsidR="00235F0F" w:rsidRPr="00235F0F">
              <w:rPr>
                <w:rStyle w:val="Hipercze"/>
                <w:rFonts w:ascii="Arial" w:hAnsi="Arial" w:cs="Arial"/>
                <w:noProof/>
                <w:sz w:val="24"/>
                <w:szCs w:val="24"/>
                <w:lang w:eastAsia="pl-PL"/>
              </w:rPr>
              <w:t>Wskaźniki Strategii</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_Toc69974263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88</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64" w:history="1">
            <w:r w:rsidR="00235F0F" w:rsidRPr="00235F0F">
              <w:rPr>
                <w:rStyle w:val="Hipercze"/>
                <w:rFonts w:ascii="Arial" w:hAnsi="Arial" w:cs="Arial"/>
                <w:noProof/>
                <w:sz w:val="24"/>
                <w:szCs w:val="24"/>
                <w:lang w:eastAsia="pl-PL"/>
              </w:rPr>
              <w:t>Priorytet tematyczny 3.1. Dostępność komunikacyjna</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_Toc69974264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88</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65" w:history="1">
            <w:r w:rsidR="00235F0F" w:rsidRPr="00235F0F">
              <w:rPr>
                <w:rStyle w:val="Hipercze"/>
                <w:rFonts w:ascii="Arial" w:hAnsi="Arial" w:cs="Arial"/>
                <w:noProof/>
                <w:sz w:val="24"/>
                <w:szCs w:val="24"/>
                <w:lang w:eastAsia="pl-PL"/>
              </w:rPr>
              <w:t>Priorytet tematyczny 3.2. Dostępność technologii informacyjnych</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_Toc69974265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92</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66" w:history="1">
            <w:r w:rsidR="00235F0F" w:rsidRPr="00235F0F">
              <w:rPr>
                <w:rStyle w:val="Hipercze"/>
                <w:rFonts w:ascii="Arial" w:hAnsi="Arial" w:cs="Arial"/>
                <w:noProof/>
                <w:sz w:val="24"/>
                <w:szCs w:val="24"/>
                <w:lang w:eastAsia="pl-PL"/>
              </w:rPr>
              <w:t>Priorytet tematyczny 3.3. Funkcje metropolitalne Rzeszowa</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_Toc69974266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93</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67" w:history="1">
            <w:r w:rsidR="00235F0F" w:rsidRPr="00235F0F">
              <w:rPr>
                <w:rStyle w:val="Hipercze"/>
                <w:rFonts w:ascii="Arial" w:hAnsi="Arial" w:cs="Arial"/>
                <w:noProof/>
                <w:sz w:val="24"/>
                <w:szCs w:val="24"/>
                <w:lang w:eastAsia="pl-PL"/>
              </w:rPr>
              <w:t>Priorytet tematyczny 3.4. Funkcje obszarów wiejskich</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_Toc69974267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94</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68" w:history="1">
            <w:r w:rsidR="00235F0F" w:rsidRPr="00235F0F">
              <w:rPr>
                <w:rStyle w:val="Hipercze"/>
                <w:rFonts w:ascii="Arial" w:hAnsi="Arial" w:cs="Arial"/>
                <w:noProof/>
                <w:sz w:val="24"/>
                <w:szCs w:val="24"/>
                <w:lang w:eastAsia="pl-PL"/>
              </w:rPr>
              <w:t>Priorytet tematyczny 3.5. Spójność przestrzenna i wzmacnianie funkcji biegunów wzrostu</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_Toc69974268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99</w:t>
            </w:r>
            <w:r w:rsidR="00235F0F" w:rsidRPr="00235F0F">
              <w:rPr>
                <w:rFonts w:ascii="Arial" w:hAnsi="Arial" w:cs="Arial"/>
                <w:noProof/>
                <w:webHidden/>
                <w:sz w:val="24"/>
                <w:szCs w:val="24"/>
              </w:rPr>
              <w:fldChar w:fldCharType="end"/>
            </w:r>
          </w:hyperlink>
        </w:p>
        <w:p w:rsidR="00235F0F" w:rsidRPr="00235F0F" w:rsidRDefault="004C5859" w:rsidP="00235F0F">
          <w:pPr>
            <w:pStyle w:val="Spistreci1"/>
            <w:tabs>
              <w:tab w:val="left" w:pos="440"/>
              <w:tab w:val="right" w:leader="dot" w:pos="9062"/>
            </w:tabs>
            <w:spacing w:line="360" w:lineRule="auto"/>
            <w:rPr>
              <w:rFonts w:ascii="Arial" w:hAnsi="Arial" w:cs="Arial"/>
              <w:noProof/>
              <w:sz w:val="24"/>
              <w:szCs w:val="24"/>
            </w:rPr>
          </w:pPr>
          <w:hyperlink w:anchor="_Toc69974269" w:history="1">
            <w:r w:rsidR="00235F0F" w:rsidRPr="00235F0F">
              <w:rPr>
                <w:rStyle w:val="Hipercze"/>
                <w:rFonts w:ascii="Arial" w:hAnsi="Arial" w:cs="Arial"/>
                <w:noProof/>
                <w:sz w:val="24"/>
                <w:szCs w:val="24"/>
                <w:lang w:eastAsia="pl-PL"/>
              </w:rPr>
              <w:t>4.</w:t>
            </w:r>
            <w:r w:rsidR="00235F0F" w:rsidRPr="00235F0F">
              <w:rPr>
                <w:rFonts w:ascii="Arial" w:hAnsi="Arial" w:cs="Arial"/>
                <w:noProof/>
                <w:sz w:val="24"/>
                <w:szCs w:val="24"/>
              </w:rPr>
              <w:tab/>
            </w:r>
            <w:r w:rsidR="00235F0F" w:rsidRPr="00235F0F">
              <w:rPr>
                <w:rStyle w:val="Hipercze"/>
                <w:rFonts w:ascii="Arial" w:hAnsi="Arial" w:cs="Arial"/>
                <w:noProof/>
                <w:sz w:val="24"/>
                <w:szCs w:val="24"/>
                <w:lang w:eastAsia="pl-PL"/>
              </w:rPr>
              <w:t>ŚRODWISKO I ENERGETYKA</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_Toc69974269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107</w:t>
            </w:r>
            <w:r w:rsidR="00235F0F" w:rsidRPr="00235F0F">
              <w:rPr>
                <w:rFonts w:ascii="Arial" w:hAnsi="Arial" w:cs="Arial"/>
                <w:noProof/>
                <w:webHidden/>
                <w:sz w:val="24"/>
                <w:szCs w:val="24"/>
              </w:rPr>
              <w:fldChar w:fldCharType="end"/>
            </w:r>
          </w:hyperlink>
        </w:p>
        <w:p w:rsidR="00235F0F" w:rsidRPr="00235F0F" w:rsidRDefault="004C5859" w:rsidP="00235F0F">
          <w:pPr>
            <w:pStyle w:val="Spistreci2"/>
            <w:tabs>
              <w:tab w:val="right" w:leader="dot" w:pos="9062"/>
            </w:tabs>
            <w:spacing w:line="360" w:lineRule="auto"/>
            <w:rPr>
              <w:rFonts w:ascii="Arial" w:hAnsi="Arial" w:cs="Arial"/>
              <w:noProof/>
              <w:sz w:val="24"/>
              <w:szCs w:val="24"/>
            </w:rPr>
          </w:pPr>
          <w:hyperlink w:anchor="_Toc69974270" w:history="1">
            <w:r w:rsidR="00235F0F" w:rsidRPr="00235F0F">
              <w:rPr>
                <w:rStyle w:val="Hipercze"/>
                <w:rFonts w:ascii="Arial" w:hAnsi="Arial" w:cs="Arial"/>
                <w:noProof/>
                <w:sz w:val="24"/>
                <w:szCs w:val="24"/>
                <w:lang w:eastAsia="pl-PL"/>
              </w:rPr>
              <w:t>Sytuacja ogólna</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_Toc69974270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107</w:t>
            </w:r>
            <w:r w:rsidR="00235F0F" w:rsidRPr="00235F0F">
              <w:rPr>
                <w:rFonts w:ascii="Arial" w:hAnsi="Arial" w:cs="Arial"/>
                <w:noProof/>
                <w:webHidden/>
                <w:sz w:val="24"/>
                <w:szCs w:val="24"/>
              </w:rPr>
              <w:fldChar w:fldCharType="end"/>
            </w:r>
          </w:hyperlink>
        </w:p>
        <w:p w:rsidR="00235F0F" w:rsidRPr="00235F0F" w:rsidRDefault="004C5859" w:rsidP="00235F0F">
          <w:pPr>
            <w:pStyle w:val="Spistreci2"/>
            <w:tabs>
              <w:tab w:val="right" w:leader="dot" w:pos="9062"/>
            </w:tabs>
            <w:spacing w:line="360" w:lineRule="auto"/>
            <w:rPr>
              <w:rFonts w:ascii="Arial" w:hAnsi="Arial" w:cs="Arial"/>
              <w:noProof/>
              <w:sz w:val="24"/>
              <w:szCs w:val="24"/>
            </w:rPr>
          </w:pPr>
          <w:hyperlink w:anchor="_Toc69974271" w:history="1">
            <w:r w:rsidR="00235F0F" w:rsidRPr="00235F0F">
              <w:rPr>
                <w:rStyle w:val="Hipercze"/>
                <w:rFonts w:ascii="Arial" w:hAnsi="Arial" w:cs="Arial"/>
                <w:noProof/>
                <w:sz w:val="24"/>
                <w:szCs w:val="24"/>
                <w:lang w:eastAsia="pl-PL"/>
              </w:rPr>
              <w:t>Wskaźniki Strategii</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_Toc69974271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118</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72" w:history="1">
            <w:r w:rsidR="00235F0F" w:rsidRPr="00235F0F">
              <w:rPr>
                <w:rStyle w:val="Hipercze"/>
                <w:rFonts w:ascii="Arial" w:hAnsi="Arial" w:cs="Arial"/>
                <w:noProof/>
                <w:sz w:val="24"/>
                <w:szCs w:val="24"/>
                <w:lang w:eastAsia="pl-PL"/>
              </w:rPr>
              <w:t>Priorytet tematyczny 4.1. Zagrożenia oraz usuwanie ich negatywnych skutków</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_Toc69974272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118</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73" w:history="1">
            <w:r w:rsidR="00235F0F" w:rsidRPr="00235F0F">
              <w:rPr>
                <w:rStyle w:val="Hipercze"/>
                <w:rFonts w:ascii="Arial" w:hAnsi="Arial" w:cs="Arial"/>
                <w:noProof/>
                <w:sz w:val="24"/>
                <w:szCs w:val="24"/>
                <w:lang w:eastAsia="pl-PL"/>
              </w:rPr>
              <w:t>Priorytet tematyczny 4.2. Ochrona środowiska</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_Toc69974273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120</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74" w:history="1">
            <w:r w:rsidR="00235F0F" w:rsidRPr="00235F0F">
              <w:rPr>
                <w:rStyle w:val="Hipercze"/>
                <w:rFonts w:ascii="Arial" w:hAnsi="Arial" w:cs="Arial"/>
                <w:noProof/>
                <w:sz w:val="24"/>
                <w:szCs w:val="24"/>
                <w:lang w:eastAsia="pl-PL"/>
              </w:rPr>
              <w:t>Priorytet tematyczny 4.3. Bezpieczeństwo energetyczne i racjonalne wykorzystanie energii</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_Toc69974274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123</w:t>
            </w:r>
            <w:r w:rsidR="00235F0F" w:rsidRPr="00235F0F">
              <w:rPr>
                <w:rFonts w:ascii="Arial" w:hAnsi="Arial" w:cs="Arial"/>
                <w:noProof/>
                <w:webHidden/>
                <w:sz w:val="24"/>
                <w:szCs w:val="24"/>
              </w:rPr>
              <w:fldChar w:fldCharType="end"/>
            </w:r>
          </w:hyperlink>
        </w:p>
        <w:p w:rsidR="00235F0F" w:rsidRPr="00235F0F" w:rsidRDefault="004C5859" w:rsidP="00235F0F">
          <w:pPr>
            <w:pStyle w:val="Spistreci1"/>
            <w:tabs>
              <w:tab w:val="right" w:leader="dot" w:pos="9062"/>
            </w:tabs>
            <w:spacing w:line="360" w:lineRule="auto"/>
            <w:rPr>
              <w:rFonts w:ascii="Arial" w:hAnsi="Arial" w:cs="Arial"/>
              <w:noProof/>
              <w:sz w:val="24"/>
              <w:szCs w:val="24"/>
            </w:rPr>
          </w:pPr>
          <w:hyperlink w:anchor="_Toc69974275" w:history="1">
            <w:r w:rsidR="00235F0F" w:rsidRPr="00235F0F">
              <w:rPr>
                <w:rStyle w:val="Hipercze"/>
                <w:rFonts w:ascii="Arial" w:hAnsi="Arial" w:cs="Arial"/>
                <w:noProof/>
                <w:sz w:val="24"/>
                <w:szCs w:val="24"/>
                <w:lang w:eastAsia="pl-PL"/>
              </w:rPr>
              <w:t>Podsumowanie</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_Toc69974275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124</w:t>
            </w:r>
            <w:r w:rsidR="00235F0F" w:rsidRPr="00235F0F">
              <w:rPr>
                <w:rFonts w:ascii="Arial" w:hAnsi="Arial" w:cs="Arial"/>
                <w:noProof/>
                <w:webHidden/>
                <w:sz w:val="24"/>
                <w:szCs w:val="24"/>
              </w:rPr>
              <w:fldChar w:fldCharType="end"/>
            </w:r>
          </w:hyperlink>
        </w:p>
        <w:p w:rsidR="00235F0F" w:rsidRPr="00235F0F" w:rsidRDefault="004C5859" w:rsidP="00235F0F">
          <w:pPr>
            <w:pStyle w:val="Spistreci1"/>
            <w:tabs>
              <w:tab w:val="right" w:leader="dot" w:pos="9062"/>
            </w:tabs>
            <w:spacing w:line="360" w:lineRule="auto"/>
            <w:rPr>
              <w:rFonts w:ascii="Arial" w:hAnsi="Arial" w:cs="Arial"/>
              <w:noProof/>
              <w:sz w:val="24"/>
              <w:szCs w:val="24"/>
            </w:rPr>
          </w:pPr>
          <w:hyperlink w:anchor="_Toc69974276" w:history="1">
            <w:r w:rsidR="00235F0F" w:rsidRPr="00235F0F">
              <w:rPr>
                <w:rStyle w:val="Hipercze"/>
                <w:rFonts w:ascii="Arial" w:hAnsi="Arial" w:cs="Arial"/>
                <w:noProof/>
                <w:sz w:val="24"/>
                <w:szCs w:val="24"/>
                <w:lang w:eastAsia="pl-PL"/>
              </w:rPr>
              <w:t>Wnioski</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_Toc69974276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144</w:t>
            </w:r>
            <w:r w:rsidR="00235F0F" w:rsidRPr="00235F0F">
              <w:rPr>
                <w:rFonts w:ascii="Arial" w:hAnsi="Arial" w:cs="Arial"/>
                <w:noProof/>
                <w:webHidden/>
                <w:sz w:val="24"/>
                <w:szCs w:val="24"/>
              </w:rPr>
              <w:fldChar w:fldCharType="end"/>
            </w:r>
          </w:hyperlink>
        </w:p>
        <w:p w:rsidR="00235F0F" w:rsidRPr="00235F0F" w:rsidRDefault="004C5859" w:rsidP="00235F0F">
          <w:pPr>
            <w:pStyle w:val="Spistreci1"/>
            <w:tabs>
              <w:tab w:val="right" w:leader="dot" w:pos="9062"/>
            </w:tabs>
            <w:spacing w:line="360" w:lineRule="auto"/>
            <w:rPr>
              <w:rFonts w:ascii="Arial" w:hAnsi="Arial" w:cs="Arial"/>
              <w:noProof/>
              <w:sz w:val="24"/>
              <w:szCs w:val="24"/>
            </w:rPr>
          </w:pPr>
          <w:hyperlink w:anchor="_Toc69974277" w:history="1">
            <w:r w:rsidR="00235F0F" w:rsidRPr="00235F0F">
              <w:rPr>
                <w:rStyle w:val="Hipercze"/>
                <w:rFonts w:ascii="Arial" w:hAnsi="Arial" w:cs="Arial"/>
                <w:noProof/>
                <w:sz w:val="24"/>
                <w:szCs w:val="24"/>
                <w:lang w:eastAsia="pl-PL"/>
              </w:rPr>
              <w:t>Monitoring wskaźników dla priorytetów tematycznych</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_Toc69974277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148</w:t>
            </w:r>
            <w:r w:rsidR="00235F0F" w:rsidRPr="00235F0F">
              <w:rPr>
                <w:rFonts w:ascii="Arial" w:hAnsi="Arial" w:cs="Arial"/>
                <w:noProof/>
                <w:webHidden/>
                <w:sz w:val="24"/>
                <w:szCs w:val="24"/>
              </w:rPr>
              <w:fldChar w:fldCharType="end"/>
            </w:r>
          </w:hyperlink>
        </w:p>
        <w:p w:rsidR="00235F0F" w:rsidRPr="00235F0F" w:rsidRDefault="004C5859" w:rsidP="00235F0F">
          <w:pPr>
            <w:pStyle w:val="Spistreci2"/>
            <w:tabs>
              <w:tab w:val="right" w:leader="dot" w:pos="9062"/>
            </w:tabs>
            <w:spacing w:line="360" w:lineRule="auto"/>
            <w:rPr>
              <w:rFonts w:ascii="Arial" w:hAnsi="Arial" w:cs="Arial"/>
              <w:noProof/>
              <w:sz w:val="24"/>
              <w:szCs w:val="24"/>
            </w:rPr>
          </w:pPr>
          <w:hyperlink w:anchor="_Toc69974278" w:history="1">
            <w:r w:rsidR="00235F0F" w:rsidRPr="00235F0F">
              <w:rPr>
                <w:rStyle w:val="Hipercze"/>
                <w:rFonts w:ascii="Arial" w:hAnsi="Arial" w:cs="Arial"/>
                <w:noProof/>
                <w:sz w:val="24"/>
                <w:szCs w:val="24"/>
                <w:lang w:eastAsia="pl-PL"/>
              </w:rPr>
              <w:t xml:space="preserve">MONITORING STRATEGII ROZWOJU WOJEWÓDZTWA – </w:t>
            </w:r>
            <w:r w:rsidR="00CC6577">
              <w:rPr>
                <w:rStyle w:val="Hipercze"/>
                <w:rFonts w:ascii="Arial" w:hAnsi="Arial" w:cs="Arial"/>
                <w:noProof/>
                <w:sz w:val="24"/>
                <w:szCs w:val="24"/>
                <w:lang w:eastAsia="pl-PL"/>
              </w:rPr>
              <w:t>PODKARPACKIE</w:t>
            </w:r>
            <w:r w:rsidR="00235F0F" w:rsidRPr="00235F0F">
              <w:rPr>
                <w:rStyle w:val="Hipercze"/>
                <w:rFonts w:ascii="Arial" w:hAnsi="Arial" w:cs="Arial"/>
                <w:noProof/>
                <w:sz w:val="24"/>
                <w:szCs w:val="24"/>
                <w:lang w:eastAsia="pl-PL"/>
              </w:rPr>
              <w:t xml:space="preserve"> 2020</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_Toc69974278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148</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79" w:history="1">
            <w:r w:rsidR="00235F0F" w:rsidRPr="00235F0F">
              <w:rPr>
                <w:rStyle w:val="Hipercze"/>
                <w:rFonts w:ascii="Arial" w:hAnsi="Arial" w:cs="Arial"/>
                <w:noProof/>
                <w:sz w:val="24"/>
                <w:szCs w:val="24"/>
                <w:lang w:eastAsia="pl-PL"/>
              </w:rPr>
              <w:t>Priorytet tematyczny 1.1. Przemysł</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_Toc69974279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148</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80" w:history="1">
            <w:r w:rsidR="00235F0F" w:rsidRPr="00235F0F">
              <w:rPr>
                <w:rStyle w:val="Hipercze"/>
                <w:rFonts w:ascii="Arial" w:hAnsi="Arial" w:cs="Arial"/>
                <w:noProof/>
                <w:sz w:val="24"/>
                <w:szCs w:val="24"/>
                <w:lang w:eastAsia="pl-PL"/>
              </w:rPr>
              <w:t>Priorytet tematyczny 1.2. Nauka, badania i szkolnictwo wyższe</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_Toc69974280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150</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81" w:history="1">
            <w:r w:rsidR="00235F0F" w:rsidRPr="00235F0F">
              <w:rPr>
                <w:rStyle w:val="Hipercze"/>
                <w:rFonts w:ascii="Arial" w:hAnsi="Arial" w:cs="Arial"/>
                <w:noProof/>
                <w:sz w:val="24"/>
                <w:szCs w:val="24"/>
                <w:lang w:eastAsia="pl-PL"/>
              </w:rPr>
              <w:t>Priorytet tematyczny 1.3. Turystyka</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_Toc69974281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154</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82" w:history="1">
            <w:r w:rsidR="00235F0F" w:rsidRPr="00235F0F">
              <w:rPr>
                <w:rStyle w:val="Hipercze"/>
                <w:rFonts w:ascii="Arial" w:hAnsi="Arial" w:cs="Arial"/>
                <w:noProof/>
                <w:sz w:val="24"/>
                <w:szCs w:val="24"/>
                <w:lang w:eastAsia="pl-PL"/>
              </w:rPr>
              <w:t>Priorytet tematyczny 1.4. Rolnictwo</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_Toc69974282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156</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83" w:history="1">
            <w:r w:rsidR="00235F0F" w:rsidRPr="00235F0F">
              <w:rPr>
                <w:rStyle w:val="Hipercze"/>
                <w:rFonts w:ascii="Arial" w:hAnsi="Arial" w:cs="Arial"/>
                <w:noProof/>
                <w:sz w:val="24"/>
                <w:szCs w:val="24"/>
                <w:lang w:eastAsia="pl-PL"/>
              </w:rPr>
              <w:t>Priorytet tematyczny 1.5. Instytucje otoczenia biznesu</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_Toc69974283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158</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84" w:history="1">
            <w:r w:rsidR="00235F0F" w:rsidRPr="00235F0F">
              <w:rPr>
                <w:rStyle w:val="Hipercze"/>
                <w:rFonts w:ascii="Arial" w:hAnsi="Arial" w:cs="Arial"/>
                <w:noProof/>
                <w:sz w:val="24"/>
                <w:szCs w:val="24"/>
                <w:lang w:eastAsia="pl-PL"/>
              </w:rPr>
              <w:t>Priorytet tematyczny 2.1. Edukacja</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_Toc69974284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161</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85" w:history="1">
            <w:r w:rsidR="00235F0F" w:rsidRPr="00235F0F">
              <w:rPr>
                <w:rStyle w:val="Hipercze"/>
                <w:rFonts w:ascii="Arial" w:hAnsi="Arial" w:cs="Arial"/>
                <w:noProof/>
                <w:sz w:val="24"/>
                <w:szCs w:val="24"/>
                <w:lang w:eastAsia="pl-PL"/>
              </w:rPr>
              <w:t>Priorytet tematyczny 2.2. Kultura i dziedzictwo kulturowe</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_Toc69974285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166</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86" w:history="1">
            <w:r w:rsidR="00235F0F" w:rsidRPr="00235F0F">
              <w:rPr>
                <w:rStyle w:val="Hipercze"/>
                <w:rFonts w:ascii="Arial" w:hAnsi="Arial" w:cs="Arial"/>
                <w:noProof/>
                <w:sz w:val="24"/>
                <w:szCs w:val="24"/>
                <w:lang w:eastAsia="pl-PL"/>
              </w:rPr>
              <w:t>Priorytet tematyczny 2.3. Społeczeństwo obywatelskie</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_Toc69974286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168</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87" w:history="1">
            <w:r w:rsidR="00235F0F" w:rsidRPr="00235F0F">
              <w:rPr>
                <w:rStyle w:val="Hipercze"/>
                <w:rFonts w:ascii="Arial" w:hAnsi="Arial" w:cs="Arial"/>
                <w:noProof/>
                <w:sz w:val="24"/>
                <w:szCs w:val="24"/>
                <w:lang w:eastAsia="pl-PL"/>
              </w:rPr>
              <w:t>Priorytet tematyczny 2.4. Włączenie społeczne</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_Toc69974287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168</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88" w:history="1">
            <w:r w:rsidR="00235F0F" w:rsidRPr="00235F0F">
              <w:rPr>
                <w:rStyle w:val="Hipercze"/>
                <w:rFonts w:ascii="Arial" w:hAnsi="Arial" w:cs="Arial"/>
                <w:noProof/>
                <w:sz w:val="24"/>
                <w:szCs w:val="24"/>
                <w:lang w:eastAsia="pl-PL"/>
              </w:rPr>
              <w:t>Priorytet tematyczny 2.5. Zdrowie publiczne</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_Toc69974288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169</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89" w:history="1">
            <w:r w:rsidR="00235F0F" w:rsidRPr="00235F0F">
              <w:rPr>
                <w:rStyle w:val="Hipercze"/>
                <w:rFonts w:ascii="Arial" w:hAnsi="Arial" w:cs="Arial"/>
                <w:noProof/>
                <w:sz w:val="24"/>
                <w:szCs w:val="24"/>
                <w:lang w:eastAsia="pl-PL"/>
              </w:rPr>
              <w:t>Priorytet tematyczny 2.6. Sport powszechny</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_Toc69974289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170</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90" w:history="1">
            <w:r w:rsidR="00235F0F" w:rsidRPr="00235F0F">
              <w:rPr>
                <w:rStyle w:val="Hipercze"/>
                <w:rFonts w:ascii="Arial" w:hAnsi="Arial" w:cs="Arial"/>
                <w:noProof/>
                <w:sz w:val="24"/>
                <w:szCs w:val="24"/>
                <w:lang w:eastAsia="pl-PL"/>
              </w:rPr>
              <w:t>Priorytet tematyczny 3.1. Dostępność komunikacyjna</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_Toc69974290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171</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91" w:history="1">
            <w:r w:rsidR="00235F0F" w:rsidRPr="00235F0F">
              <w:rPr>
                <w:rStyle w:val="Hipercze"/>
                <w:rFonts w:ascii="Arial" w:hAnsi="Arial" w:cs="Arial"/>
                <w:noProof/>
                <w:sz w:val="24"/>
                <w:szCs w:val="24"/>
                <w:lang w:eastAsia="pl-PL"/>
              </w:rPr>
              <w:t>Priorytet tematyczny 3.2. Dostępność technologii informacyjnych</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_Toc69974291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174</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92" w:history="1">
            <w:r w:rsidR="00235F0F" w:rsidRPr="00235F0F">
              <w:rPr>
                <w:rStyle w:val="Hipercze"/>
                <w:rFonts w:ascii="Arial" w:hAnsi="Arial" w:cs="Arial"/>
                <w:noProof/>
                <w:sz w:val="24"/>
                <w:szCs w:val="24"/>
                <w:lang w:eastAsia="pl-PL"/>
              </w:rPr>
              <w:t>Priorytet tematyczny 3.3. Funkcje metropolitalne Rzeszowa</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_Toc69974292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175</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93" w:history="1">
            <w:r w:rsidR="00235F0F" w:rsidRPr="00235F0F">
              <w:rPr>
                <w:rStyle w:val="Hipercze"/>
                <w:rFonts w:ascii="Arial" w:hAnsi="Arial" w:cs="Arial"/>
                <w:noProof/>
                <w:sz w:val="24"/>
                <w:szCs w:val="24"/>
                <w:lang w:eastAsia="pl-PL"/>
              </w:rPr>
              <w:t>Priorytet tematyczny 3.4. Funkcje obszarów wiejskich</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_Toc69974293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177</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94" w:history="1">
            <w:r w:rsidR="00235F0F" w:rsidRPr="00235F0F">
              <w:rPr>
                <w:rStyle w:val="Hipercze"/>
                <w:rFonts w:ascii="Arial" w:hAnsi="Arial" w:cs="Arial"/>
                <w:noProof/>
                <w:sz w:val="24"/>
                <w:szCs w:val="24"/>
                <w:lang w:eastAsia="pl-PL"/>
              </w:rPr>
              <w:t>Priorytet tematyczny 3.5. Spójność przestrzenna i wzmacnianie funkcji biegunów wzrostu</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_Toc69974294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181</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95" w:history="1">
            <w:r w:rsidR="00235F0F" w:rsidRPr="00235F0F">
              <w:rPr>
                <w:rStyle w:val="Hipercze"/>
                <w:rFonts w:ascii="Arial" w:hAnsi="Arial" w:cs="Arial"/>
                <w:noProof/>
                <w:sz w:val="24"/>
                <w:szCs w:val="24"/>
              </w:rPr>
              <w:t>Priorytet tematyczny 4.1.</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_Toc69974295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193</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96" w:history="1">
            <w:r w:rsidR="00235F0F" w:rsidRPr="00235F0F">
              <w:rPr>
                <w:rStyle w:val="Hipercze"/>
                <w:rFonts w:ascii="Arial" w:hAnsi="Arial" w:cs="Arial"/>
                <w:noProof/>
                <w:sz w:val="24"/>
                <w:szCs w:val="24"/>
                <w:lang w:eastAsia="pl-PL"/>
              </w:rPr>
              <w:t>Priorytet tematyczny 4.2. Ochrona środowiska</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_Toc69974296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194</w:t>
            </w:r>
            <w:r w:rsidR="00235F0F" w:rsidRPr="00235F0F">
              <w:rPr>
                <w:rFonts w:ascii="Arial" w:hAnsi="Arial" w:cs="Arial"/>
                <w:noProof/>
                <w:webHidden/>
                <w:sz w:val="24"/>
                <w:szCs w:val="24"/>
              </w:rPr>
              <w:fldChar w:fldCharType="end"/>
            </w:r>
          </w:hyperlink>
        </w:p>
        <w:p w:rsidR="00235F0F" w:rsidRPr="00235F0F" w:rsidRDefault="004C5859" w:rsidP="00235F0F">
          <w:pPr>
            <w:pStyle w:val="Spistreci3"/>
            <w:tabs>
              <w:tab w:val="right" w:leader="dot" w:pos="9062"/>
            </w:tabs>
            <w:spacing w:line="360" w:lineRule="auto"/>
            <w:rPr>
              <w:rFonts w:ascii="Arial" w:hAnsi="Arial" w:cs="Arial"/>
              <w:noProof/>
              <w:sz w:val="24"/>
              <w:szCs w:val="24"/>
            </w:rPr>
          </w:pPr>
          <w:hyperlink w:anchor="_Toc69974297" w:history="1">
            <w:r w:rsidR="00235F0F" w:rsidRPr="00235F0F">
              <w:rPr>
                <w:rStyle w:val="Hipercze"/>
                <w:rFonts w:ascii="Arial" w:hAnsi="Arial" w:cs="Arial"/>
                <w:noProof/>
                <w:sz w:val="24"/>
                <w:szCs w:val="24"/>
                <w:lang w:eastAsia="pl-PL"/>
              </w:rPr>
              <w:t>Priorytet tematyczny 4.3. Bezpieczeństwo energetyczne i racjonalne wykorzystanie energii</w:t>
            </w:r>
            <w:r w:rsidR="00235F0F" w:rsidRPr="00235F0F">
              <w:rPr>
                <w:rFonts w:ascii="Arial" w:hAnsi="Arial" w:cs="Arial"/>
                <w:noProof/>
                <w:webHidden/>
                <w:sz w:val="24"/>
                <w:szCs w:val="24"/>
              </w:rPr>
              <w:tab/>
            </w:r>
            <w:r w:rsidR="00235F0F" w:rsidRPr="00235F0F">
              <w:rPr>
                <w:rFonts w:ascii="Arial" w:hAnsi="Arial" w:cs="Arial"/>
                <w:noProof/>
                <w:webHidden/>
                <w:sz w:val="24"/>
                <w:szCs w:val="24"/>
              </w:rPr>
              <w:fldChar w:fldCharType="begin"/>
            </w:r>
            <w:r w:rsidR="00235F0F" w:rsidRPr="00235F0F">
              <w:rPr>
                <w:rFonts w:ascii="Arial" w:hAnsi="Arial" w:cs="Arial"/>
                <w:noProof/>
                <w:webHidden/>
                <w:sz w:val="24"/>
                <w:szCs w:val="24"/>
              </w:rPr>
              <w:instrText xml:space="preserve"> PAGEREF _Toc69974297 \h </w:instrText>
            </w:r>
            <w:r w:rsidR="00235F0F" w:rsidRPr="00235F0F">
              <w:rPr>
                <w:rFonts w:ascii="Arial" w:hAnsi="Arial" w:cs="Arial"/>
                <w:noProof/>
                <w:webHidden/>
                <w:sz w:val="24"/>
                <w:szCs w:val="24"/>
              </w:rPr>
            </w:r>
            <w:r w:rsidR="00235F0F" w:rsidRPr="00235F0F">
              <w:rPr>
                <w:rFonts w:ascii="Arial" w:hAnsi="Arial" w:cs="Arial"/>
                <w:noProof/>
                <w:webHidden/>
                <w:sz w:val="24"/>
                <w:szCs w:val="24"/>
              </w:rPr>
              <w:fldChar w:fldCharType="separate"/>
            </w:r>
            <w:r w:rsidR="00E43809">
              <w:rPr>
                <w:rFonts w:ascii="Arial" w:hAnsi="Arial" w:cs="Arial"/>
                <w:noProof/>
                <w:webHidden/>
                <w:sz w:val="24"/>
                <w:szCs w:val="24"/>
              </w:rPr>
              <w:t>197</w:t>
            </w:r>
            <w:r w:rsidR="00235F0F" w:rsidRPr="00235F0F">
              <w:rPr>
                <w:rFonts w:ascii="Arial" w:hAnsi="Arial" w:cs="Arial"/>
                <w:noProof/>
                <w:webHidden/>
                <w:sz w:val="24"/>
                <w:szCs w:val="24"/>
              </w:rPr>
              <w:fldChar w:fldCharType="end"/>
            </w:r>
          </w:hyperlink>
        </w:p>
        <w:p w:rsidR="00235F0F" w:rsidRDefault="00235F0F" w:rsidP="00235F0F">
          <w:pPr>
            <w:spacing w:line="360" w:lineRule="auto"/>
          </w:pPr>
          <w:r w:rsidRPr="00235F0F">
            <w:rPr>
              <w:rFonts w:ascii="Arial" w:hAnsi="Arial" w:cs="Arial"/>
              <w:b/>
              <w:bCs/>
              <w:sz w:val="24"/>
              <w:szCs w:val="24"/>
            </w:rPr>
            <w:fldChar w:fldCharType="end"/>
          </w:r>
        </w:p>
      </w:sdtContent>
    </w:sdt>
    <w:p w:rsidR="00235F0F" w:rsidRDefault="00235F0F">
      <w:pPr>
        <w:spacing w:after="160" w:line="259" w:lineRule="auto"/>
        <w:rPr>
          <w:rFonts w:cs="Arial"/>
          <w:b/>
          <w:color w:val="002060"/>
        </w:rPr>
      </w:pPr>
      <w:r>
        <w:rPr>
          <w:rFonts w:cs="Arial"/>
          <w:b/>
          <w:color w:val="002060"/>
        </w:rPr>
        <w:br w:type="page"/>
      </w:r>
    </w:p>
    <w:p w:rsidR="00AD406D" w:rsidRPr="00AD406D" w:rsidRDefault="00AD406D" w:rsidP="00AD406D">
      <w:pPr>
        <w:tabs>
          <w:tab w:val="left" w:pos="5567"/>
        </w:tabs>
        <w:spacing w:line="360" w:lineRule="auto"/>
        <w:rPr>
          <w:rFonts w:ascii="Arial" w:hAnsi="Arial" w:cs="Arial"/>
          <w:sz w:val="24"/>
          <w:szCs w:val="24"/>
        </w:rPr>
      </w:pPr>
      <w:r w:rsidRPr="00AD406D">
        <w:rPr>
          <w:rFonts w:ascii="Arial" w:hAnsi="Arial" w:cs="Arial"/>
          <w:sz w:val="24"/>
          <w:szCs w:val="24"/>
        </w:rPr>
        <w:lastRenderedPageBreak/>
        <w:t>Zatwierdził:</w:t>
      </w:r>
    </w:p>
    <w:p w:rsidR="00AD406D" w:rsidRPr="00AD406D" w:rsidRDefault="00AD406D" w:rsidP="00AD406D">
      <w:pPr>
        <w:tabs>
          <w:tab w:val="left" w:pos="5567"/>
        </w:tabs>
        <w:spacing w:line="360" w:lineRule="auto"/>
        <w:rPr>
          <w:rFonts w:ascii="Arial" w:hAnsi="Arial" w:cs="Arial"/>
        </w:rPr>
      </w:pPr>
      <w:r w:rsidRPr="00AD406D">
        <w:rPr>
          <w:rFonts w:ascii="Arial" w:hAnsi="Arial" w:cs="Arial"/>
          <w:sz w:val="24"/>
        </w:rPr>
        <w:t>dr Paweł Wais –Dyrektor Departamentu Rozwoju Regionalnego</w:t>
      </w:r>
    </w:p>
    <w:p w:rsidR="00AD406D" w:rsidRPr="00AD406D" w:rsidRDefault="00AD406D" w:rsidP="00AD406D">
      <w:pPr>
        <w:spacing w:line="360" w:lineRule="auto"/>
        <w:rPr>
          <w:rFonts w:ascii="Arial" w:hAnsi="Arial" w:cs="Arial"/>
          <w:sz w:val="24"/>
          <w:szCs w:val="24"/>
        </w:rPr>
      </w:pPr>
      <w:r w:rsidRPr="00AD406D">
        <w:rPr>
          <w:rFonts w:ascii="Arial" w:hAnsi="Arial" w:cs="Arial"/>
          <w:sz w:val="24"/>
          <w:szCs w:val="24"/>
        </w:rPr>
        <w:t xml:space="preserve">Opracowano przez: </w:t>
      </w:r>
    </w:p>
    <w:p w:rsidR="00AD406D" w:rsidRPr="00AD406D" w:rsidRDefault="00AD406D" w:rsidP="00AD406D">
      <w:pPr>
        <w:spacing w:after="0" w:line="360" w:lineRule="auto"/>
        <w:rPr>
          <w:rFonts w:ascii="Arial" w:hAnsi="Arial" w:cs="Arial"/>
          <w:sz w:val="24"/>
          <w:szCs w:val="24"/>
        </w:rPr>
      </w:pPr>
      <w:r w:rsidRPr="00AD406D">
        <w:rPr>
          <w:rFonts w:ascii="Arial" w:hAnsi="Arial" w:cs="Arial"/>
          <w:sz w:val="24"/>
          <w:szCs w:val="24"/>
        </w:rPr>
        <w:t>Departament Rozwoju Regionalnego – Regionalne Obserwatorium Terytorialne</w:t>
      </w:r>
    </w:p>
    <w:p w:rsidR="00AD406D" w:rsidRDefault="00AD406D" w:rsidP="00AD406D">
      <w:pPr>
        <w:spacing w:after="160" w:line="259" w:lineRule="auto"/>
        <w:rPr>
          <w:rFonts w:cs="Arial"/>
          <w:b/>
          <w:color w:val="002060"/>
        </w:rPr>
      </w:pPr>
    </w:p>
    <w:p w:rsidR="00AD406D" w:rsidRDefault="00AD406D">
      <w:pPr>
        <w:spacing w:after="160" w:line="259" w:lineRule="auto"/>
        <w:rPr>
          <w:rFonts w:cs="Arial"/>
          <w:b/>
          <w:color w:val="002060"/>
        </w:rPr>
      </w:pPr>
      <w:r>
        <w:rPr>
          <w:rFonts w:cs="Arial"/>
          <w:b/>
          <w:color w:val="002060"/>
        </w:rPr>
        <w:br w:type="page"/>
      </w:r>
    </w:p>
    <w:p w:rsidR="00AD406D" w:rsidRPr="00FC429C" w:rsidRDefault="00AD406D" w:rsidP="008F4286">
      <w:pPr>
        <w:pStyle w:val="Nagwek1"/>
      </w:pPr>
      <w:bookmarkStart w:id="1" w:name="_Toc69974243"/>
      <w:r w:rsidRPr="00FC429C">
        <w:lastRenderedPageBreak/>
        <w:t>WSTĘP</w:t>
      </w:r>
      <w:bookmarkEnd w:id="1"/>
    </w:p>
    <w:p w:rsidR="00AD406D" w:rsidRPr="00AD406D" w:rsidRDefault="00AD406D" w:rsidP="00AD406D">
      <w:pPr>
        <w:spacing w:after="160" w:line="360" w:lineRule="auto"/>
        <w:rPr>
          <w:rFonts w:ascii="Arial" w:hAnsi="Arial" w:cs="Arial"/>
          <w:sz w:val="24"/>
          <w:szCs w:val="24"/>
        </w:rPr>
      </w:pPr>
      <w:r w:rsidRPr="00AD406D">
        <w:rPr>
          <w:rFonts w:ascii="Arial" w:hAnsi="Arial" w:cs="Arial"/>
          <w:sz w:val="24"/>
          <w:szCs w:val="24"/>
        </w:rPr>
        <w:t>Na samorządzie województwa spoczywa odpowiedzialność za szeroko pojęty rozwój regionu. Wynika to</w:t>
      </w:r>
      <w:r>
        <w:rPr>
          <w:rFonts w:ascii="Arial" w:hAnsi="Arial" w:cs="Arial"/>
          <w:sz w:val="24"/>
          <w:szCs w:val="24"/>
        </w:rPr>
        <w:t xml:space="preserve"> </w:t>
      </w:r>
      <w:r w:rsidRPr="00AD406D">
        <w:rPr>
          <w:rFonts w:ascii="Arial" w:hAnsi="Arial" w:cs="Arial"/>
          <w:sz w:val="24"/>
          <w:szCs w:val="24"/>
        </w:rPr>
        <w:t>z przepisów prawa (ustawa o samorządzie województwa, ustawa o zasa</w:t>
      </w:r>
      <w:r>
        <w:rPr>
          <w:rFonts w:ascii="Arial" w:hAnsi="Arial" w:cs="Arial"/>
          <w:sz w:val="24"/>
          <w:szCs w:val="24"/>
        </w:rPr>
        <w:t>dach prowadzenia polityki rozwo</w:t>
      </w:r>
      <w:r w:rsidRPr="00AD406D">
        <w:rPr>
          <w:rFonts w:ascii="Arial" w:hAnsi="Arial" w:cs="Arial"/>
          <w:sz w:val="24"/>
          <w:szCs w:val="24"/>
        </w:rPr>
        <w:t xml:space="preserve">ju), jak też i z dokumentów  programowych przyjętych przez samorząd województwa (strategia rozwoju województwa, programy rozwoju, regionalny program operacyjny, inne programy wojewódzkie). Oprócz programowania oraz wdrażania, ważnym elementem procesu rozwoju regionalnego, łączącym te dwie fazy, jest monitorowanie, które pozwala na nadzór i korygowanie prowadzonych działań, a jednocześnie daje możliwość racjonalnego zaplanowania </w:t>
      </w:r>
      <w:r>
        <w:rPr>
          <w:rFonts w:ascii="Arial" w:hAnsi="Arial" w:cs="Arial"/>
          <w:sz w:val="24"/>
          <w:szCs w:val="24"/>
        </w:rPr>
        <w:br/>
      </w:r>
      <w:r w:rsidRPr="00AD406D">
        <w:rPr>
          <w:rFonts w:ascii="Arial" w:hAnsi="Arial" w:cs="Arial"/>
          <w:sz w:val="24"/>
          <w:szCs w:val="24"/>
        </w:rPr>
        <w:t>i uszcz</w:t>
      </w:r>
      <w:r>
        <w:rPr>
          <w:rFonts w:ascii="Arial" w:hAnsi="Arial" w:cs="Arial"/>
          <w:sz w:val="24"/>
          <w:szCs w:val="24"/>
        </w:rPr>
        <w:t>egółowienia działań przyszłych.</w:t>
      </w:r>
    </w:p>
    <w:p w:rsidR="00AD406D" w:rsidRPr="00AD406D" w:rsidRDefault="00AD406D" w:rsidP="00AD406D">
      <w:pPr>
        <w:spacing w:after="160" w:line="360" w:lineRule="auto"/>
        <w:rPr>
          <w:rFonts w:ascii="Arial" w:hAnsi="Arial" w:cs="Arial"/>
          <w:sz w:val="24"/>
          <w:szCs w:val="24"/>
        </w:rPr>
      </w:pPr>
      <w:r w:rsidRPr="00AD406D">
        <w:rPr>
          <w:rFonts w:ascii="Arial" w:hAnsi="Arial" w:cs="Arial"/>
          <w:sz w:val="24"/>
          <w:szCs w:val="24"/>
        </w:rPr>
        <w:t xml:space="preserve">Realizując obowiązek ustawowy Sejmik Województwa </w:t>
      </w:r>
      <w:r w:rsidR="00CC6577">
        <w:rPr>
          <w:rFonts w:ascii="Arial" w:hAnsi="Arial" w:cs="Arial"/>
          <w:sz w:val="24"/>
          <w:szCs w:val="24"/>
        </w:rPr>
        <w:t>Podkarpackie</w:t>
      </w:r>
      <w:r w:rsidRPr="00AD406D">
        <w:rPr>
          <w:rFonts w:ascii="Arial" w:hAnsi="Arial" w:cs="Arial"/>
          <w:sz w:val="24"/>
          <w:szCs w:val="24"/>
        </w:rPr>
        <w:t xml:space="preserve">go w dniu 28 września 2020 r. podjął uchwałę Nr XXVII/458/20 w sprawie przyjęcia Strategii rozwoju województwa – </w:t>
      </w:r>
      <w:r w:rsidR="00CC6577">
        <w:rPr>
          <w:rFonts w:ascii="Arial" w:hAnsi="Arial" w:cs="Arial"/>
          <w:sz w:val="24"/>
          <w:szCs w:val="24"/>
        </w:rPr>
        <w:t>Podkarpackie</w:t>
      </w:r>
      <w:r w:rsidRPr="00AD406D">
        <w:rPr>
          <w:rFonts w:ascii="Arial" w:hAnsi="Arial" w:cs="Arial"/>
          <w:sz w:val="24"/>
          <w:szCs w:val="24"/>
        </w:rPr>
        <w:t xml:space="preserve"> 2030, która wyznacza kierunki rozwoju województwa od 2021 roku.</w:t>
      </w:r>
    </w:p>
    <w:p w:rsidR="00AD406D" w:rsidRPr="00AD406D" w:rsidRDefault="00AD406D" w:rsidP="00AD406D">
      <w:pPr>
        <w:spacing w:after="160" w:line="360" w:lineRule="auto"/>
        <w:rPr>
          <w:rFonts w:ascii="Arial" w:hAnsi="Arial" w:cs="Arial"/>
          <w:sz w:val="24"/>
          <w:szCs w:val="24"/>
        </w:rPr>
      </w:pPr>
      <w:r w:rsidRPr="00AD406D">
        <w:rPr>
          <w:rFonts w:ascii="Arial" w:hAnsi="Arial" w:cs="Arial"/>
          <w:sz w:val="24"/>
          <w:szCs w:val="24"/>
        </w:rPr>
        <w:t xml:space="preserve">Aktualnie realizowana jest w województwie podkarpackim Strategia rozwoju województwa - </w:t>
      </w:r>
      <w:r w:rsidR="00CC6577">
        <w:rPr>
          <w:rFonts w:ascii="Arial" w:hAnsi="Arial" w:cs="Arial"/>
          <w:sz w:val="24"/>
          <w:szCs w:val="24"/>
        </w:rPr>
        <w:t>Podkarpackie</w:t>
      </w:r>
      <w:r w:rsidRPr="00AD406D">
        <w:rPr>
          <w:rFonts w:ascii="Arial" w:hAnsi="Arial" w:cs="Arial"/>
          <w:sz w:val="24"/>
          <w:szCs w:val="24"/>
        </w:rPr>
        <w:t xml:space="preserve"> 2020 (SRW) przyjęta Uchwałą nr XXXVII/697/13 Sejmiku Województwa </w:t>
      </w:r>
      <w:r w:rsidR="00CC6577">
        <w:rPr>
          <w:rFonts w:ascii="Arial" w:hAnsi="Arial" w:cs="Arial"/>
          <w:sz w:val="24"/>
          <w:szCs w:val="24"/>
        </w:rPr>
        <w:t>Podkarpackie</w:t>
      </w:r>
      <w:r w:rsidRPr="00AD406D">
        <w:rPr>
          <w:rFonts w:ascii="Arial" w:hAnsi="Arial" w:cs="Arial"/>
          <w:sz w:val="24"/>
          <w:szCs w:val="24"/>
        </w:rPr>
        <w:t>go z dnia</w:t>
      </w:r>
      <w:r>
        <w:rPr>
          <w:rFonts w:ascii="Arial" w:hAnsi="Arial" w:cs="Arial"/>
          <w:sz w:val="24"/>
          <w:szCs w:val="24"/>
        </w:rPr>
        <w:t xml:space="preserve"> 26 sierpnia 2013 r.</w:t>
      </w:r>
    </w:p>
    <w:p w:rsidR="00AD406D" w:rsidRPr="00AD406D" w:rsidRDefault="00AD406D" w:rsidP="00AD406D">
      <w:pPr>
        <w:spacing w:after="160" w:line="360" w:lineRule="auto"/>
        <w:rPr>
          <w:rFonts w:ascii="Arial" w:hAnsi="Arial" w:cs="Arial"/>
          <w:sz w:val="24"/>
          <w:szCs w:val="24"/>
        </w:rPr>
      </w:pPr>
      <w:r w:rsidRPr="00AD406D">
        <w:rPr>
          <w:rFonts w:ascii="Arial" w:hAnsi="Arial" w:cs="Arial"/>
          <w:sz w:val="24"/>
          <w:szCs w:val="24"/>
        </w:rPr>
        <w:t>System monitorowania i ewaluacji SRW rozwoju opiera się na sieci podmiotów współpracujących, których głównym elementem strukturalnym jest Regionalne Obserwatorium Terytorialne funkcjonujące</w:t>
      </w:r>
      <w:r>
        <w:rPr>
          <w:rFonts w:ascii="Arial" w:hAnsi="Arial" w:cs="Arial"/>
          <w:sz w:val="24"/>
          <w:szCs w:val="24"/>
        </w:rPr>
        <w:t xml:space="preserve"> </w:t>
      </w:r>
      <w:r w:rsidRPr="00AD406D">
        <w:rPr>
          <w:rFonts w:ascii="Arial" w:hAnsi="Arial" w:cs="Arial"/>
          <w:sz w:val="24"/>
          <w:szCs w:val="24"/>
        </w:rPr>
        <w:t xml:space="preserve">w Departamencie Rozwoju Regionalnego Urzędu Marszałkowskiego Województwa </w:t>
      </w:r>
      <w:r w:rsidR="00CC6577">
        <w:rPr>
          <w:rFonts w:ascii="Arial" w:hAnsi="Arial" w:cs="Arial"/>
          <w:sz w:val="24"/>
          <w:szCs w:val="24"/>
        </w:rPr>
        <w:t>Podkarpackie</w:t>
      </w:r>
      <w:r w:rsidRPr="00AD406D">
        <w:rPr>
          <w:rFonts w:ascii="Arial" w:hAnsi="Arial" w:cs="Arial"/>
          <w:sz w:val="24"/>
          <w:szCs w:val="24"/>
        </w:rPr>
        <w:t xml:space="preserve">go. Wśród podmiotów współpracujących i instytucji statystyki publicznej (urząd statystyczny), znajdą się podmioty uczestniczące w realizacji Strategii rozwoju województwa – </w:t>
      </w:r>
      <w:r w:rsidR="00CC6577">
        <w:rPr>
          <w:rFonts w:ascii="Arial" w:hAnsi="Arial" w:cs="Arial"/>
          <w:sz w:val="24"/>
          <w:szCs w:val="24"/>
        </w:rPr>
        <w:t>Podkarpackie</w:t>
      </w:r>
      <w:r w:rsidRPr="00AD406D">
        <w:rPr>
          <w:rFonts w:ascii="Arial" w:hAnsi="Arial" w:cs="Arial"/>
          <w:sz w:val="24"/>
          <w:szCs w:val="24"/>
        </w:rPr>
        <w:t xml:space="preserve"> 2030 (SRW). </w:t>
      </w:r>
    </w:p>
    <w:p w:rsidR="00AD406D" w:rsidRPr="00AD406D" w:rsidRDefault="00AD406D" w:rsidP="00AD406D">
      <w:pPr>
        <w:spacing w:after="160" w:line="360" w:lineRule="auto"/>
        <w:rPr>
          <w:rFonts w:ascii="Arial" w:hAnsi="Arial" w:cs="Arial"/>
          <w:sz w:val="24"/>
          <w:szCs w:val="24"/>
        </w:rPr>
      </w:pPr>
      <w:r w:rsidRPr="00AD406D">
        <w:rPr>
          <w:rFonts w:ascii="Arial" w:hAnsi="Arial" w:cs="Arial"/>
          <w:sz w:val="24"/>
          <w:szCs w:val="24"/>
        </w:rPr>
        <w:t xml:space="preserve">Zgodnie z przyjętym w SRW systemem monitorowania Informacja o stopniu realizacji Strategii rozwoju województwa - </w:t>
      </w:r>
      <w:r w:rsidR="00CC6577">
        <w:rPr>
          <w:rFonts w:ascii="Arial" w:hAnsi="Arial" w:cs="Arial"/>
          <w:sz w:val="24"/>
          <w:szCs w:val="24"/>
        </w:rPr>
        <w:t>Podkarpackie</w:t>
      </w:r>
      <w:r w:rsidRPr="00AD406D">
        <w:rPr>
          <w:rFonts w:ascii="Arial" w:hAnsi="Arial" w:cs="Arial"/>
          <w:sz w:val="24"/>
          <w:szCs w:val="24"/>
        </w:rPr>
        <w:t xml:space="preserve"> 2020 opracowywana jest corocznie, natomiast w cyklu rocznym i trzyletnim przygotowywane są raporty z realizacji SRW. Pierwszym dokumente</w:t>
      </w:r>
      <w:r>
        <w:rPr>
          <w:rFonts w:ascii="Arial" w:hAnsi="Arial" w:cs="Arial"/>
          <w:sz w:val="24"/>
          <w:szCs w:val="24"/>
        </w:rPr>
        <w:t>m przedstawiającym w sposób kom</w:t>
      </w:r>
      <w:r w:rsidRPr="00AD406D">
        <w:rPr>
          <w:rFonts w:ascii="Arial" w:hAnsi="Arial" w:cs="Arial"/>
          <w:sz w:val="24"/>
          <w:szCs w:val="24"/>
        </w:rPr>
        <w:t xml:space="preserve">pleksowy informację </w:t>
      </w:r>
      <w:r>
        <w:rPr>
          <w:rFonts w:ascii="Arial" w:hAnsi="Arial" w:cs="Arial"/>
          <w:sz w:val="24"/>
          <w:szCs w:val="24"/>
        </w:rPr>
        <w:br/>
      </w:r>
      <w:r w:rsidRPr="00AD406D">
        <w:rPr>
          <w:rFonts w:ascii="Arial" w:hAnsi="Arial" w:cs="Arial"/>
          <w:sz w:val="24"/>
          <w:szCs w:val="24"/>
        </w:rPr>
        <w:t xml:space="preserve">o stanie realizacji SRW był Raport roczny z realizacji strategii rozwoju województwa - </w:t>
      </w:r>
      <w:r w:rsidR="00CC6577">
        <w:rPr>
          <w:rFonts w:ascii="Arial" w:hAnsi="Arial" w:cs="Arial"/>
          <w:sz w:val="24"/>
          <w:szCs w:val="24"/>
        </w:rPr>
        <w:t>Podkarpackie</w:t>
      </w:r>
      <w:r w:rsidRPr="00AD406D">
        <w:rPr>
          <w:rFonts w:ascii="Arial" w:hAnsi="Arial" w:cs="Arial"/>
          <w:sz w:val="24"/>
          <w:szCs w:val="24"/>
        </w:rPr>
        <w:t xml:space="preserve"> 2020, przyjęty przez Zarząd Województwa </w:t>
      </w:r>
      <w:r w:rsidR="00CC6577">
        <w:rPr>
          <w:rFonts w:ascii="Arial" w:hAnsi="Arial" w:cs="Arial"/>
          <w:sz w:val="24"/>
          <w:szCs w:val="24"/>
        </w:rPr>
        <w:t>Podkarpackie</w:t>
      </w:r>
      <w:r>
        <w:rPr>
          <w:rFonts w:ascii="Arial" w:hAnsi="Arial" w:cs="Arial"/>
          <w:sz w:val="24"/>
          <w:szCs w:val="24"/>
        </w:rPr>
        <w:t xml:space="preserve">go </w:t>
      </w:r>
      <w:r>
        <w:rPr>
          <w:rFonts w:ascii="Arial" w:hAnsi="Arial" w:cs="Arial"/>
          <w:sz w:val="24"/>
          <w:szCs w:val="24"/>
        </w:rPr>
        <w:br/>
        <w:t>i przedstawiony Sejmikowi Wo</w:t>
      </w:r>
      <w:r w:rsidRPr="00AD406D">
        <w:rPr>
          <w:rFonts w:ascii="Arial" w:hAnsi="Arial" w:cs="Arial"/>
          <w:sz w:val="24"/>
          <w:szCs w:val="24"/>
        </w:rPr>
        <w:t>jewództwa w styczniu 2015 r.</w:t>
      </w:r>
    </w:p>
    <w:p w:rsidR="00AD406D" w:rsidRPr="00AD406D" w:rsidRDefault="00AD406D" w:rsidP="00AD406D">
      <w:pPr>
        <w:spacing w:after="160" w:line="360" w:lineRule="auto"/>
        <w:rPr>
          <w:rFonts w:ascii="Arial" w:hAnsi="Arial" w:cs="Arial"/>
          <w:sz w:val="24"/>
          <w:szCs w:val="24"/>
        </w:rPr>
      </w:pPr>
      <w:r w:rsidRPr="00AD406D">
        <w:rPr>
          <w:rFonts w:ascii="Arial" w:hAnsi="Arial" w:cs="Arial"/>
          <w:sz w:val="24"/>
          <w:szCs w:val="24"/>
        </w:rPr>
        <w:lastRenderedPageBreak/>
        <w:t>W 2017 r. przygotowany został  przez niezależny podmiot zewnętrzny pełn</w:t>
      </w:r>
      <w:r>
        <w:rPr>
          <w:rFonts w:ascii="Arial" w:hAnsi="Arial" w:cs="Arial"/>
          <w:sz w:val="24"/>
          <w:szCs w:val="24"/>
        </w:rPr>
        <w:t xml:space="preserve">y raport </w:t>
      </w:r>
      <w:r>
        <w:rPr>
          <w:rFonts w:ascii="Arial" w:hAnsi="Arial" w:cs="Arial"/>
          <w:sz w:val="24"/>
          <w:szCs w:val="24"/>
        </w:rPr>
        <w:br/>
        <w:t>z realizacji SRW, wyko</w:t>
      </w:r>
      <w:r w:rsidRPr="00AD406D">
        <w:rPr>
          <w:rFonts w:ascii="Arial" w:hAnsi="Arial" w:cs="Arial"/>
          <w:sz w:val="24"/>
          <w:szCs w:val="24"/>
        </w:rPr>
        <w:t>rzystujący w znacznie szerszym, niż dotychczas zakresie, dostępne narzędzia badawcze. Był to trzyletni Raport z realizacji Strategii rozwoju województwa-</w:t>
      </w:r>
      <w:r w:rsidR="00CC6577">
        <w:rPr>
          <w:rFonts w:ascii="Arial" w:hAnsi="Arial" w:cs="Arial"/>
          <w:sz w:val="24"/>
          <w:szCs w:val="24"/>
        </w:rPr>
        <w:t>Podkarpackie</w:t>
      </w:r>
      <w:r w:rsidRPr="00AD406D">
        <w:rPr>
          <w:rFonts w:ascii="Arial" w:hAnsi="Arial" w:cs="Arial"/>
          <w:sz w:val="24"/>
          <w:szCs w:val="24"/>
        </w:rPr>
        <w:t xml:space="preserve"> 2020 za okres 2013-2016 z odniesieniem do nowych elementów modelu programowania polityki rozwoju zaprezentowany 27 marca 2017 r. na XXXIV Sesji Sejmiku Województwa </w:t>
      </w:r>
      <w:r w:rsidR="00CC6577">
        <w:rPr>
          <w:rFonts w:ascii="Arial" w:hAnsi="Arial" w:cs="Arial"/>
          <w:sz w:val="24"/>
          <w:szCs w:val="24"/>
        </w:rPr>
        <w:t>Podkarpackie</w:t>
      </w:r>
      <w:r w:rsidRPr="00AD406D">
        <w:rPr>
          <w:rFonts w:ascii="Arial" w:hAnsi="Arial" w:cs="Arial"/>
          <w:sz w:val="24"/>
          <w:szCs w:val="24"/>
        </w:rPr>
        <w:t>go.</w:t>
      </w:r>
    </w:p>
    <w:p w:rsidR="00AD406D" w:rsidRPr="00AD406D" w:rsidRDefault="00AD406D" w:rsidP="00AD406D">
      <w:pPr>
        <w:spacing w:after="160" w:line="360" w:lineRule="auto"/>
        <w:rPr>
          <w:rFonts w:ascii="Arial" w:hAnsi="Arial" w:cs="Arial"/>
          <w:sz w:val="24"/>
          <w:szCs w:val="24"/>
        </w:rPr>
      </w:pPr>
      <w:r w:rsidRPr="00AD406D">
        <w:rPr>
          <w:rFonts w:ascii="Arial" w:hAnsi="Arial" w:cs="Arial"/>
          <w:sz w:val="24"/>
          <w:szCs w:val="24"/>
        </w:rPr>
        <w:t xml:space="preserve">W 2019 r. został opracowany również przez niezależny podmiot zewnętrzny kolejny raport trzyletni, tym razem obejmujący lata 2016-2019:  Raport z realizacji Strategii rozwoju województwa – </w:t>
      </w:r>
      <w:r w:rsidR="00CC6577">
        <w:rPr>
          <w:rFonts w:ascii="Arial" w:hAnsi="Arial" w:cs="Arial"/>
          <w:sz w:val="24"/>
          <w:szCs w:val="24"/>
        </w:rPr>
        <w:t>Podkarpackie</w:t>
      </w:r>
      <w:r w:rsidRPr="00AD406D">
        <w:rPr>
          <w:rFonts w:ascii="Arial" w:hAnsi="Arial" w:cs="Arial"/>
          <w:sz w:val="24"/>
          <w:szCs w:val="24"/>
        </w:rPr>
        <w:t xml:space="preserve"> 2020 za okres 2016-2019. Raport został zaprezentowany na konferenc</w:t>
      </w:r>
      <w:r>
        <w:rPr>
          <w:rFonts w:ascii="Arial" w:hAnsi="Arial" w:cs="Arial"/>
          <w:sz w:val="24"/>
          <w:szCs w:val="24"/>
        </w:rPr>
        <w:t>ji pt. Zrównoważony rozwój woje</w:t>
      </w:r>
      <w:r w:rsidRPr="00AD406D">
        <w:rPr>
          <w:rFonts w:ascii="Arial" w:hAnsi="Arial" w:cs="Arial"/>
          <w:sz w:val="24"/>
          <w:szCs w:val="24"/>
        </w:rPr>
        <w:t xml:space="preserve">wództwa </w:t>
      </w:r>
      <w:r w:rsidR="00CC6577">
        <w:rPr>
          <w:rFonts w:ascii="Arial" w:hAnsi="Arial" w:cs="Arial"/>
          <w:sz w:val="24"/>
          <w:szCs w:val="24"/>
        </w:rPr>
        <w:t>podkarpackie</w:t>
      </w:r>
      <w:r w:rsidRPr="00AD406D">
        <w:rPr>
          <w:rFonts w:ascii="Arial" w:hAnsi="Arial" w:cs="Arial"/>
          <w:sz w:val="24"/>
          <w:szCs w:val="24"/>
        </w:rPr>
        <w:t>go, która odbyła się 16 września 2020 r. Raport jest dostę</w:t>
      </w:r>
      <w:r w:rsidR="00424E00">
        <w:rPr>
          <w:rFonts w:ascii="Arial" w:hAnsi="Arial" w:cs="Arial"/>
          <w:sz w:val="24"/>
          <w:szCs w:val="24"/>
        </w:rPr>
        <w:t xml:space="preserve">pny na stronie ROT pod </w:t>
      </w:r>
      <w:hyperlink r:id="rId9" w:history="1">
        <w:r w:rsidR="00424E00" w:rsidRPr="00424E00">
          <w:rPr>
            <w:rStyle w:val="Hipercze"/>
            <w:rFonts w:ascii="Arial" w:hAnsi="Arial" w:cs="Arial"/>
            <w:sz w:val="24"/>
            <w:szCs w:val="24"/>
          </w:rPr>
          <w:t>linkiem</w:t>
        </w:r>
      </w:hyperlink>
      <w:r w:rsidR="00424E00">
        <w:rPr>
          <w:rFonts w:ascii="Arial" w:hAnsi="Arial" w:cs="Arial"/>
          <w:sz w:val="24"/>
          <w:szCs w:val="24"/>
        </w:rPr>
        <w:t>.</w:t>
      </w:r>
    </w:p>
    <w:p w:rsidR="00AD406D" w:rsidRPr="00AD406D" w:rsidRDefault="00AD406D" w:rsidP="00AD406D">
      <w:pPr>
        <w:spacing w:after="160" w:line="360" w:lineRule="auto"/>
        <w:rPr>
          <w:rFonts w:ascii="Arial" w:hAnsi="Arial" w:cs="Arial"/>
          <w:sz w:val="24"/>
          <w:szCs w:val="24"/>
        </w:rPr>
      </w:pPr>
      <w:r w:rsidRPr="00AD406D">
        <w:rPr>
          <w:rFonts w:ascii="Arial" w:hAnsi="Arial" w:cs="Arial"/>
          <w:sz w:val="24"/>
          <w:szCs w:val="24"/>
        </w:rPr>
        <w:t>Celem niniejszego opracowania jest ocena stopnia realizacji Strateg</w:t>
      </w:r>
      <w:r>
        <w:rPr>
          <w:rFonts w:ascii="Arial" w:hAnsi="Arial" w:cs="Arial"/>
          <w:sz w:val="24"/>
          <w:szCs w:val="24"/>
        </w:rPr>
        <w:t xml:space="preserve">ii rozwoju województwa – </w:t>
      </w:r>
      <w:r w:rsidR="00CC6577">
        <w:rPr>
          <w:rFonts w:ascii="Arial" w:hAnsi="Arial" w:cs="Arial"/>
          <w:sz w:val="24"/>
          <w:szCs w:val="24"/>
        </w:rPr>
        <w:t>Podkarpackie</w:t>
      </w:r>
      <w:r w:rsidRPr="00AD406D">
        <w:rPr>
          <w:rFonts w:ascii="Arial" w:hAnsi="Arial" w:cs="Arial"/>
          <w:sz w:val="24"/>
          <w:szCs w:val="24"/>
        </w:rPr>
        <w:t xml:space="preserve"> 2020, na podstawie zmian wskaźników monitoringowych oraz o</w:t>
      </w:r>
      <w:r>
        <w:rPr>
          <w:rFonts w:ascii="Arial" w:hAnsi="Arial" w:cs="Arial"/>
          <w:sz w:val="24"/>
          <w:szCs w:val="24"/>
        </w:rPr>
        <w:t>cena osiągnięć zakładanych efek</w:t>
      </w:r>
      <w:r w:rsidRPr="00AD406D">
        <w:rPr>
          <w:rFonts w:ascii="Arial" w:hAnsi="Arial" w:cs="Arial"/>
          <w:sz w:val="24"/>
          <w:szCs w:val="24"/>
        </w:rPr>
        <w:t>tów realizowanych działań. Opracowanie wynika z potrzeby okresowej weryfikacji postępów w realizacji Strategii.</w:t>
      </w:r>
    </w:p>
    <w:p w:rsidR="00AD406D" w:rsidRPr="00AD406D" w:rsidRDefault="00AD406D" w:rsidP="00AD406D">
      <w:pPr>
        <w:spacing w:after="160" w:line="360" w:lineRule="auto"/>
        <w:rPr>
          <w:rFonts w:ascii="Arial" w:hAnsi="Arial" w:cs="Arial"/>
          <w:sz w:val="24"/>
          <w:szCs w:val="24"/>
        </w:rPr>
      </w:pPr>
      <w:r w:rsidRPr="007A4598">
        <w:rPr>
          <w:rStyle w:val="Nagwek1Znak"/>
        </w:rPr>
        <w:t>Niniejsza Informacja prezentuje wybrane wskaźniki</w:t>
      </w:r>
      <w:r w:rsidRPr="00AD406D">
        <w:rPr>
          <w:rFonts w:ascii="Arial" w:hAnsi="Arial" w:cs="Arial"/>
          <w:sz w:val="24"/>
          <w:szCs w:val="24"/>
        </w:rPr>
        <w:t xml:space="preserve"> w podziale na 4 dziedziny działań strategicznych</w:t>
      </w:r>
      <w:r>
        <w:rPr>
          <w:rFonts w:ascii="Arial" w:hAnsi="Arial" w:cs="Arial"/>
          <w:sz w:val="24"/>
          <w:szCs w:val="24"/>
        </w:rPr>
        <w:t xml:space="preserve"> Strategii:</w:t>
      </w:r>
    </w:p>
    <w:p w:rsidR="00AD406D" w:rsidRPr="00AD406D" w:rsidRDefault="00AD406D" w:rsidP="00FD1001">
      <w:pPr>
        <w:pStyle w:val="Akapitzlist"/>
        <w:numPr>
          <w:ilvl w:val="0"/>
          <w:numId w:val="1"/>
        </w:numPr>
        <w:spacing w:after="160" w:line="360" w:lineRule="auto"/>
        <w:rPr>
          <w:rFonts w:ascii="Arial" w:hAnsi="Arial" w:cs="Arial"/>
          <w:sz w:val="24"/>
          <w:szCs w:val="24"/>
        </w:rPr>
      </w:pPr>
      <w:r w:rsidRPr="00AD406D">
        <w:rPr>
          <w:rFonts w:ascii="Arial" w:hAnsi="Arial" w:cs="Arial"/>
          <w:sz w:val="24"/>
          <w:szCs w:val="24"/>
        </w:rPr>
        <w:t xml:space="preserve">Konkurencyjna i innowacyjna gospodarka, </w:t>
      </w:r>
    </w:p>
    <w:p w:rsidR="00AD406D" w:rsidRPr="00AD406D" w:rsidRDefault="00AD406D" w:rsidP="00FD1001">
      <w:pPr>
        <w:pStyle w:val="Akapitzlist"/>
        <w:numPr>
          <w:ilvl w:val="0"/>
          <w:numId w:val="1"/>
        </w:numPr>
        <w:spacing w:after="160" w:line="360" w:lineRule="auto"/>
        <w:rPr>
          <w:rFonts w:ascii="Arial" w:hAnsi="Arial" w:cs="Arial"/>
          <w:sz w:val="24"/>
          <w:szCs w:val="24"/>
        </w:rPr>
      </w:pPr>
      <w:r w:rsidRPr="00AD406D">
        <w:rPr>
          <w:rFonts w:ascii="Arial" w:hAnsi="Arial" w:cs="Arial"/>
          <w:sz w:val="24"/>
          <w:szCs w:val="24"/>
        </w:rPr>
        <w:t xml:space="preserve">Kapitał ludzki i społeczny, </w:t>
      </w:r>
    </w:p>
    <w:p w:rsidR="00AD406D" w:rsidRPr="00AD406D" w:rsidRDefault="00AD406D" w:rsidP="00FD1001">
      <w:pPr>
        <w:pStyle w:val="Akapitzlist"/>
        <w:numPr>
          <w:ilvl w:val="0"/>
          <w:numId w:val="1"/>
        </w:numPr>
        <w:spacing w:after="160" w:line="360" w:lineRule="auto"/>
        <w:rPr>
          <w:rFonts w:ascii="Arial" w:hAnsi="Arial" w:cs="Arial"/>
          <w:sz w:val="24"/>
          <w:szCs w:val="24"/>
        </w:rPr>
      </w:pPr>
      <w:r w:rsidRPr="00AD406D">
        <w:rPr>
          <w:rFonts w:ascii="Arial" w:hAnsi="Arial" w:cs="Arial"/>
          <w:sz w:val="24"/>
          <w:szCs w:val="24"/>
        </w:rPr>
        <w:t xml:space="preserve">Sieć osadnicza, </w:t>
      </w:r>
    </w:p>
    <w:p w:rsidR="00AD406D" w:rsidRPr="00AD406D" w:rsidRDefault="00AD406D" w:rsidP="00FD1001">
      <w:pPr>
        <w:pStyle w:val="Akapitzlist"/>
        <w:numPr>
          <w:ilvl w:val="0"/>
          <w:numId w:val="1"/>
        </w:numPr>
        <w:spacing w:after="160" w:line="360" w:lineRule="auto"/>
        <w:rPr>
          <w:rFonts w:ascii="Arial" w:hAnsi="Arial" w:cs="Arial"/>
          <w:sz w:val="24"/>
          <w:szCs w:val="24"/>
        </w:rPr>
      </w:pPr>
      <w:r w:rsidRPr="00AD406D">
        <w:rPr>
          <w:rFonts w:ascii="Arial" w:hAnsi="Arial" w:cs="Arial"/>
          <w:sz w:val="24"/>
          <w:szCs w:val="24"/>
        </w:rPr>
        <w:t>Środowisko i energetyka.</w:t>
      </w:r>
    </w:p>
    <w:p w:rsidR="00AD406D" w:rsidRPr="00AD406D" w:rsidRDefault="00AD406D" w:rsidP="00AD406D">
      <w:pPr>
        <w:spacing w:after="160" w:line="360" w:lineRule="auto"/>
        <w:rPr>
          <w:rFonts w:ascii="Arial" w:hAnsi="Arial" w:cs="Arial"/>
          <w:sz w:val="24"/>
          <w:szCs w:val="24"/>
        </w:rPr>
      </w:pPr>
      <w:r w:rsidRPr="00AD406D">
        <w:rPr>
          <w:rFonts w:ascii="Arial" w:hAnsi="Arial" w:cs="Arial"/>
          <w:sz w:val="24"/>
          <w:szCs w:val="24"/>
        </w:rPr>
        <w:t>Każda z dziedzin zawiera informację na temat sytuacji ogólnej</w:t>
      </w:r>
      <w:r w:rsidR="002939CF">
        <w:rPr>
          <w:rStyle w:val="Odwoanieprzypisudolnego"/>
          <w:rFonts w:ascii="Arial" w:hAnsi="Arial" w:cs="Arial"/>
          <w:sz w:val="24"/>
          <w:szCs w:val="24"/>
        </w:rPr>
        <w:footnoteReference w:id="1"/>
      </w:r>
      <w:r w:rsidRPr="00AD406D">
        <w:rPr>
          <w:rFonts w:ascii="Arial" w:hAnsi="Arial" w:cs="Arial"/>
          <w:sz w:val="24"/>
          <w:szCs w:val="24"/>
        </w:rPr>
        <w:t>, w tym pozycji województw</w:t>
      </w:r>
      <w:r w:rsidR="002939CF">
        <w:rPr>
          <w:rFonts w:ascii="Arial" w:hAnsi="Arial" w:cs="Arial"/>
          <w:sz w:val="24"/>
          <w:szCs w:val="24"/>
        </w:rPr>
        <w:t>a na tle innych regionów kraju</w:t>
      </w:r>
      <w:r w:rsidR="002939CF">
        <w:rPr>
          <w:rStyle w:val="Odwoanieprzypisudolnego"/>
          <w:rFonts w:ascii="Arial" w:hAnsi="Arial" w:cs="Arial"/>
          <w:sz w:val="24"/>
          <w:szCs w:val="24"/>
        </w:rPr>
        <w:footnoteReference w:id="2"/>
      </w:r>
      <w:r w:rsidR="002939CF">
        <w:rPr>
          <w:rFonts w:ascii="Arial" w:hAnsi="Arial" w:cs="Arial"/>
          <w:sz w:val="24"/>
          <w:szCs w:val="24"/>
        </w:rPr>
        <w:t xml:space="preserve"> </w:t>
      </w:r>
      <w:r w:rsidRPr="00AD406D">
        <w:rPr>
          <w:rFonts w:ascii="Arial" w:hAnsi="Arial" w:cs="Arial"/>
          <w:sz w:val="24"/>
          <w:szCs w:val="24"/>
        </w:rPr>
        <w:t xml:space="preserve">oraz prezentację wartości wskaźników przyjętych w SRW. </w:t>
      </w:r>
    </w:p>
    <w:p w:rsidR="00AD406D" w:rsidRPr="00AD406D" w:rsidRDefault="00AD406D" w:rsidP="00AD406D">
      <w:pPr>
        <w:spacing w:after="160" w:line="360" w:lineRule="auto"/>
        <w:rPr>
          <w:rFonts w:ascii="Arial" w:hAnsi="Arial" w:cs="Arial"/>
          <w:sz w:val="24"/>
          <w:szCs w:val="24"/>
        </w:rPr>
      </w:pPr>
      <w:r w:rsidRPr="00AD406D">
        <w:rPr>
          <w:rFonts w:ascii="Arial" w:hAnsi="Arial" w:cs="Arial"/>
          <w:sz w:val="24"/>
          <w:szCs w:val="24"/>
        </w:rPr>
        <w:t xml:space="preserve">Wskaźniki przyjęte do monitorowania Strategii rozwoju województwa – </w:t>
      </w:r>
      <w:r w:rsidR="00CC6577">
        <w:rPr>
          <w:rFonts w:ascii="Arial" w:hAnsi="Arial" w:cs="Arial"/>
          <w:sz w:val="24"/>
          <w:szCs w:val="24"/>
        </w:rPr>
        <w:t>Podkarpackie</w:t>
      </w:r>
      <w:r w:rsidRPr="00AD406D">
        <w:rPr>
          <w:rFonts w:ascii="Arial" w:hAnsi="Arial" w:cs="Arial"/>
          <w:sz w:val="24"/>
          <w:szCs w:val="24"/>
        </w:rPr>
        <w:t xml:space="preserve"> 2020 pochodzą przede wszystkim z Głównego Urzędu Statystycznego (115), a także </w:t>
      </w:r>
      <w:r w:rsidRPr="00AD406D">
        <w:rPr>
          <w:rFonts w:ascii="Arial" w:hAnsi="Arial" w:cs="Arial"/>
          <w:sz w:val="24"/>
          <w:szCs w:val="24"/>
        </w:rPr>
        <w:lastRenderedPageBreak/>
        <w:t xml:space="preserve">ze </w:t>
      </w:r>
      <w:r>
        <w:rPr>
          <w:rFonts w:ascii="Arial" w:hAnsi="Arial" w:cs="Arial"/>
          <w:sz w:val="24"/>
          <w:szCs w:val="24"/>
        </w:rPr>
        <w:t>źródeł własnych (58). Rokiem ba</w:t>
      </w:r>
      <w:r w:rsidRPr="00AD406D">
        <w:rPr>
          <w:rFonts w:ascii="Arial" w:hAnsi="Arial" w:cs="Arial"/>
          <w:sz w:val="24"/>
          <w:szCs w:val="24"/>
        </w:rPr>
        <w:t>zowym dla większości wskaźników jest ich aktualność w roku przyjęcia Str</w:t>
      </w:r>
      <w:r>
        <w:rPr>
          <w:rFonts w:ascii="Arial" w:hAnsi="Arial" w:cs="Arial"/>
          <w:sz w:val="24"/>
          <w:szCs w:val="24"/>
        </w:rPr>
        <w:t>ategii (2013), zaś docelową war</w:t>
      </w:r>
      <w:r w:rsidRPr="00AD406D">
        <w:rPr>
          <w:rFonts w:ascii="Arial" w:hAnsi="Arial" w:cs="Arial"/>
          <w:sz w:val="24"/>
          <w:szCs w:val="24"/>
        </w:rPr>
        <w:t xml:space="preserve">tością jest szacowany poziom w roku 2020. </w:t>
      </w:r>
    </w:p>
    <w:p w:rsidR="00AD406D" w:rsidRPr="00AD406D" w:rsidRDefault="00AD406D" w:rsidP="00AD406D">
      <w:pPr>
        <w:spacing w:after="160" w:line="360" w:lineRule="auto"/>
        <w:rPr>
          <w:rFonts w:ascii="Arial" w:hAnsi="Arial" w:cs="Arial"/>
          <w:sz w:val="24"/>
          <w:szCs w:val="24"/>
        </w:rPr>
      </w:pPr>
      <w:r w:rsidRPr="00AD406D">
        <w:rPr>
          <w:rFonts w:ascii="Arial" w:hAnsi="Arial" w:cs="Arial"/>
          <w:sz w:val="24"/>
          <w:szCs w:val="24"/>
        </w:rPr>
        <w:t xml:space="preserve">Wskaźniki SRW zostały przedstawione w formie tekstowego porównania oraz </w:t>
      </w:r>
      <w:r>
        <w:rPr>
          <w:rFonts w:ascii="Arial" w:hAnsi="Arial" w:cs="Arial"/>
          <w:sz w:val="24"/>
          <w:szCs w:val="24"/>
        </w:rPr>
        <w:br/>
      </w:r>
      <w:r w:rsidRPr="00AD406D">
        <w:rPr>
          <w:rFonts w:ascii="Arial" w:hAnsi="Arial" w:cs="Arial"/>
          <w:sz w:val="24"/>
          <w:szCs w:val="24"/>
        </w:rPr>
        <w:t xml:space="preserve">w formie wykresu. Na wy-kresie zaznaczono oprócz wartości danego wskaźnika </w:t>
      </w:r>
      <w:r>
        <w:rPr>
          <w:rFonts w:ascii="Arial" w:hAnsi="Arial" w:cs="Arial"/>
          <w:sz w:val="24"/>
          <w:szCs w:val="24"/>
        </w:rPr>
        <w:br/>
      </w:r>
      <w:r w:rsidRPr="00AD406D">
        <w:rPr>
          <w:rFonts w:ascii="Arial" w:hAnsi="Arial" w:cs="Arial"/>
          <w:sz w:val="24"/>
          <w:szCs w:val="24"/>
        </w:rPr>
        <w:t xml:space="preserve">w poszczególnych latach, wartość bazową i zakłada-ną w 2020 r. wartość docelową. Ze względu na szeroki zakres podjętej w </w:t>
      </w:r>
      <w:r>
        <w:rPr>
          <w:rFonts w:ascii="Arial" w:hAnsi="Arial" w:cs="Arial"/>
          <w:sz w:val="24"/>
          <w:szCs w:val="24"/>
        </w:rPr>
        <w:t>informacji tematyki i jej wielo</w:t>
      </w:r>
      <w:r w:rsidRPr="00AD406D">
        <w:rPr>
          <w:rFonts w:ascii="Arial" w:hAnsi="Arial" w:cs="Arial"/>
          <w:sz w:val="24"/>
          <w:szCs w:val="24"/>
        </w:rPr>
        <w:t xml:space="preserve">wątkowość, </w:t>
      </w:r>
      <w:r>
        <w:rPr>
          <w:rFonts w:ascii="Arial" w:hAnsi="Arial" w:cs="Arial"/>
          <w:sz w:val="24"/>
          <w:szCs w:val="24"/>
        </w:rPr>
        <w:br/>
      </w:r>
      <w:r w:rsidRPr="00AD406D">
        <w:rPr>
          <w:rFonts w:ascii="Arial" w:hAnsi="Arial" w:cs="Arial"/>
          <w:sz w:val="24"/>
          <w:szCs w:val="24"/>
        </w:rPr>
        <w:t>w opracowaniu znalazły się tylko wyb</w:t>
      </w:r>
      <w:r>
        <w:rPr>
          <w:rFonts w:ascii="Arial" w:hAnsi="Arial" w:cs="Arial"/>
          <w:sz w:val="24"/>
          <w:szCs w:val="24"/>
        </w:rPr>
        <w:t xml:space="preserve">rane i możliwie aktualne dane. </w:t>
      </w:r>
      <w:r w:rsidRPr="00AD406D">
        <w:rPr>
          <w:rFonts w:ascii="Arial" w:hAnsi="Arial" w:cs="Arial"/>
          <w:sz w:val="24"/>
          <w:szCs w:val="24"/>
        </w:rPr>
        <w:t>Wykorzystane zostały najbardziej dostępne dane.</w:t>
      </w:r>
    </w:p>
    <w:p w:rsidR="00AD406D" w:rsidRPr="00AD406D" w:rsidRDefault="00AD406D" w:rsidP="00AD406D">
      <w:pPr>
        <w:spacing w:after="160" w:line="360" w:lineRule="auto"/>
        <w:rPr>
          <w:rFonts w:ascii="Arial" w:hAnsi="Arial" w:cs="Arial"/>
          <w:sz w:val="24"/>
          <w:szCs w:val="24"/>
        </w:rPr>
      </w:pPr>
      <w:r w:rsidRPr="00AD406D">
        <w:rPr>
          <w:rFonts w:ascii="Arial" w:hAnsi="Arial" w:cs="Arial"/>
          <w:sz w:val="24"/>
          <w:szCs w:val="24"/>
        </w:rPr>
        <w:t>Najbardziej aktualne dane dotyczące większości wskaźników odnoszą się do roku 2019 (108, tj. 62,4%). Pozostałe 46 wskaźników (26,6%) przedstawione zostały do roku 2018, 5 wskaźników (2,9%) do roku 2017.</w:t>
      </w:r>
      <w:r>
        <w:rPr>
          <w:rFonts w:ascii="Arial" w:hAnsi="Arial" w:cs="Arial"/>
          <w:sz w:val="24"/>
          <w:szCs w:val="24"/>
        </w:rPr>
        <w:t xml:space="preserve"> </w:t>
      </w:r>
      <w:r w:rsidRPr="00AD406D">
        <w:rPr>
          <w:rFonts w:ascii="Arial" w:hAnsi="Arial" w:cs="Arial"/>
          <w:sz w:val="24"/>
          <w:szCs w:val="24"/>
        </w:rPr>
        <w:t xml:space="preserve">W dokumencie znajduje się także </w:t>
      </w:r>
      <w:r>
        <w:rPr>
          <w:rFonts w:ascii="Arial" w:hAnsi="Arial" w:cs="Arial"/>
          <w:sz w:val="24"/>
          <w:szCs w:val="24"/>
        </w:rPr>
        <w:br/>
      </w:r>
      <w:r w:rsidRPr="00AD406D">
        <w:rPr>
          <w:rFonts w:ascii="Arial" w:hAnsi="Arial" w:cs="Arial"/>
          <w:sz w:val="24"/>
          <w:szCs w:val="24"/>
        </w:rPr>
        <w:t>7 wskaźników (4,0%) prezentujących dane do 2015 r. Należy mieć na względzie fakt, iż poszczególne instytucje publiczne posiadają różne i w</w:t>
      </w:r>
      <w:r w:rsidR="00424E00">
        <w:rPr>
          <w:rFonts w:ascii="Arial" w:hAnsi="Arial" w:cs="Arial"/>
          <w:sz w:val="24"/>
          <w:szCs w:val="24"/>
        </w:rPr>
        <w:t>łaściwe sobie metodologie groma</w:t>
      </w:r>
      <w:r w:rsidRPr="00AD406D">
        <w:rPr>
          <w:rFonts w:ascii="Arial" w:hAnsi="Arial" w:cs="Arial"/>
          <w:sz w:val="24"/>
          <w:szCs w:val="24"/>
        </w:rPr>
        <w:t>dzenia i przetwarzania danych, co wp</w:t>
      </w:r>
      <w:r>
        <w:rPr>
          <w:rFonts w:ascii="Arial" w:hAnsi="Arial" w:cs="Arial"/>
          <w:sz w:val="24"/>
          <w:szCs w:val="24"/>
        </w:rPr>
        <w:t>ływa na czas ich udostępniania.</w:t>
      </w:r>
    </w:p>
    <w:p w:rsidR="00AD406D" w:rsidRPr="00AD406D" w:rsidRDefault="00AD406D" w:rsidP="00AD406D">
      <w:pPr>
        <w:spacing w:after="160" w:line="360" w:lineRule="auto"/>
        <w:rPr>
          <w:rFonts w:ascii="Arial" w:hAnsi="Arial" w:cs="Arial"/>
          <w:sz w:val="24"/>
          <w:szCs w:val="24"/>
        </w:rPr>
      </w:pPr>
      <w:r w:rsidRPr="00AD406D">
        <w:rPr>
          <w:rFonts w:ascii="Arial" w:hAnsi="Arial" w:cs="Arial"/>
          <w:sz w:val="24"/>
          <w:szCs w:val="24"/>
        </w:rPr>
        <w:t xml:space="preserve">W ramach zadań ROT, w 2019 r. dokonano rocznej analizy realizacji Strategii rozwoju województwa, którą wykorzystywano w pracach nad nową strategią rozwoju województwa. Na bieżąco analizowano wskaźniki monitoringowe. Informacje </w:t>
      </w:r>
      <w:r>
        <w:rPr>
          <w:rFonts w:ascii="Arial" w:hAnsi="Arial" w:cs="Arial"/>
          <w:sz w:val="24"/>
          <w:szCs w:val="24"/>
        </w:rPr>
        <w:br/>
      </w:r>
      <w:r w:rsidRPr="00AD406D">
        <w:rPr>
          <w:rFonts w:ascii="Arial" w:hAnsi="Arial" w:cs="Arial"/>
          <w:sz w:val="24"/>
          <w:szCs w:val="24"/>
        </w:rPr>
        <w:t>o realizacji Strategii rozwoju województwa</w:t>
      </w:r>
      <w:r>
        <w:rPr>
          <w:rFonts w:ascii="Arial" w:hAnsi="Arial" w:cs="Arial"/>
          <w:sz w:val="24"/>
          <w:szCs w:val="24"/>
        </w:rPr>
        <w:t xml:space="preserve"> – </w:t>
      </w:r>
      <w:r w:rsidR="00CC6577">
        <w:rPr>
          <w:rFonts w:ascii="Arial" w:hAnsi="Arial" w:cs="Arial"/>
          <w:sz w:val="24"/>
          <w:szCs w:val="24"/>
        </w:rPr>
        <w:t>Podkarpackie</w:t>
      </w:r>
      <w:r>
        <w:rPr>
          <w:rFonts w:ascii="Arial" w:hAnsi="Arial" w:cs="Arial"/>
          <w:sz w:val="24"/>
          <w:szCs w:val="24"/>
        </w:rPr>
        <w:t xml:space="preserve"> 2020 były skore</w:t>
      </w:r>
      <w:r w:rsidRPr="00AD406D">
        <w:rPr>
          <w:rFonts w:ascii="Arial" w:hAnsi="Arial" w:cs="Arial"/>
          <w:sz w:val="24"/>
          <w:szCs w:val="24"/>
        </w:rPr>
        <w:t xml:space="preserve">lowane </w:t>
      </w:r>
      <w:r>
        <w:rPr>
          <w:rFonts w:ascii="Arial" w:hAnsi="Arial" w:cs="Arial"/>
          <w:sz w:val="24"/>
          <w:szCs w:val="24"/>
        </w:rPr>
        <w:br/>
      </w:r>
      <w:r w:rsidRPr="00AD406D">
        <w:rPr>
          <w:rFonts w:ascii="Arial" w:hAnsi="Arial" w:cs="Arial"/>
          <w:sz w:val="24"/>
          <w:szCs w:val="24"/>
        </w:rPr>
        <w:t xml:space="preserve">z pracami nad nową Strategią rozwoju województwa - </w:t>
      </w:r>
      <w:r w:rsidR="00CC6577">
        <w:rPr>
          <w:rFonts w:ascii="Arial" w:hAnsi="Arial" w:cs="Arial"/>
          <w:sz w:val="24"/>
          <w:szCs w:val="24"/>
        </w:rPr>
        <w:t>Podkarpackie</w:t>
      </w:r>
      <w:r>
        <w:rPr>
          <w:rFonts w:ascii="Arial" w:hAnsi="Arial" w:cs="Arial"/>
          <w:sz w:val="24"/>
          <w:szCs w:val="24"/>
        </w:rPr>
        <w:t xml:space="preserve"> 2030. W części diagnostycz</w:t>
      </w:r>
      <w:r w:rsidRPr="00AD406D">
        <w:rPr>
          <w:rFonts w:ascii="Arial" w:hAnsi="Arial" w:cs="Arial"/>
          <w:sz w:val="24"/>
          <w:szCs w:val="24"/>
        </w:rPr>
        <w:t xml:space="preserve">nej Strategii rozwoju województwa – </w:t>
      </w:r>
      <w:r w:rsidR="00CC6577">
        <w:rPr>
          <w:rFonts w:ascii="Arial" w:hAnsi="Arial" w:cs="Arial"/>
          <w:sz w:val="24"/>
          <w:szCs w:val="24"/>
        </w:rPr>
        <w:t>Podkarpackie</w:t>
      </w:r>
      <w:r w:rsidRPr="00AD406D">
        <w:rPr>
          <w:rFonts w:ascii="Arial" w:hAnsi="Arial" w:cs="Arial"/>
          <w:sz w:val="24"/>
          <w:szCs w:val="24"/>
        </w:rPr>
        <w:t xml:space="preserve"> 2030 przedstawione z</w:t>
      </w:r>
      <w:r>
        <w:rPr>
          <w:rFonts w:ascii="Arial" w:hAnsi="Arial" w:cs="Arial"/>
          <w:sz w:val="24"/>
          <w:szCs w:val="24"/>
        </w:rPr>
        <w:t>ostały główne wnioski z realiza</w:t>
      </w:r>
      <w:r w:rsidRPr="00AD406D">
        <w:rPr>
          <w:rFonts w:ascii="Arial" w:hAnsi="Arial" w:cs="Arial"/>
          <w:sz w:val="24"/>
          <w:szCs w:val="24"/>
        </w:rPr>
        <w:t xml:space="preserve">cji Strategii rozwoju województwa – </w:t>
      </w:r>
      <w:r w:rsidR="00CC6577">
        <w:rPr>
          <w:rFonts w:ascii="Arial" w:hAnsi="Arial" w:cs="Arial"/>
          <w:sz w:val="24"/>
          <w:szCs w:val="24"/>
        </w:rPr>
        <w:t>Podkarpackie</w:t>
      </w:r>
      <w:r w:rsidRPr="00AD406D">
        <w:rPr>
          <w:rFonts w:ascii="Arial" w:hAnsi="Arial" w:cs="Arial"/>
          <w:sz w:val="24"/>
          <w:szCs w:val="24"/>
        </w:rPr>
        <w:t xml:space="preserve"> 2020, które przedstaw</w:t>
      </w:r>
      <w:r>
        <w:rPr>
          <w:rFonts w:ascii="Arial" w:hAnsi="Arial" w:cs="Arial"/>
          <w:sz w:val="24"/>
          <w:szCs w:val="24"/>
        </w:rPr>
        <w:t>iane były na spotkaniach konsultacyjnych.</w:t>
      </w:r>
    </w:p>
    <w:p w:rsidR="00AD406D" w:rsidRPr="00AD406D" w:rsidRDefault="00AD406D" w:rsidP="00AD406D">
      <w:pPr>
        <w:spacing w:after="160" w:line="360" w:lineRule="auto"/>
        <w:rPr>
          <w:rFonts w:ascii="Arial" w:hAnsi="Arial" w:cs="Arial"/>
          <w:sz w:val="24"/>
          <w:szCs w:val="24"/>
        </w:rPr>
      </w:pPr>
      <w:r w:rsidRPr="00AD406D">
        <w:rPr>
          <w:rFonts w:ascii="Arial" w:hAnsi="Arial" w:cs="Arial"/>
          <w:sz w:val="24"/>
          <w:szCs w:val="24"/>
        </w:rPr>
        <w:t>Prezentowany dokument jest kolejnym wydawanym w cyklu roczny</w:t>
      </w:r>
      <w:r>
        <w:rPr>
          <w:rFonts w:ascii="Arial" w:hAnsi="Arial" w:cs="Arial"/>
          <w:sz w:val="24"/>
          <w:szCs w:val="24"/>
        </w:rPr>
        <w:t>m opracowaniem, które na podsta</w:t>
      </w:r>
      <w:r w:rsidRPr="00AD406D">
        <w:rPr>
          <w:rFonts w:ascii="Arial" w:hAnsi="Arial" w:cs="Arial"/>
          <w:sz w:val="24"/>
          <w:szCs w:val="24"/>
        </w:rPr>
        <w:t xml:space="preserve">wie analizy i interpretacji zmian zawartych w nim wskaźników monitoringowych pozwala na ocenę stopnia realizacji Strategii rozwoju województwa – </w:t>
      </w:r>
      <w:r w:rsidR="00CC6577">
        <w:rPr>
          <w:rFonts w:ascii="Arial" w:hAnsi="Arial" w:cs="Arial"/>
          <w:sz w:val="24"/>
          <w:szCs w:val="24"/>
        </w:rPr>
        <w:t>Podkarpackie</w:t>
      </w:r>
      <w:r w:rsidRPr="00AD406D">
        <w:rPr>
          <w:rFonts w:ascii="Arial" w:hAnsi="Arial" w:cs="Arial"/>
          <w:sz w:val="24"/>
          <w:szCs w:val="24"/>
        </w:rPr>
        <w:t xml:space="preserve"> 2020. </w:t>
      </w:r>
    </w:p>
    <w:p w:rsidR="00AD406D" w:rsidRDefault="00AD406D" w:rsidP="00AD406D">
      <w:pPr>
        <w:spacing w:after="160" w:line="360" w:lineRule="auto"/>
        <w:rPr>
          <w:rFonts w:ascii="Arial" w:hAnsi="Arial" w:cs="Arial"/>
          <w:sz w:val="24"/>
          <w:szCs w:val="24"/>
        </w:rPr>
      </w:pPr>
      <w:r w:rsidRPr="00AD406D">
        <w:rPr>
          <w:rFonts w:ascii="Arial" w:hAnsi="Arial" w:cs="Arial"/>
          <w:sz w:val="24"/>
          <w:szCs w:val="24"/>
        </w:rPr>
        <w:t xml:space="preserve">Ponadto od 2018 r. informacja o monitoringu Strategii rozwoju województwa – </w:t>
      </w:r>
      <w:r w:rsidR="00CC6577">
        <w:rPr>
          <w:rFonts w:ascii="Arial" w:hAnsi="Arial" w:cs="Arial"/>
          <w:sz w:val="24"/>
          <w:szCs w:val="24"/>
        </w:rPr>
        <w:t>Podkarpackie</w:t>
      </w:r>
      <w:r w:rsidRPr="00AD406D">
        <w:rPr>
          <w:rFonts w:ascii="Arial" w:hAnsi="Arial" w:cs="Arial"/>
          <w:sz w:val="24"/>
          <w:szCs w:val="24"/>
        </w:rPr>
        <w:t xml:space="preserve"> 2020 jest umieszczana w corocznym Raporcie o stanie województwa </w:t>
      </w:r>
      <w:r w:rsidR="00CC6577">
        <w:rPr>
          <w:rFonts w:ascii="Arial" w:hAnsi="Arial" w:cs="Arial"/>
          <w:sz w:val="24"/>
          <w:szCs w:val="24"/>
        </w:rPr>
        <w:t>podkarpackie</w:t>
      </w:r>
      <w:r w:rsidRPr="00AD406D">
        <w:rPr>
          <w:rFonts w:ascii="Arial" w:hAnsi="Arial" w:cs="Arial"/>
          <w:sz w:val="24"/>
          <w:szCs w:val="24"/>
        </w:rPr>
        <w:t>go przedstawianym se</w:t>
      </w:r>
      <w:r>
        <w:rPr>
          <w:rFonts w:ascii="Arial" w:hAnsi="Arial" w:cs="Arial"/>
          <w:sz w:val="24"/>
          <w:szCs w:val="24"/>
        </w:rPr>
        <w:t>jmikowi województwa do 31 maja.</w:t>
      </w:r>
    </w:p>
    <w:p w:rsidR="00AD406D" w:rsidRPr="00AD406D" w:rsidRDefault="00AD406D" w:rsidP="00AD406D">
      <w:pPr>
        <w:spacing w:after="160" w:line="259" w:lineRule="auto"/>
        <w:rPr>
          <w:rFonts w:ascii="Arial" w:hAnsi="Arial" w:cs="Arial"/>
          <w:sz w:val="24"/>
          <w:szCs w:val="24"/>
        </w:rPr>
      </w:pPr>
      <w:r>
        <w:rPr>
          <w:rFonts w:ascii="Arial" w:hAnsi="Arial" w:cs="Arial"/>
          <w:sz w:val="24"/>
          <w:szCs w:val="24"/>
        </w:rPr>
        <w:br w:type="page"/>
      </w:r>
    </w:p>
    <w:p w:rsidR="00AD406D" w:rsidRPr="008E062C" w:rsidRDefault="00AD406D" w:rsidP="00FD1001">
      <w:pPr>
        <w:pStyle w:val="Nagwek1"/>
        <w:numPr>
          <w:ilvl w:val="0"/>
          <w:numId w:val="8"/>
        </w:numPr>
        <w:ind w:left="357" w:hanging="357"/>
      </w:pPr>
      <w:bookmarkStart w:id="2" w:name="_Toc69974244"/>
      <w:r w:rsidRPr="008E062C">
        <w:lastRenderedPageBreak/>
        <w:t>KONKURENCYJNA I INNOWACYJNA GOSPODARKA</w:t>
      </w:r>
      <w:bookmarkEnd w:id="2"/>
    </w:p>
    <w:p w:rsidR="00AD406D" w:rsidRPr="008E062C" w:rsidRDefault="00AD406D" w:rsidP="008E062C">
      <w:pPr>
        <w:pStyle w:val="Nagwek2"/>
      </w:pPr>
      <w:bookmarkStart w:id="3" w:name="_Toc69974245"/>
      <w:r w:rsidRPr="008E062C">
        <w:t>Sytuacja gospodarcza</w:t>
      </w:r>
      <w:bookmarkEnd w:id="3"/>
    </w:p>
    <w:p w:rsidR="00AD406D" w:rsidRPr="00424E00" w:rsidRDefault="00AD406D" w:rsidP="00FD1001">
      <w:pPr>
        <w:pStyle w:val="Akapitzlist"/>
        <w:numPr>
          <w:ilvl w:val="0"/>
          <w:numId w:val="2"/>
        </w:numPr>
        <w:spacing w:after="160" w:line="360" w:lineRule="auto"/>
        <w:ind w:left="357" w:hanging="357"/>
        <w:rPr>
          <w:rFonts w:ascii="Arial" w:hAnsi="Arial" w:cs="Arial"/>
          <w:sz w:val="24"/>
          <w:szCs w:val="24"/>
        </w:rPr>
      </w:pPr>
      <w:r w:rsidRPr="00361B8D">
        <w:rPr>
          <w:rFonts w:ascii="Arial" w:hAnsi="Arial" w:cs="Arial"/>
          <w:b/>
          <w:sz w:val="24"/>
          <w:szCs w:val="24"/>
        </w:rPr>
        <w:t>Wyróżniające się tempo wzrostu PKB ogółem.</w:t>
      </w:r>
      <w:r w:rsidRPr="00424E00">
        <w:rPr>
          <w:rFonts w:ascii="Arial" w:hAnsi="Arial" w:cs="Arial"/>
          <w:sz w:val="24"/>
          <w:szCs w:val="24"/>
        </w:rPr>
        <w:t xml:space="preserve"> W 2018 r. wartość wytworzonego w województwie pod-karpackim produktu krajowego brutto </w:t>
      </w:r>
      <w:r w:rsidR="00424E00">
        <w:rPr>
          <w:rFonts w:ascii="Arial" w:hAnsi="Arial" w:cs="Arial"/>
          <w:sz w:val="24"/>
          <w:szCs w:val="24"/>
        </w:rPr>
        <w:br/>
      </w:r>
      <w:r w:rsidRPr="00424E00">
        <w:rPr>
          <w:rFonts w:ascii="Arial" w:hAnsi="Arial" w:cs="Arial"/>
          <w:sz w:val="24"/>
          <w:szCs w:val="24"/>
        </w:rPr>
        <w:t xml:space="preserve">(w cenach bieżących) wyniosła </w:t>
      </w:r>
      <w:r w:rsidR="002939CF" w:rsidRPr="00361B8D">
        <w:rPr>
          <w:rFonts w:ascii="Arial" w:hAnsi="Arial" w:cs="Arial"/>
          <w:b/>
          <w:sz w:val="24"/>
          <w:szCs w:val="24"/>
        </w:rPr>
        <w:t>82 903 mln zł</w:t>
      </w:r>
      <w:r w:rsidR="002939CF">
        <w:rPr>
          <w:rFonts w:ascii="Arial" w:hAnsi="Arial" w:cs="Arial"/>
          <w:sz w:val="24"/>
          <w:szCs w:val="24"/>
        </w:rPr>
        <w:t>, co lokowało woje</w:t>
      </w:r>
      <w:r w:rsidRPr="00424E00">
        <w:rPr>
          <w:rFonts w:ascii="Arial" w:hAnsi="Arial" w:cs="Arial"/>
          <w:sz w:val="24"/>
          <w:szCs w:val="24"/>
        </w:rPr>
        <w:t xml:space="preserve">wództwo na </w:t>
      </w:r>
      <w:r w:rsidRPr="00361B8D">
        <w:rPr>
          <w:rFonts w:ascii="Arial" w:hAnsi="Arial" w:cs="Arial"/>
          <w:b/>
          <w:sz w:val="24"/>
          <w:szCs w:val="24"/>
        </w:rPr>
        <w:t>10. miejscu</w:t>
      </w:r>
      <w:r w:rsidRPr="00424E00">
        <w:rPr>
          <w:rFonts w:ascii="Arial" w:hAnsi="Arial" w:cs="Arial"/>
          <w:sz w:val="24"/>
          <w:szCs w:val="24"/>
        </w:rPr>
        <w:t xml:space="preserve"> w kraju wśród 17 regionów. Produkt krajowy brutto wytworzony </w:t>
      </w:r>
      <w:r w:rsidR="00424E00">
        <w:rPr>
          <w:rFonts w:ascii="Arial" w:hAnsi="Arial" w:cs="Arial"/>
          <w:sz w:val="24"/>
          <w:szCs w:val="24"/>
        </w:rPr>
        <w:br/>
      </w:r>
      <w:r w:rsidRPr="00424E00">
        <w:rPr>
          <w:rFonts w:ascii="Arial" w:hAnsi="Arial" w:cs="Arial"/>
          <w:sz w:val="24"/>
          <w:szCs w:val="24"/>
        </w:rPr>
        <w:t xml:space="preserve">w podkarpackim stanowił 3,9% wytworzonego ogółem w kraju. W porównaniu </w:t>
      </w:r>
      <w:r w:rsidR="002939CF">
        <w:rPr>
          <w:rFonts w:ascii="Arial" w:hAnsi="Arial" w:cs="Arial"/>
          <w:sz w:val="24"/>
          <w:szCs w:val="24"/>
        </w:rPr>
        <w:br/>
      </w:r>
      <w:r w:rsidRPr="00424E00">
        <w:rPr>
          <w:rFonts w:ascii="Arial" w:hAnsi="Arial" w:cs="Arial"/>
          <w:sz w:val="24"/>
          <w:szCs w:val="24"/>
        </w:rPr>
        <w:t xml:space="preserve">z 2017 r. w województwie podkarpackim odnotowano </w:t>
      </w:r>
      <w:r w:rsidRPr="00361B8D">
        <w:rPr>
          <w:rFonts w:ascii="Arial" w:hAnsi="Arial" w:cs="Arial"/>
          <w:b/>
          <w:sz w:val="24"/>
          <w:szCs w:val="24"/>
        </w:rPr>
        <w:t>najwyższy w kraju wzrost</w:t>
      </w:r>
      <w:r w:rsidRPr="00424E00">
        <w:rPr>
          <w:rFonts w:ascii="Arial" w:hAnsi="Arial" w:cs="Arial"/>
          <w:sz w:val="24"/>
          <w:szCs w:val="24"/>
        </w:rPr>
        <w:t xml:space="preserve"> produktu krajowego brutto (</w:t>
      </w:r>
      <w:r w:rsidRPr="00361B8D">
        <w:rPr>
          <w:rFonts w:ascii="Arial" w:hAnsi="Arial" w:cs="Arial"/>
          <w:b/>
          <w:sz w:val="24"/>
          <w:szCs w:val="24"/>
        </w:rPr>
        <w:t>o 8,0%</w:t>
      </w:r>
      <w:r w:rsidRPr="00424E00">
        <w:rPr>
          <w:rFonts w:ascii="Arial" w:hAnsi="Arial" w:cs="Arial"/>
          <w:sz w:val="24"/>
          <w:szCs w:val="24"/>
        </w:rPr>
        <w:t>), przy średniej wynoszącej 6,6%</w:t>
      </w:r>
      <w:r w:rsidR="002939CF">
        <w:rPr>
          <w:rStyle w:val="Odwoanieprzypisudolnego"/>
          <w:rFonts w:ascii="Arial" w:hAnsi="Arial" w:cs="Arial"/>
          <w:sz w:val="24"/>
          <w:szCs w:val="24"/>
        </w:rPr>
        <w:footnoteReference w:id="3"/>
      </w:r>
      <w:r w:rsidR="002939CF">
        <w:rPr>
          <w:rFonts w:ascii="Arial" w:hAnsi="Arial" w:cs="Arial"/>
          <w:sz w:val="24"/>
          <w:szCs w:val="24"/>
        </w:rPr>
        <w:t>.</w:t>
      </w:r>
    </w:p>
    <w:p w:rsidR="006278CD" w:rsidRPr="00F87798" w:rsidRDefault="00AD406D" w:rsidP="00AD406D">
      <w:pPr>
        <w:spacing w:after="160" w:line="360" w:lineRule="auto"/>
        <w:rPr>
          <w:rFonts w:ascii="Arial" w:hAnsi="Arial" w:cs="Arial"/>
          <w:b/>
          <w:sz w:val="24"/>
          <w:szCs w:val="24"/>
        </w:rPr>
      </w:pPr>
      <w:r w:rsidRPr="00F87798">
        <w:rPr>
          <w:rFonts w:ascii="Arial" w:hAnsi="Arial" w:cs="Arial"/>
          <w:b/>
          <w:sz w:val="24"/>
          <w:szCs w:val="24"/>
        </w:rPr>
        <w:t>Wykres 1. Udział regionów w tworzeniu PKB w 2018 r. (ceny bieżące)</w:t>
      </w:r>
    </w:p>
    <w:p w:rsidR="009F155F" w:rsidRDefault="00424E00" w:rsidP="00AD406D">
      <w:pPr>
        <w:spacing w:after="160" w:line="360" w:lineRule="auto"/>
        <w:rPr>
          <w:rFonts w:ascii="Arial" w:hAnsi="Arial" w:cs="Arial"/>
          <w:sz w:val="24"/>
          <w:szCs w:val="24"/>
        </w:rPr>
      </w:pPr>
      <w:r>
        <w:rPr>
          <w:rFonts w:ascii="Arial" w:hAnsi="Arial" w:cs="Arial"/>
          <w:noProof/>
          <w:sz w:val="24"/>
          <w:szCs w:val="24"/>
          <w:lang w:eastAsia="pl-PL"/>
        </w:rPr>
        <w:drawing>
          <wp:inline distT="0" distB="0" distL="0" distR="0">
            <wp:extent cx="5400675" cy="3228975"/>
            <wp:effectExtent l="0" t="0" r="9525" b="9525"/>
            <wp:docPr id="1" name="Obraz 1" descr="Dolnośląskie 8,3%, Małopolskie 8,1%, Łódzkie 6,0%, Pomorskie 5,9%, Mazowiecki regionalny 5,2%, Kujawsko-Pomorskie 4,4%, Podkarpackie 3,9%, Lubelskie 3,7%, Zachodniopomorskie 3,7%, Warmińsko-mazurskie 2,6%, Świętokrzyskie 2,3%, Podlaskie 2,2%, Lubuskie 2,2%, Polska 2120,5 mld zł" title="Wykres 1. Udział regionów w tworzeniu PKB w 2018 r. (ceny bieżą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ykres 1. Udział regionów w tworzeniu PKB w 2018 r. (ceny bieżące).jpg"/>
                    <pic:cNvPicPr/>
                  </pic:nvPicPr>
                  <pic:blipFill>
                    <a:blip r:embed="rId10">
                      <a:extLst>
                        <a:ext uri="{28A0092B-C50C-407E-A947-70E740481C1C}">
                          <a14:useLocalDpi xmlns:a14="http://schemas.microsoft.com/office/drawing/2010/main" val="0"/>
                        </a:ext>
                      </a:extLst>
                    </a:blip>
                    <a:stretch>
                      <a:fillRect/>
                    </a:stretch>
                  </pic:blipFill>
                  <pic:spPr>
                    <a:xfrm>
                      <a:off x="0" y="0"/>
                      <a:ext cx="5400675" cy="3228975"/>
                    </a:xfrm>
                    <a:prstGeom prst="rect">
                      <a:avLst/>
                    </a:prstGeom>
                  </pic:spPr>
                </pic:pic>
              </a:graphicData>
            </a:graphic>
          </wp:inline>
        </w:drawing>
      </w:r>
    </w:p>
    <w:p w:rsidR="002939CF" w:rsidRPr="002939CF" w:rsidRDefault="002939CF" w:rsidP="007229C7">
      <w:pPr>
        <w:spacing w:after="240" w:line="360" w:lineRule="auto"/>
        <w:rPr>
          <w:rFonts w:ascii="Arial" w:hAnsi="Arial" w:cs="Arial"/>
          <w:sz w:val="24"/>
          <w:szCs w:val="24"/>
        </w:rPr>
      </w:pPr>
      <w:r w:rsidRPr="002939CF">
        <w:rPr>
          <w:rFonts w:ascii="Arial" w:hAnsi="Arial" w:cs="Arial"/>
          <w:sz w:val="24"/>
          <w:szCs w:val="24"/>
        </w:rPr>
        <w:t xml:space="preserve">Źródło: </w:t>
      </w:r>
      <w:r w:rsidRPr="002E5BD8">
        <w:rPr>
          <w:rFonts w:ascii="Arial" w:hAnsi="Arial" w:cs="Arial"/>
          <w:i/>
          <w:sz w:val="24"/>
          <w:szCs w:val="24"/>
        </w:rPr>
        <w:t>Produkt krajowy brutto i wartość dodana brutto w przekroju regionów w 2018 r.</w:t>
      </w:r>
      <w:r w:rsidRPr="002939CF">
        <w:rPr>
          <w:rFonts w:ascii="Arial" w:hAnsi="Arial" w:cs="Arial"/>
          <w:sz w:val="24"/>
          <w:szCs w:val="24"/>
        </w:rPr>
        <w:t xml:space="preserve"> Informacja sygnalna z 30.09.2020 r., GUS, s.1.</w:t>
      </w:r>
    </w:p>
    <w:p w:rsidR="002939CF" w:rsidRPr="002939CF" w:rsidRDefault="002939CF" w:rsidP="00FD1001">
      <w:pPr>
        <w:pStyle w:val="Akapitzlist"/>
        <w:numPr>
          <w:ilvl w:val="0"/>
          <w:numId w:val="2"/>
        </w:numPr>
        <w:spacing w:after="160" w:line="360" w:lineRule="auto"/>
        <w:ind w:left="357" w:hanging="357"/>
        <w:rPr>
          <w:rFonts w:ascii="Arial" w:hAnsi="Arial" w:cs="Arial"/>
          <w:sz w:val="24"/>
          <w:szCs w:val="24"/>
        </w:rPr>
      </w:pPr>
      <w:r w:rsidRPr="00361B8D">
        <w:rPr>
          <w:rFonts w:ascii="Arial" w:hAnsi="Arial" w:cs="Arial"/>
          <w:b/>
          <w:sz w:val="24"/>
          <w:szCs w:val="24"/>
        </w:rPr>
        <w:t>Wyróżniające się tempo wzrostu PKB na 1 mieszkańca.</w:t>
      </w:r>
      <w:r w:rsidRPr="002939CF">
        <w:rPr>
          <w:rFonts w:ascii="Arial" w:hAnsi="Arial" w:cs="Arial"/>
          <w:sz w:val="24"/>
          <w:szCs w:val="24"/>
        </w:rPr>
        <w:t xml:space="preserve"> W 2018 r. </w:t>
      </w:r>
      <w:r>
        <w:rPr>
          <w:rFonts w:ascii="Arial" w:hAnsi="Arial" w:cs="Arial"/>
          <w:sz w:val="24"/>
          <w:szCs w:val="24"/>
        </w:rPr>
        <w:br/>
      </w:r>
      <w:r w:rsidRPr="002939CF">
        <w:rPr>
          <w:rFonts w:ascii="Arial" w:hAnsi="Arial" w:cs="Arial"/>
          <w:sz w:val="24"/>
          <w:szCs w:val="24"/>
        </w:rPr>
        <w:t xml:space="preserve">w województwie podkarpackim wartość produktu krajowego brutto na 1 mieszkańca wyniosła </w:t>
      </w:r>
      <w:r w:rsidRPr="00361B8D">
        <w:rPr>
          <w:rFonts w:ascii="Arial" w:hAnsi="Arial" w:cs="Arial"/>
          <w:b/>
          <w:sz w:val="24"/>
          <w:szCs w:val="24"/>
        </w:rPr>
        <w:t>38 944 zł</w:t>
      </w:r>
      <w:r w:rsidRPr="002939CF">
        <w:rPr>
          <w:rFonts w:ascii="Arial" w:hAnsi="Arial" w:cs="Arial"/>
          <w:sz w:val="24"/>
          <w:szCs w:val="24"/>
        </w:rPr>
        <w:t xml:space="preserve">, co lokowało województwo na 15. Miejscu wśród </w:t>
      </w:r>
      <w:r w:rsidRPr="002939CF">
        <w:rPr>
          <w:rFonts w:ascii="Arial" w:hAnsi="Arial" w:cs="Arial"/>
          <w:sz w:val="24"/>
          <w:szCs w:val="24"/>
        </w:rPr>
        <w:lastRenderedPageBreak/>
        <w:t xml:space="preserve">17 regionów. Stanowiło to jednak jedynie </w:t>
      </w:r>
      <w:r w:rsidRPr="00361B8D">
        <w:rPr>
          <w:rFonts w:ascii="Arial" w:hAnsi="Arial" w:cs="Arial"/>
          <w:b/>
          <w:sz w:val="24"/>
          <w:szCs w:val="24"/>
        </w:rPr>
        <w:t>70,5%</w:t>
      </w:r>
      <w:r w:rsidRPr="002939CF">
        <w:rPr>
          <w:rFonts w:ascii="Arial" w:hAnsi="Arial" w:cs="Arial"/>
          <w:sz w:val="24"/>
          <w:szCs w:val="24"/>
        </w:rPr>
        <w:t xml:space="preserve"> poziomu tego miernika w kraju. W porównaniu z 2017 r. w województwie podkarpackim odnotowano </w:t>
      </w:r>
      <w:r w:rsidRPr="002E5BD8">
        <w:rPr>
          <w:rFonts w:ascii="Arial" w:hAnsi="Arial" w:cs="Arial"/>
          <w:b/>
          <w:sz w:val="24"/>
          <w:szCs w:val="24"/>
        </w:rPr>
        <w:t xml:space="preserve">wzrost </w:t>
      </w:r>
      <w:r w:rsidR="002E5BD8">
        <w:rPr>
          <w:rFonts w:ascii="Arial" w:hAnsi="Arial" w:cs="Arial"/>
          <w:b/>
          <w:sz w:val="24"/>
          <w:szCs w:val="24"/>
        </w:rPr>
        <w:br/>
      </w:r>
      <w:r w:rsidRPr="002E5BD8">
        <w:rPr>
          <w:rFonts w:ascii="Arial" w:hAnsi="Arial" w:cs="Arial"/>
          <w:b/>
          <w:sz w:val="24"/>
          <w:szCs w:val="24"/>
        </w:rPr>
        <w:t>w tym zakresie o 7,9%,</w:t>
      </w:r>
      <w:r w:rsidRPr="002939CF">
        <w:rPr>
          <w:rFonts w:ascii="Arial" w:hAnsi="Arial" w:cs="Arial"/>
          <w:sz w:val="24"/>
          <w:szCs w:val="24"/>
        </w:rPr>
        <w:t xml:space="preserve"> co lokowało województwo na </w:t>
      </w:r>
      <w:r w:rsidRPr="002E5BD8">
        <w:rPr>
          <w:rFonts w:ascii="Arial" w:hAnsi="Arial" w:cs="Arial"/>
          <w:b/>
          <w:sz w:val="24"/>
          <w:szCs w:val="24"/>
        </w:rPr>
        <w:t>1. pozycji w kraju</w:t>
      </w:r>
      <w:r w:rsidRPr="002939CF">
        <w:rPr>
          <w:rFonts w:ascii="Arial" w:hAnsi="Arial" w:cs="Arial"/>
          <w:sz w:val="24"/>
          <w:szCs w:val="24"/>
        </w:rPr>
        <w:t xml:space="preserve"> (przy średniej dla województw 6,6%).</w:t>
      </w:r>
    </w:p>
    <w:p w:rsidR="00424E00" w:rsidRPr="00F87798" w:rsidRDefault="002939CF" w:rsidP="002939CF">
      <w:pPr>
        <w:spacing w:after="160" w:line="360" w:lineRule="auto"/>
        <w:rPr>
          <w:rFonts w:ascii="Arial" w:hAnsi="Arial" w:cs="Arial"/>
          <w:b/>
          <w:sz w:val="24"/>
          <w:szCs w:val="24"/>
        </w:rPr>
      </w:pPr>
      <w:r w:rsidRPr="00F87798">
        <w:rPr>
          <w:rFonts w:ascii="Arial" w:hAnsi="Arial" w:cs="Arial"/>
          <w:b/>
          <w:sz w:val="24"/>
          <w:szCs w:val="24"/>
        </w:rPr>
        <w:t>Mapa 1. Produkt krajowy brutto na 1 mieszkańca według regionów w 2018 r. (ceny bieżące)</w:t>
      </w:r>
    </w:p>
    <w:p w:rsidR="002939CF" w:rsidRDefault="002939CF" w:rsidP="002939CF">
      <w:pPr>
        <w:spacing w:after="160" w:line="360" w:lineRule="auto"/>
        <w:rPr>
          <w:rFonts w:ascii="Arial" w:hAnsi="Arial" w:cs="Arial"/>
          <w:sz w:val="24"/>
          <w:szCs w:val="24"/>
        </w:rPr>
      </w:pPr>
      <w:r>
        <w:rPr>
          <w:rFonts w:ascii="Arial" w:hAnsi="Arial" w:cs="Arial"/>
          <w:noProof/>
          <w:sz w:val="24"/>
          <w:szCs w:val="24"/>
          <w:lang w:eastAsia="pl-PL"/>
        </w:rPr>
        <w:drawing>
          <wp:inline distT="0" distB="0" distL="0" distR="0">
            <wp:extent cx="4819650" cy="3867150"/>
            <wp:effectExtent l="0" t="0" r="0" b="0"/>
            <wp:docPr id="2" name="Obraz 2" descr="Podkarpackie 70,5%, Małopolskie 92,0%, Świętokrzyskie 72,2%, Śląskie 103,9%, Opolskie 79,5%, Dolnośląskie 109,6%, Lubelskie 67,6%, Łódzkie 92,9, Mazowieckie 84,6%, Warszawa 219,8%, Wielkopolskie 108,0%, Kujawsko-Pomorskie 81,2%, Lubuskie 82,3%, Podlaskie 71,4%, Warmińsko-Mazurskie 68,9%, Pomorskie 97,2%, Zachodniopomorskie 83,2%, Polska 100, W tyś. zł. od 65,1 do 121,3 Warszawa, od 55,1 do 65,00 Wielkopolskie, Dolnośląskie, Śląskie, od 50,1 do 55,0 Małopolskie, Łódzkie, Pomorskie, od 45,1 do 50,0 Mazowieckie, Lubuskie, Zachodniopomorskie, od 40,1 do 45,0 Kujawsko-Pomorskie, Opolskie, od 37,3 do 40,0 Podkarpackie, Świętokrzyskie, Lubelskie, Podlaskie, Warmińsko-Mazurskie, Polska 55,2 tyś. zł" title="Mapa 1. Produkt krajowy brutto na 1 mieszkańca według regionów w 2018 r. (ceny bieżą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pa 1. Produkt krajowy brutto na 1 mieszkańca według regionów w 2018 r. (ceny bieżące).jpg"/>
                    <pic:cNvPicPr/>
                  </pic:nvPicPr>
                  <pic:blipFill>
                    <a:blip r:embed="rId11">
                      <a:extLst>
                        <a:ext uri="{28A0092B-C50C-407E-A947-70E740481C1C}">
                          <a14:useLocalDpi xmlns:a14="http://schemas.microsoft.com/office/drawing/2010/main" val="0"/>
                        </a:ext>
                      </a:extLst>
                    </a:blip>
                    <a:stretch>
                      <a:fillRect/>
                    </a:stretch>
                  </pic:blipFill>
                  <pic:spPr>
                    <a:xfrm>
                      <a:off x="0" y="0"/>
                      <a:ext cx="4819650" cy="3867150"/>
                    </a:xfrm>
                    <a:prstGeom prst="rect">
                      <a:avLst/>
                    </a:prstGeom>
                  </pic:spPr>
                </pic:pic>
              </a:graphicData>
            </a:graphic>
          </wp:inline>
        </w:drawing>
      </w:r>
    </w:p>
    <w:p w:rsidR="009F155F" w:rsidRPr="002939CF" w:rsidRDefault="002939CF" w:rsidP="007229C7">
      <w:pPr>
        <w:spacing w:after="240" w:line="360" w:lineRule="auto"/>
        <w:rPr>
          <w:rFonts w:ascii="Arial" w:hAnsi="Arial" w:cs="Arial"/>
          <w:sz w:val="24"/>
          <w:szCs w:val="24"/>
        </w:rPr>
      </w:pPr>
      <w:r w:rsidRPr="002939CF">
        <w:rPr>
          <w:rFonts w:ascii="Arial" w:hAnsi="Arial" w:cs="Arial"/>
          <w:sz w:val="24"/>
          <w:szCs w:val="24"/>
        </w:rPr>
        <w:t xml:space="preserve">Źródło: </w:t>
      </w:r>
      <w:r w:rsidRPr="002E5BD8">
        <w:rPr>
          <w:rFonts w:ascii="Arial" w:hAnsi="Arial" w:cs="Arial"/>
          <w:i/>
          <w:sz w:val="24"/>
          <w:szCs w:val="24"/>
        </w:rPr>
        <w:t>Produkt krajowy brutto i wartość dodana brutto w przekroju regionów w 2018 r.</w:t>
      </w:r>
      <w:r w:rsidRPr="002939CF">
        <w:rPr>
          <w:rFonts w:ascii="Arial" w:hAnsi="Arial" w:cs="Arial"/>
          <w:sz w:val="24"/>
          <w:szCs w:val="24"/>
        </w:rPr>
        <w:t xml:space="preserve"> Informacja sygnalna z 30.09.2020 r.,</w:t>
      </w:r>
      <w:r>
        <w:rPr>
          <w:rFonts w:ascii="Arial" w:hAnsi="Arial" w:cs="Arial"/>
          <w:sz w:val="24"/>
          <w:szCs w:val="24"/>
        </w:rPr>
        <w:t xml:space="preserve"> </w:t>
      </w:r>
      <w:r w:rsidR="009F155F">
        <w:rPr>
          <w:rFonts w:ascii="Arial" w:hAnsi="Arial" w:cs="Arial"/>
          <w:sz w:val="24"/>
          <w:szCs w:val="24"/>
        </w:rPr>
        <w:t>GUS, s. 2.</w:t>
      </w:r>
    </w:p>
    <w:p w:rsidR="002939CF" w:rsidRPr="002939CF" w:rsidRDefault="002939CF" w:rsidP="00FD1001">
      <w:pPr>
        <w:pStyle w:val="Akapitzlist"/>
        <w:numPr>
          <w:ilvl w:val="0"/>
          <w:numId w:val="2"/>
        </w:numPr>
        <w:spacing w:after="160" w:line="360" w:lineRule="auto"/>
        <w:ind w:left="357" w:hanging="357"/>
        <w:rPr>
          <w:rFonts w:ascii="Arial" w:hAnsi="Arial" w:cs="Arial"/>
          <w:sz w:val="24"/>
          <w:szCs w:val="24"/>
        </w:rPr>
      </w:pPr>
      <w:r w:rsidRPr="00361B8D">
        <w:rPr>
          <w:rFonts w:ascii="Arial" w:hAnsi="Arial" w:cs="Arial"/>
          <w:b/>
          <w:sz w:val="24"/>
          <w:szCs w:val="24"/>
        </w:rPr>
        <w:t>Zróżnicowania wewnątrzregionalne: północ i zachód – południe i wschód.</w:t>
      </w:r>
      <w:r w:rsidRPr="002939CF">
        <w:rPr>
          <w:rFonts w:ascii="Arial" w:hAnsi="Arial" w:cs="Arial"/>
          <w:sz w:val="24"/>
          <w:szCs w:val="24"/>
        </w:rPr>
        <w:t xml:space="preserve"> </w:t>
      </w:r>
      <w:r>
        <w:rPr>
          <w:rFonts w:ascii="Arial" w:hAnsi="Arial" w:cs="Arial"/>
          <w:sz w:val="24"/>
          <w:szCs w:val="24"/>
        </w:rPr>
        <w:br/>
      </w:r>
      <w:r w:rsidRPr="002939CF">
        <w:rPr>
          <w:rFonts w:ascii="Arial" w:hAnsi="Arial" w:cs="Arial"/>
          <w:sz w:val="24"/>
          <w:szCs w:val="24"/>
        </w:rPr>
        <w:t xml:space="preserve">W województwie podkarpackim widać dużą dysproporcję między poszczególnymi podregionami w poziomie produktu krajowego brutto na 1 mieszkańca. Szczególnie zaznacza się dominacja </w:t>
      </w:r>
      <w:r w:rsidRPr="00361B8D">
        <w:rPr>
          <w:rFonts w:ascii="Arial" w:hAnsi="Arial" w:cs="Arial"/>
          <w:b/>
          <w:sz w:val="24"/>
          <w:szCs w:val="24"/>
        </w:rPr>
        <w:t xml:space="preserve">podregionu rzeszowskiego </w:t>
      </w:r>
      <w:r w:rsidR="00361B8D">
        <w:rPr>
          <w:rFonts w:ascii="Arial" w:hAnsi="Arial" w:cs="Arial"/>
          <w:b/>
          <w:sz w:val="24"/>
          <w:szCs w:val="24"/>
        </w:rPr>
        <w:br/>
      </w:r>
      <w:r w:rsidRPr="00361B8D">
        <w:rPr>
          <w:rFonts w:ascii="Arial" w:hAnsi="Arial" w:cs="Arial"/>
          <w:b/>
          <w:sz w:val="24"/>
          <w:szCs w:val="24"/>
        </w:rPr>
        <w:t>i tarnobrzeskiego</w:t>
      </w:r>
      <w:r w:rsidRPr="002939CF">
        <w:rPr>
          <w:rFonts w:ascii="Arial" w:hAnsi="Arial" w:cs="Arial"/>
          <w:sz w:val="24"/>
          <w:szCs w:val="24"/>
        </w:rPr>
        <w:t xml:space="preserve"> nad pozo-stałymi podregionami.</w:t>
      </w:r>
    </w:p>
    <w:p w:rsidR="002939CF" w:rsidRPr="002939CF" w:rsidRDefault="002939CF" w:rsidP="00FD1001">
      <w:pPr>
        <w:pStyle w:val="Akapitzlist"/>
        <w:numPr>
          <w:ilvl w:val="0"/>
          <w:numId w:val="2"/>
        </w:numPr>
        <w:spacing w:after="160" w:line="360" w:lineRule="auto"/>
        <w:ind w:left="357" w:hanging="357"/>
        <w:rPr>
          <w:rFonts w:ascii="Arial" w:hAnsi="Arial" w:cs="Arial"/>
          <w:sz w:val="24"/>
          <w:szCs w:val="24"/>
        </w:rPr>
      </w:pPr>
      <w:r w:rsidRPr="002939CF">
        <w:rPr>
          <w:rFonts w:ascii="Arial" w:hAnsi="Arial" w:cs="Arial"/>
          <w:sz w:val="24"/>
          <w:szCs w:val="24"/>
        </w:rPr>
        <w:t xml:space="preserve">W 2017 r. z </w:t>
      </w:r>
      <w:r w:rsidRPr="00361B8D">
        <w:rPr>
          <w:rFonts w:ascii="Arial" w:hAnsi="Arial" w:cs="Arial"/>
          <w:b/>
          <w:sz w:val="24"/>
          <w:szCs w:val="24"/>
        </w:rPr>
        <w:t>76 784 mln zł</w:t>
      </w:r>
      <w:r w:rsidRPr="002939CF">
        <w:rPr>
          <w:rFonts w:ascii="Arial" w:hAnsi="Arial" w:cs="Arial"/>
          <w:sz w:val="24"/>
          <w:szCs w:val="24"/>
        </w:rPr>
        <w:t xml:space="preserve"> produktu krajowego brutto wytworzonego </w:t>
      </w:r>
      <w:r>
        <w:rPr>
          <w:rFonts w:ascii="Arial" w:hAnsi="Arial" w:cs="Arial"/>
          <w:sz w:val="24"/>
          <w:szCs w:val="24"/>
        </w:rPr>
        <w:br/>
      </w:r>
      <w:r w:rsidRPr="002939CF">
        <w:rPr>
          <w:rFonts w:ascii="Arial" w:hAnsi="Arial" w:cs="Arial"/>
          <w:sz w:val="24"/>
          <w:szCs w:val="24"/>
        </w:rPr>
        <w:t xml:space="preserve">w województwie podkarpackim, </w:t>
      </w:r>
      <w:r w:rsidRPr="00361B8D">
        <w:rPr>
          <w:rFonts w:ascii="Arial" w:hAnsi="Arial" w:cs="Arial"/>
          <w:b/>
          <w:sz w:val="24"/>
          <w:szCs w:val="24"/>
        </w:rPr>
        <w:t>37,1%</w:t>
      </w:r>
      <w:r w:rsidRPr="002939CF">
        <w:rPr>
          <w:rFonts w:ascii="Arial" w:hAnsi="Arial" w:cs="Arial"/>
          <w:sz w:val="24"/>
          <w:szCs w:val="24"/>
        </w:rPr>
        <w:t xml:space="preserve"> (28 498 mln zł) przypadało na </w:t>
      </w:r>
      <w:r w:rsidRPr="002E5BD8">
        <w:rPr>
          <w:rFonts w:ascii="Arial" w:hAnsi="Arial" w:cs="Arial"/>
          <w:b/>
          <w:sz w:val="24"/>
          <w:szCs w:val="24"/>
        </w:rPr>
        <w:t>podregion</w:t>
      </w:r>
      <w:r w:rsidRPr="002939CF">
        <w:rPr>
          <w:rFonts w:ascii="Arial" w:hAnsi="Arial" w:cs="Arial"/>
          <w:sz w:val="24"/>
          <w:szCs w:val="24"/>
        </w:rPr>
        <w:t xml:space="preserve"> </w:t>
      </w:r>
      <w:r w:rsidRPr="00361B8D">
        <w:rPr>
          <w:rFonts w:ascii="Arial" w:hAnsi="Arial" w:cs="Arial"/>
          <w:b/>
          <w:sz w:val="24"/>
          <w:szCs w:val="24"/>
        </w:rPr>
        <w:t>rzeszowski, 30,2%</w:t>
      </w:r>
      <w:r w:rsidRPr="002939CF">
        <w:rPr>
          <w:rFonts w:ascii="Arial" w:hAnsi="Arial" w:cs="Arial"/>
          <w:sz w:val="24"/>
          <w:szCs w:val="24"/>
        </w:rPr>
        <w:t xml:space="preserve"> (23 163 mln zł) na </w:t>
      </w:r>
      <w:r w:rsidRPr="00361B8D">
        <w:rPr>
          <w:rFonts w:ascii="Arial" w:hAnsi="Arial" w:cs="Arial"/>
          <w:b/>
          <w:sz w:val="24"/>
          <w:szCs w:val="24"/>
        </w:rPr>
        <w:t>podregion tarnobrzeski</w:t>
      </w:r>
      <w:r w:rsidRPr="002939CF">
        <w:rPr>
          <w:rFonts w:ascii="Arial" w:hAnsi="Arial" w:cs="Arial"/>
          <w:sz w:val="24"/>
          <w:szCs w:val="24"/>
        </w:rPr>
        <w:t xml:space="preserve">. Na </w:t>
      </w:r>
      <w:r w:rsidRPr="00361B8D">
        <w:rPr>
          <w:rFonts w:ascii="Arial" w:hAnsi="Arial" w:cs="Arial"/>
          <w:b/>
          <w:sz w:val="24"/>
          <w:szCs w:val="24"/>
        </w:rPr>
        <w:t xml:space="preserve">podregion </w:t>
      </w:r>
      <w:r w:rsidRPr="00361B8D">
        <w:rPr>
          <w:rFonts w:ascii="Arial" w:hAnsi="Arial" w:cs="Arial"/>
          <w:b/>
          <w:sz w:val="24"/>
          <w:szCs w:val="24"/>
        </w:rPr>
        <w:lastRenderedPageBreak/>
        <w:t>krośnieński</w:t>
      </w:r>
      <w:r w:rsidRPr="002939CF">
        <w:rPr>
          <w:rFonts w:ascii="Arial" w:hAnsi="Arial" w:cs="Arial"/>
          <w:sz w:val="24"/>
          <w:szCs w:val="24"/>
        </w:rPr>
        <w:t xml:space="preserve"> przypadało </w:t>
      </w:r>
      <w:r w:rsidRPr="00361B8D">
        <w:rPr>
          <w:rFonts w:ascii="Arial" w:hAnsi="Arial" w:cs="Arial"/>
          <w:b/>
          <w:sz w:val="24"/>
          <w:szCs w:val="24"/>
        </w:rPr>
        <w:t>18,9%</w:t>
      </w:r>
      <w:r w:rsidRPr="002939CF">
        <w:rPr>
          <w:rFonts w:ascii="Arial" w:hAnsi="Arial" w:cs="Arial"/>
          <w:sz w:val="24"/>
          <w:szCs w:val="24"/>
        </w:rPr>
        <w:t xml:space="preserve"> (14 550 mln zł), a na </w:t>
      </w:r>
      <w:r w:rsidRPr="00361B8D">
        <w:rPr>
          <w:rFonts w:ascii="Arial" w:hAnsi="Arial" w:cs="Arial"/>
          <w:b/>
          <w:sz w:val="24"/>
          <w:szCs w:val="24"/>
        </w:rPr>
        <w:t xml:space="preserve">podregion </w:t>
      </w:r>
      <w:r w:rsidR="009F155F" w:rsidRPr="00361B8D">
        <w:rPr>
          <w:rFonts w:ascii="Arial" w:hAnsi="Arial" w:cs="Arial"/>
          <w:b/>
          <w:sz w:val="24"/>
          <w:szCs w:val="24"/>
        </w:rPr>
        <w:t>przemyski 13,8%</w:t>
      </w:r>
      <w:r w:rsidR="009F155F">
        <w:rPr>
          <w:rFonts w:ascii="Arial" w:hAnsi="Arial" w:cs="Arial"/>
          <w:sz w:val="24"/>
          <w:szCs w:val="24"/>
        </w:rPr>
        <w:t xml:space="preserve"> (10 574 mln zł)</w:t>
      </w:r>
      <w:r w:rsidRPr="002939CF">
        <w:rPr>
          <w:rFonts w:ascii="Arial" w:hAnsi="Arial" w:cs="Arial"/>
          <w:sz w:val="24"/>
          <w:szCs w:val="24"/>
        </w:rPr>
        <w:t>.</w:t>
      </w:r>
    </w:p>
    <w:p w:rsidR="002939CF" w:rsidRPr="002939CF" w:rsidRDefault="002939CF" w:rsidP="00FD1001">
      <w:pPr>
        <w:pStyle w:val="Akapitzlist"/>
        <w:numPr>
          <w:ilvl w:val="0"/>
          <w:numId w:val="2"/>
        </w:numPr>
        <w:spacing w:after="160" w:line="360" w:lineRule="auto"/>
        <w:ind w:left="357" w:hanging="357"/>
        <w:rPr>
          <w:rFonts w:ascii="Arial" w:hAnsi="Arial" w:cs="Arial"/>
          <w:sz w:val="24"/>
          <w:szCs w:val="24"/>
        </w:rPr>
      </w:pPr>
      <w:r w:rsidRPr="002939CF">
        <w:rPr>
          <w:rFonts w:ascii="Arial" w:hAnsi="Arial" w:cs="Arial"/>
          <w:sz w:val="24"/>
          <w:szCs w:val="24"/>
        </w:rPr>
        <w:t xml:space="preserve">Porównując dane za 2017 r. z danymi za 2015 r. </w:t>
      </w:r>
      <w:r w:rsidRPr="00361B8D">
        <w:rPr>
          <w:rFonts w:ascii="Arial" w:hAnsi="Arial" w:cs="Arial"/>
          <w:b/>
          <w:sz w:val="24"/>
          <w:szCs w:val="24"/>
        </w:rPr>
        <w:t>najwyższy wzrost</w:t>
      </w:r>
      <w:r w:rsidRPr="002939CF">
        <w:rPr>
          <w:rFonts w:ascii="Arial" w:hAnsi="Arial" w:cs="Arial"/>
          <w:sz w:val="24"/>
          <w:szCs w:val="24"/>
        </w:rPr>
        <w:t xml:space="preserve"> produktu krajowego brutto zanotowano w </w:t>
      </w:r>
      <w:r w:rsidRPr="00361B8D">
        <w:rPr>
          <w:rFonts w:ascii="Arial" w:hAnsi="Arial" w:cs="Arial"/>
          <w:b/>
          <w:sz w:val="24"/>
          <w:szCs w:val="24"/>
        </w:rPr>
        <w:t>podregionie tarnobrzeskim</w:t>
      </w:r>
      <w:r w:rsidRPr="002939CF">
        <w:rPr>
          <w:rFonts w:ascii="Arial" w:hAnsi="Arial" w:cs="Arial"/>
          <w:sz w:val="24"/>
          <w:szCs w:val="24"/>
        </w:rPr>
        <w:t xml:space="preserve"> (o 9,3%). </w:t>
      </w:r>
      <w:r>
        <w:rPr>
          <w:rFonts w:ascii="Arial" w:hAnsi="Arial" w:cs="Arial"/>
          <w:sz w:val="24"/>
          <w:szCs w:val="24"/>
        </w:rPr>
        <w:br/>
      </w:r>
      <w:r w:rsidRPr="002939CF">
        <w:rPr>
          <w:rFonts w:ascii="Arial" w:hAnsi="Arial" w:cs="Arial"/>
          <w:sz w:val="24"/>
          <w:szCs w:val="24"/>
        </w:rPr>
        <w:t xml:space="preserve">W podregionie krośnieńskim wzrost wyniósł 8,9%, a </w:t>
      </w:r>
      <w:r w:rsidR="00361B8D">
        <w:rPr>
          <w:rFonts w:ascii="Arial" w:hAnsi="Arial" w:cs="Arial"/>
          <w:sz w:val="24"/>
          <w:szCs w:val="24"/>
        </w:rPr>
        <w:t xml:space="preserve">w podregionie przemyskim 8,8%. </w:t>
      </w:r>
      <w:r w:rsidRPr="00361B8D">
        <w:rPr>
          <w:rFonts w:ascii="Arial" w:hAnsi="Arial" w:cs="Arial"/>
          <w:b/>
          <w:sz w:val="24"/>
          <w:szCs w:val="24"/>
        </w:rPr>
        <w:t>Najniższy przyrost PKB</w:t>
      </w:r>
      <w:r w:rsidRPr="002939CF">
        <w:rPr>
          <w:rFonts w:ascii="Arial" w:hAnsi="Arial" w:cs="Arial"/>
          <w:sz w:val="24"/>
          <w:szCs w:val="24"/>
        </w:rPr>
        <w:t xml:space="preserve"> zanotowano w </w:t>
      </w:r>
      <w:r w:rsidRPr="00361B8D">
        <w:rPr>
          <w:rFonts w:ascii="Arial" w:hAnsi="Arial" w:cs="Arial"/>
          <w:b/>
          <w:sz w:val="24"/>
          <w:szCs w:val="24"/>
        </w:rPr>
        <w:t>podregionie rzeszowskim (8,3%).</w:t>
      </w:r>
    </w:p>
    <w:p w:rsidR="00424E00" w:rsidRPr="00F87798" w:rsidRDefault="002939CF" w:rsidP="00AD406D">
      <w:pPr>
        <w:spacing w:after="160" w:line="360" w:lineRule="auto"/>
        <w:rPr>
          <w:rFonts w:ascii="Arial" w:hAnsi="Arial" w:cs="Arial"/>
          <w:b/>
          <w:sz w:val="24"/>
          <w:szCs w:val="24"/>
        </w:rPr>
      </w:pPr>
      <w:r w:rsidRPr="00F87798">
        <w:rPr>
          <w:rFonts w:ascii="Arial" w:hAnsi="Arial" w:cs="Arial"/>
          <w:b/>
          <w:sz w:val="24"/>
          <w:szCs w:val="24"/>
        </w:rPr>
        <w:t xml:space="preserve">Mapa 2. Produkt krajowy brutto (w cenach bieżących) w latach 2015-2017 </w:t>
      </w:r>
      <w:r w:rsidRPr="00F87798">
        <w:rPr>
          <w:rFonts w:ascii="Arial" w:hAnsi="Arial" w:cs="Arial"/>
          <w:b/>
          <w:sz w:val="24"/>
          <w:szCs w:val="24"/>
        </w:rPr>
        <w:br/>
        <w:t xml:space="preserve">w podregionach województwa </w:t>
      </w:r>
      <w:r w:rsidR="00CC6577">
        <w:rPr>
          <w:rFonts w:ascii="Arial" w:hAnsi="Arial" w:cs="Arial"/>
          <w:b/>
          <w:sz w:val="24"/>
          <w:szCs w:val="24"/>
        </w:rPr>
        <w:t>podkarpackie</w:t>
      </w:r>
      <w:r w:rsidRPr="00F87798">
        <w:rPr>
          <w:rFonts w:ascii="Arial" w:hAnsi="Arial" w:cs="Arial"/>
          <w:b/>
          <w:sz w:val="24"/>
          <w:szCs w:val="24"/>
        </w:rPr>
        <w:t>go [mln zł]</w:t>
      </w:r>
    </w:p>
    <w:p w:rsidR="002939CF" w:rsidRDefault="009F155F" w:rsidP="00AD406D">
      <w:pPr>
        <w:spacing w:after="160" w:line="360" w:lineRule="auto"/>
        <w:rPr>
          <w:rFonts w:ascii="Arial" w:hAnsi="Arial" w:cs="Arial"/>
          <w:sz w:val="24"/>
          <w:szCs w:val="24"/>
        </w:rPr>
      </w:pPr>
      <w:r>
        <w:rPr>
          <w:rFonts w:ascii="Arial" w:hAnsi="Arial" w:cs="Arial"/>
          <w:noProof/>
          <w:sz w:val="24"/>
          <w:szCs w:val="24"/>
          <w:lang w:eastAsia="pl-PL"/>
        </w:rPr>
        <w:drawing>
          <wp:inline distT="0" distB="0" distL="0" distR="0">
            <wp:extent cx="2695575" cy="3600450"/>
            <wp:effectExtent l="0" t="0" r="9525" b="0"/>
            <wp:docPr id="4" name="Obraz 4" descr="PODKARPACKIE 70 579 w 2015, 72 567 w 2016, 76 784 w 2017, REGION PODKARPACKIE 70 579 w 2015, 72 567 w 2016, 76 784 w 2017, PODREGION KROŚNIEŃSKI 13 362 w 2015, 13 524 w 2016, 14 550 w 2017, PODREGION PRZEMYSKI 9 719 w 2015, 10 064 w 2016, 10 574 w 2017, PODREGION RZESZOWSKI 26 307 w 2015, 26 850 w 2016, 28 498 w 2017, PODREGION TARNOBRZESKI 21 191 w 2015, 22 130 w 2016, 23 163 w 2017" title="Mapa 2. Produkt krajowy brutto (w cenach bieżących) w latach 2015-20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pa 2. Produkt krajowy brutto (w cenach bieżących) w latach 2015-2017 w podregionach województwa podkarpackiego mln zł.jpg"/>
                    <pic:cNvPicPr/>
                  </pic:nvPicPr>
                  <pic:blipFill>
                    <a:blip r:embed="rId12">
                      <a:extLst>
                        <a:ext uri="{28A0092B-C50C-407E-A947-70E740481C1C}">
                          <a14:useLocalDpi xmlns:a14="http://schemas.microsoft.com/office/drawing/2010/main" val="0"/>
                        </a:ext>
                      </a:extLst>
                    </a:blip>
                    <a:stretch>
                      <a:fillRect/>
                    </a:stretch>
                  </pic:blipFill>
                  <pic:spPr>
                    <a:xfrm>
                      <a:off x="0" y="0"/>
                      <a:ext cx="2695575" cy="3600450"/>
                    </a:xfrm>
                    <a:prstGeom prst="rect">
                      <a:avLst/>
                    </a:prstGeom>
                  </pic:spPr>
                </pic:pic>
              </a:graphicData>
            </a:graphic>
          </wp:inline>
        </w:drawing>
      </w:r>
    </w:p>
    <w:p w:rsidR="009F155F" w:rsidRPr="009F155F" w:rsidRDefault="009F155F" w:rsidP="007229C7">
      <w:pPr>
        <w:spacing w:after="240" w:line="360" w:lineRule="auto"/>
        <w:rPr>
          <w:rFonts w:ascii="Arial" w:hAnsi="Arial" w:cs="Arial"/>
          <w:sz w:val="24"/>
          <w:szCs w:val="24"/>
        </w:rPr>
      </w:pPr>
      <w:r w:rsidRPr="009F155F">
        <w:rPr>
          <w:rFonts w:ascii="Arial" w:hAnsi="Arial" w:cs="Arial"/>
          <w:sz w:val="24"/>
          <w:szCs w:val="24"/>
        </w:rPr>
        <w:t>Opracowanie PBPP we współpracy z ROT na podstawie danych GUS-BDL</w:t>
      </w:r>
    </w:p>
    <w:p w:rsidR="009F155F" w:rsidRPr="009F155F" w:rsidRDefault="009F155F" w:rsidP="00FD1001">
      <w:pPr>
        <w:pStyle w:val="Akapitzlist"/>
        <w:numPr>
          <w:ilvl w:val="0"/>
          <w:numId w:val="3"/>
        </w:numPr>
        <w:spacing w:after="160" w:line="360" w:lineRule="auto"/>
        <w:ind w:left="357" w:hanging="357"/>
        <w:rPr>
          <w:rFonts w:ascii="Arial" w:hAnsi="Arial" w:cs="Arial"/>
          <w:sz w:val="24"/>
          <w:szCs w:val="24"/>
        </w:rPr>
      </w:pPr>
      <w:r w:rsidRPr="009F155F">
        <w:rPr>
          <w:rFonts w:ascii="Arial" w:hAnsi="Arial" w:cs="Arial"/>
          <w:sz w:val="24"/>
          <w:szCs w:val="24"/>
        </w:rPr>
        <w:t xml:space="preserve">W 2017 r. wartość PKB na 1 mieszkańca w województwie podkarpackim wyniosła </w:t>
      </w:r>
      <w:r w:rsidRPr="00361B8D">
        <w:rPr>
          <w:rFonts w:ascii="Arial" w:hAnsi="Arial" w:cs="Arial"/>
          <w:b/>
          <w:sz w:val="24"/>
          <w:szCs w:val="24"/>
        </w:rPr>
        <w:t>36 088 zł. Najwyższą wartość PKB</w:t>
      </w:r>
      <w:r w:rsidRPr="009F155F">
        <w:rPr>
          <w:rFonts w:ascii="Arial" w:hAnsi="Arial" w:cs="Arial"/>
          <w:sz w:val="24"/>
          <w:szCs w:val="24"/>
        </w:rPr>
        <w:t xml:space="preserve"> w przeliczeniu na 1 mieszkańca zarejestrowano w </w:t>
      </w:r>
      <w:r w:rsidRPr="00361B8D">
        <w:rPr>
          <w:rFonts w:ascii="Arial" w:hAnsi="Arial" w:cs="Arial"/>
          <w:b/>
          <w:sz w:val="24"/>
          <w:szCs w:val="24"/>
        </w:rPr>
        <w:t>podregionie rzeszowskim</w:t>
      </w:r>
      <w:r w:rsidRPr="009F155F">
        <w:rPr>
          <w:rFonts w:ascii="Arial" w:hAnsi="Arial" w:cs="Arial"/>
          <w:sz w:val="24"/>
          <w:szCs w:val="24"/>
        </w:rPr>
        <w:t xml:space="preserve">. Wyniosła ona </w:t>
      </w:r>
      <w:r w:rsidRPr="00361B8D">
        <w:rPr>
          <w:rFonts w:ascii="Arial" w:hAnsi="Arial" w:cs="Arial"/>
          <w:b/>
          <w:sz w:val="24"/>
          <w:szCs w:val="24"/>
        </w:rPr>
        <w:t>44 811 zł</w:t>
      </w:r>
      <w:r w:rsidRPr="009F155F">
        <w:rPr>
          <w:rFonts w:ascii="Arial" w:hAnsi="Arial" w:cs="Arial"/>
          <w:sz w:val="24"/>
          <w:szCs w:val="24"/>
        </w:rPr>
        <w:t xml:space="preserve">, co stanowiło </w:t>
      </w:r>
      <w:r w:rsidRPr="00361B8D">
        <w:rPr>
          <w:rFonts w:ascii="Arial" w:hAnsi="Arial" w:cs="Arial"/>
          <w:b/>
          <w:sz w:val="24"/>
          <w:szCs w:val="24"/>
        </w:rPr>
        <w:t>124,2%</w:t>
      </w:r>
      <w:r w:rsidRPr="009F155F">
        <w:rPr>
          <w:rFonts w:ascii="Arial" w:hAnsi="Arial" w:cs="Arial"/>
          <w:sz w:val="24"/>
          <w:szCs w:val="24"/>
        </w:rPr>
        <w:t xml:space="preserve"> PKB na 1 mieszkańca w województwie. </w:t>
      </w:r>
      <w:r>
        <w:rPr>
          <w:rFonts w:ascii="Arial" w:hAnsi="Arial" w:cs="Arial"/>
          <w:sz w:val="24"/>
          <w:szCs w:val="24"/>
        </w:rPr>
        <w:t>W podregionie tarnobrzeskim war</w:t>
      </w:r>
      <w:r w:rsidRPr="009F155F">
        <w:rPr>
          <w:rFonts w:ascii="Arial" w:hAnsi="Arial" w:cs="Arial"/>
          <w:sz w:val="24"/>
          <w:szCs w:val="24"/>
        </w:rPr>
        <w:t>tość tego wskaźnika wyniosła 37 572 zł (104,1% PKB na 1 mieszkańca w województwie), a w podregionie krośnieńskim 30 133 zł (83,5% wartości tego wskaźnika w podkarpackim). Najniższe PKB w przeliczeniu na 1</w:t>
      </w:r>
      <w:r w:rsidR="002E5BD8">
        <w:rPr>
          <w:rFonts w:ascii="Arial" w:hAnsi="Arial" w:cs="Arial"/>
          <w:sz w:val="24"/>
          <w:szCs w:val="24"/>
        </w:rPr>
        <w:t xml:space="preserve"> </w:t>
      </w:r>
      <w:r w:rsidRPr="009F155F">
        <w:rPr>
          <w:rFonts w:ascii="Arial" w:hAnsi="Arial" w:cs="Arial"/>
          <w:sz w:val="24"/>
          <w:szCs w:val="24"/>
        </w:rPr>
        <w:lastRenderedPageBreak/>
        <w:t>mieszkańca zanotowano w podregionie przemyskim 26 948 zł (74,7%</w:t>
      </w:r>
      <w:r>
        <w:rPr>
          <w:rFonts w:ascii="Arial" w:hAnsi="Arial" w:cs="Arial"/>
          <w:sz w:val="24"/>
          <w:szCs w:val="24"/>
        </w:rPr>
        <w:t xml:space="preserve"> PKB na 1 mieszkańca w wojewódz</w:t>
      </w:r>
      <w:r w:rsidRPr="009F155F">
        <w:rPr>
          <w:rFonts w:ascii="Arial" w:hAnsi="Arial" w:cs="Arial"/>
          <w:sz w:val="24"/>
          <w:szCs w:val="24"/>
        </w:rPr>
        <w:t>twie).</w:t>
      </w:r>
    </w:p>
    <w:p w:rsidR="009F155F" w:rsidRPr="009F155F" w:rsidRDefault="009F155F" w:rsidP="00FD1001">
      <w:pPr>
        <w:pStyle w:val="Akapitzlist"/>
        <w:numPr>
          <w:ilvl w:val="0"/>
          <w:numId w:val="3"/>
        </w:numPr>
        <w:spacing w:after="160" w:line="360" w:lineRule="auto"/>
        <w:ind w:left="357" w:hanging="357"/>
        <w:rPr>
          <w:rFonts w:ascii="Arial" w:hAnsi="Arial" w:cs="Arial"/>
          <w:sz w:val="24"/>
          <w:szCs w:val="24"/>
        </w:rPr>
      </w:pPr>
      <w:r w:rsidRPr="009F155F">
        <w:rPr>
          <w:rFonts w:ascii="Arial" w:hAnsi="Arial" w:cs="Arial"/>
          <w:sz w:val="24"/>
          <w:szCs w:val="24"/>
        </w:rPr>
        <w:t xml:space="preserve">W 2017 r. w porównaniu z 2015 r. </w:t>
      </w:r>
      <w:r w:rsidRPr="0043554C">
        <w:rPr>
          <w:rFonts w:ascii="Arial" w:hAnsi="Arial" w:cs="Arial"/>
          <w:b/>
          <w:sz w:val="24"/>
          <w:szCs w:val="24"/>
        </w:rPr>
        <w:t>najwyższy wzrost</w:t>
      </w:r>
      <w:r w:rsidRPr="009F155F">
        <w:rPr>
          <w:rFonts w:ascii="Arial" w:hAnsi="Arial" w:cs="Arial"/>
          <w:sz w:val="24"/>
          <w:szCs w:val="24"/>
        </w:rPr>
        <w:t xml:space="preserve"> wartości PKB na 1 mieszkańca zanotowano  w </w:t>
      </w:r>
      <w:r w:rsidRPr="0043554C">
        <w:rPr>
          <w:rFonts w:ascii="Arial" w:hAnsi="Arial" w:cs="Arial"/>
          <w:b/>
          <w:sz w:val="24"/>
          <w:szCs w:val="24"/>
        </w:rPr>
        <w:t>podregionie tarnobrzeskim</w:t>
      </w:r>
      <w:r w:rsidRPr="009F155F">
        <w:rPr>
          <w:rFonts w:ascii="Arial" w:hAnsi="Arial" w:cs="Arial"/>
          <w:sz w:val="24"/>
          <w:szCs w:val="24"/>
        </w:rPr>
        <w:t xml:space="preserve"> (o 9,5%), a </w:t>
      </w:r>
      <w:r w:rsidRPr="0043554C">
        <w:rPr>
          <w:rFonts w:ascii="Arial" w:hAnsi="Arial" w:cs="Arial"/>
          <w:b/>
          <w:sz w:val="24"/>
          <w:szCs w:val="24"/>
        </w:rPr>
        <w:t xml:space="preserve">najniższy </w:t>
      </w:r>
      <w:r w:rsidR="0043554C">
        <w:rPr>
          <w:rFonts w:ascii="Arial" w:hAnsi="Arial" w:cs="Arial"/>
          <w:b/>
          <w:sz w:val="24"/>
          <w:szCs w:val="24"/>
        </w:rPr>
        <w:br/>
      </w:r>
      <w:r w:rsidRPr="0043554C">
        <w:rPr>
          <w:rFonts w:ascii="Arial" w:hAnsi="Arial" w:cs="Arial"/>
          <w:b/>
          <w:sz w:val="24"/>
          <w:szCs w:val="24"/>
        </w:rPr>
        <w:t>w podregionie rzeszowskim</w:t>
      </w:r>
      <w:r w:rsidRPr="009F155F">
        <w:rPr>
          <w:rFonts w:ascii="Arial" w:hAnsi="Arial" w:cs="Arial"/>
          <w:sz w:val="24"/>
          <w:szCs w:val="24"/>
        </w:rPr>
        <w:t xml:space="preserve"> (o 7,4%). W podregionach krośnieńskim </w:t>
      </w:r>
      <w:r w:rsidR="00AA11B7">
        <w:rPr>
          <w:rFonts w:ascii="Arial" w:hAnsi="Arial" w:cs="Arial"/>
          <w:sz w:val="24"/>
          <w:szCs w:val="24"/>
        </w:rPr>
        <w:br/>
      </w:r>
      <w:r w:rsidRPr="009F155F">
        <w:rPr>
          <w:rFonts w:ascii="Arial" w:hAnsi="Arial" w:cs="Arial"/>
          <w:sz w:val="24"/>
          <w:szCs w:val="24"/>
        </w:rPr>
        <w:t>i przemyskim PKB na 1 mieszkańca wzrosło odpowiednio o 9,2% i 9,3%.</w:t>
      </w:r>
    </w:p>
    <w:p w:rsidR="009F155F" w:rsidRPr="00F87798" w:rsidRDefault="009F155F" w:rsidP="009F155F">
      <w:pPr>
        <w:spacing w:after="160" w:line="360" w:lineRule="auto"/>
        <w:rPr>
          <w:rFonts w:ascii="Arial" w:hAnsi="Arial" w:cs="Arial"/>
          <w:b/>
          <w:sz w:val="24"/>
          <w:szCs w:val="24"/>
        </w:rPr>
      </w:pPr>
      <w:r w:rsidRPr="00F87798">
        <w:rPr>
          <w:rFonts w:ascii="Arial" w:hAnsi="Arial" w:cs="Arial"/>
          <w:b/>
          <w:sz w:val="24"/>
          <w:szCs w:val="24"/>
        </w:rPr>
        <w:t xml:space="preserve">Mapa 3. Produkt krajowy brutto (w cenach bieżących) na 1 mieszkańca w latach 2015-2017 w podregionach województwa </w:t>
      </w:r>
      <w:r w:rsidR="00CC6577">
        <w:rPr>
          <w:rFonts w:ascii="Arial" w:hAnsi="Arial" w:cs="Arial"/>
          <w:b/>
          <w:sz w:val="24"/>
          <w:szCs w:val="24"/>
        </w:rPr>
        <w:t>podkarpackie</w:t>
      </w:r>
      <w:r w:rsidRPr="00F87798">
        <w:rPr>
          <w:rFonts w:ascii="Arial" w:hAnsi="Arial" w:cs="Arial"/>
          <w:b/>
          <w:sz w:val="24"/>
          <w:szCs w:val="24"/>
        </w:rPr>
        <w:t>go [zł]</w:t>
      </w:r>
    </w:p>
    <w:p w:rsidR="009F155F" w:rsidRDefault="009F155F" w:rsidP="009F155F">
      <w:pPr>
        <w:spacing w:after="160" w:line="360" w:lineRule="auto"/>
        <w:rPr>
          <w:rFonts w:ascii="Arial" w:hAnsi="Arial" w:cs="Arial"/>
          <w:sz w:val="24"/>
          <w:szCs w:val="24"/>
        </w:rPr>
      </w:pPr>
      <w:r w:rsidRPr="00875AB5">
        <w:rPr>
          <w:noProof/>
          <w:color w:val="FF0000"/>
          <w:sz w:val="18"/>
          <w:szCs w:val="18"/>
          <w:lang w:eastAsia="pl-PL"/>
        </w:rPr>
        <w:drawing>
          <wp:inline distT="0" distB="0" distL="0" distR="0" wp14:anchorId="3FB1A242" wp14:editId="1CAA88C2">
            <wp:extent cx="2695575" cy="3600450"/>
            <wp:effectExtent l="0" t="0" r="9525" b="0"/>
            <wp:docPr id="5" name="Obraz 59" descr="PODKARPACKIE 33177 w 2015, 34120 w 2016, 36088 w 2017, REGION PODKARPACKIE 33177 w 2015, 34120 w 2016, 36088 w 2017, PODREGION KROŚNIEŃSKI 27588 w 2015, 27965 w 2016, 30133 w 2017, PODREGION PRZEMYSKI 24644 w 2015, 25589 w 2016, 26948 w 2017, PODREGION RZESZOWSKI 41707 w 2015, 42429 w 2016, 44811 w 2017, PODREGION TARNOBRZESKI 34298 w 2015, 35860 w 2016, 37572 w 2017" title="Mapa 3. Produkt krajowy brutto (w cenach bieżących) na 1 mieszkańca w latach 2015-2017 w podregionach województwa podkarpackiego [z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descr="C:\Users\RM\Documents\PRACA ZDALNA\RAPORT O STANIE WOJEWÓDZTWA ZA 2019 R\Mapy z I.dziedziny robocze z 19.03.20r\I. Mapa 4B_PKB na mieszkanca podregiony (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95575" cy="3600450"/>
                    </a:xfrm>
                    <a:prstGeom prst="rect">
                      <a:avLst/>
                    </a:prstGeom>
                    <a:noFill/>
                    <a:ln>
                      <a:noFill/>
                    </a:ln>
                  </pic:spPr>
                </pic:pic>
              </a:graphicData>
            </a:graphic>
          </wp:inline>
        </w:drawing>
      </w:r>
    </w:p>
    <w:p w:rsidR="009F155F" w:rsidRPr="009F155F" w:rsidRDefault="009F155F" w:rsidP="007229C7">
      <w:pPr>
        <w:spacing w:after="240" w:line="360" w:lineRule="auto"/>
        <w:rPr>
          <w:rFonts w:ascii="Arial" w:hAnsi="Arial" w:cs="Arial"/>
          <w:sz w:val="24"/>
          <w:szCs w:val="24"/>
        </w:rPr>
      </w:pPr>
      <w:r w:rsidRPr="009F155F">
        <w:rPr>
          <w:rFonts w:ascii="Arial" w:hAnsi="Arial" w:cs="Arial"/>
          <w:sz w:val="24"/>
          <w:szCs w:val="24"/>
        </w:rPr>
        <w:t xml:space="preserve">Opracowanie PBPP we współpracy z </w:t>
      </w:r>
      <w:r>
        <w:rPr>
          <w:rFonts w:ascii="Arial" w:hAnsi="Arial" w:cs="Arial"/>
          <w:sz w:val="24"/>
          <w:szCs w:val="24"/>
        </w:rPr>
        <w:t>ROT na podstawie danych GUS-BDL</w:t>
      </w:r>
    </w:p>
    <w:p w:rsidR="009F155F" w:rsidRPr="009F155F" w:rsidRDefault="00361B8D" w:rsidP="00FD1001">
      <w:pPr>
        <w:pStyle w:val="Akapitzlist"/>
        <w:numPr>
          <w:ilvl w:val="0"/>
          <w:numId w:val="4"/>
        </w:numPr>
        <w:spacing w:after="160" w:line="360" w:lineRule="auto"/>
        <w:ind w:left="357" w:hanging="357"/>
        <w:rPr>
          <w:rFonts w:ascii="Arial" w:hAnsi="Arial" w:cs="Arial"/>
          <w:sz w:val="24"/>
          <w:szCs w:val="24"/>
        </w:rPr>
      </w:pPr>
      <w:r w:rsidRPr="0043554C">
        <w:rPr>
          <w:rFonts w:ascii="Arial" w:hAnsi="Arial" w:cs="Arial"/>
          <w:b/>
          <w:sz w:val="24"/>
          <w:szCs w:val="24"/>
        </w:rPr>
        <w:t>Wzrost wartości dodanej brutto</w:t>
      </w:r>
      <w:r>
        <w:rPr>
          <w:rStyle w:val="Odwoanieprzypisudolnego"/>
          <w:rFonts w:ascii="Arial" w:hAnsi="Arial" w:cs="Arial"/>
          <w:sz w:val="24"/>
          <w:szCs w:val="24"/>
        </w:rPr>
        <w:footnoteReference w:id="4"/>
      </w:r>
      <w:r w:rsidR="009F155F" w:rsidRPr="009F155F">
        <w:rPr>
          <w:rFonts w:ascii="Arial" w:hAnsi="Arial" w:cs="Arial"/>
          <w:sz w:val="24"/>
          <w:szCs w:val="24"/>
        </w:rPr>
        <w:t>.</w:t>
      </w:r>
      <w:r>
        <w:rPr>
          <w:rFonts w:ascii="Arial" w:hAnsi="Arial" w:cs="Arial"/>
          <w:sz w:val="24"/>
          <w:szCs w:val="24"/>
        </w:rPr>
        <w:t xml:space="preserve"> Wartość dodana brutto w 2018 r</w:t>
      </w:r>
      <w:r>
        <w:rPr>
          <w:rStyle w:val="Odwoanieprzypisudolnego"/>
          <w:rFonts w:ascii="Arial" w:hAnsi="Arial" w:cs="Arial"/>
          <w:sz w:val="24"/>
          <w:szCs w:val="24"/>
        </w:rPr>
        <w:footnoteReference w:id="5"/>
      </w:r>
      <w:r w:rsidR="009F155F" w:rsidRPr="009F155F">
        <w:rPr>
          <w:rFonts w:ascii="Arial" w:hAnsi="Arial" w:cs="Arial"/>
          <w:sz w:val="24"/>
          <w:szCs w:val="24"/>
        </w:rPr>
        <w:t xml:space="preserve">. </w:t>
      </w:r>
      <w:r w:rsidR="009F155F">
        <w:rPr>
          <w:rFonts w:ascii="Arial" w:hAnsi="Arial" w:cs="Arial"/>
          <w:sz w:val="24"/>
          <w:szCs w:val="24"/>
        </w:rPr>
        <w:br/>
      </w:r>
      <w:r w:rsidR="00235F0F">
        <w:rPr>
          <w:rFonts w:ascii="Arial" w:hAnsi="Arial" w:cs="Arial"/>
          <w:sz w:val="24"/>
          <w:szCs w:val="24"/>
        </w:rPr>
        <w:t>w województwie podkarpackim wy</w:t>
      </w:r>
      <w:r w:rsidR="009F155F" w:rsidRPr="009F155F">
        <w:rPr>
          <w:rFonts w:ascii="Arial" w:hAnsi="Arial" w:cs="Arial"/>
          <w:sz w:val="24"/>
          <w:szCs w:val="24"/>
        </w:rPr>
        <w:t xml:space="preserve">niosła </w:t>
      </w:r>
      <w:r w:rsidR="009F155F" w:rsidRPr="0043554C">
        <w:rPr>
          <w:rFonts w:ascii="Arial" w:hAnsi="Arial" w:cs="Arial"/>
          <w:b/>
          <w:sz w:val="24"/>
          <w:szCs w:val="24"/>
        </w:rPr>
        <w:t>72 580 mln zł</w:t>
      </w:r>
      <w:r w:rsidR="009F155F" w:rsidRPr="009F155F">
        <w:rPr>
          <w:rFonts w:ascii="Arial" w:hAnsi="Arial" w:cs="Arial"/>
          <w:sz w:val="24"/>
          <w:szCs w:val="24"/>
        </w:rPr>
        <w:t xml:space="preserve"> (10. miejsce w kraju na 17 regionów) </w:t>
      </w:r>
      <w:r w:rsidR="009F155F" w:rsidRPr="0043554C">
        <w:rPr>
          <w:rFonts w:ascii="Arial" w:hAnsi="Arial" w:cs="Arial"/>
          <w:b/>
          <w:sz w:val="24"/>
          <w:szCs w:val="24"/>
        </w:rPr>
        <w:t>i była wyższa, niż</w:t>
      </w:r>
      <w:r w:rsidR="009F155F" w:rsidRPr="009F155F">
        <w:rPr>
          <w:rFonts w:ascii="Arial" w:hAnsi="Arial" w:cs="Arial"/>
          <w:sz w:val="24"/>
          <w:szCs w:val="24"/>
        </w:rPr>
        <w:t xml:space="preserve"> w roku poprzednim o 7,6%. W skali kraju wzrost ten wyniósł 6,3%. </w:t>
      </w:r>
    </w:p>
    <w:p w:rsidR="009F155F" w:rsidRPr="009F155F" w:rsidRDefault="009F155F" w:rsidP="00FD1001">
      <w:pPr>
        <w:pStyle w:val="Akapitzlist"/>
        <w:numPr>
          <w:ilvl w:val="0"/>
          <w:numId w:val="4"/>
        </w:numPr>
        <w:spacing w:after="160" w:line="360" w:lineRule="auto"/>
        <w:ind w:left="357" w:hanging="357"/>
        <w:rPr>
          <w:rFonts w:ascii="Arial" w:hAnsi="Arial" w:cs="Arial"/>
          <w:sz w:val="24"/>
          <w:szCs w:val="24"/>
        </w:rPr>
      </w:pPr>
      <w:r w:rsidRPr="0043554C">
        <w:rPr>
          <w:rFonts w:ascii="Arial" w:hAnsi="Arial" w:cs="Arial"/>
          <w:b/>
          <w:sz w:val="24"/>
          <w:szCs w:val="24"/>
        </w:rPr>
        <w:lastRenderedPageBreak/>
        <w:t>Dominujący udział działalności przemysłowej. Największy</w:t>
      </w:r>
      <w:r w:rsidRPr="009F155F">
        <w:rPr>
          <w:rFonts w:ascii="Arial" w:hAnsi="Arial" w:cs="Arial"/>
          <w:sz w:val="24"/>
          <w:szCs w:val="24"/>
        </w:rPr>
        <w:t xml:space="preserve"> udział w tworzeniu wartości dodanej brutto w 2018 r. w województwie podkarpackim miały </w:t>
      </w:r>
      <w:r w:rsidRPr="0043554C">
        <w:rPr>
          <w:rFonts w:ascii="Arial" w:hAnsi="Arial" w:cs="Arial"/>
          <w:b/>
          <w:sz w:val="24"/>
          <w:szCs w:val="24"/>
        </w:rPr>
        <w:t>podmioty prowadzące działalność przemysłową</w:t>
      </w:r>
      <w:r w:rsidRPr="009F155F">
        <w:rPr>
          <w:rFonts w:ascii="Arial" w:hAnsi="Arial" w:cs="Arial"/>
          <w:sz w:val="24"/>
          <w:szCs w:val="24"/>
        </w:rPr>
        <w:t xml:space="preserve"> (</w:t>
      </w:r>
      <w:r w:rsidRPr="0043554C">
        <w:rPr>
          <w:rFonts w:ascii="Arial" w:hAnsi="Arial" w:cs="Arial"/>
          <w:b/>
          <w:sz w:val="24"/>
          <w:szCs w:val="24"/>
        </w:rPr>
        <w:t>31,2%</w:t>
      </w:r>
      <w:r w:rsidRPr="009F155F">
        <w:rPr>
          <w:rFonts w:ascii="Arial" w:hAnsi="Arial" w:cs="Arial"/>
          <w:sz w:val="24"/>
          <w:szCs w:val="24"/>
        </w:rPr>
        <w:t xml:space="preserve"> WDB w województwie, w kraju podmioty takie wytworzyły 25,9% WDB krajowego).  W porównaniu z 2017 r. był to </w:t>
      </w:r>
      <w:r w:rsidRPr="0043554C">
        <w:rPr>
          <w:rFonts w:ascii="Arial" w:hAnsi="Arial" w:cs="Arial"/>
          <w:b/>
          <w:sz w:val="24"/>
          <w:szCs w:val="24"/>
        </w:rPr>
        <w:t>wzrost o 8,2%,</w:t>
      </w:r>
      <w:r w:rsidRPr="009F155F">
        <w:rPr>
          <w:rFonts w:ascii="Arial" w:hAnsi="Arial" w:cs="Arial"/>
          <w:sz w:val="24"/>
          <w:szCs w:val="24"/>
        </w:rPr>
        <w:t xml:space="preserve"> co lokowało województwo na </w:t>
      </w:r>
      <w:r w:rsidRPr="0043554C">
        <w:rPr>
          <w:rFonts w:ascii="Arial" w:hAnsi="Arial" w:cs="Arial"/>
          <w:b/>
          <w:sz w:val="24"/>
          <w:szCs w:val="24"/>
        </w:rPr>
        <w:t>3. miejscu</w:t>
      </w:r>
      <w:r>
        <w:rPr>
          <w:rFonts w:ascii="Arial" w:hAnsi="Arial" w:cs="Arial"/>
          <w:sz w:val="24"/>
          <w:szCs w:val="24"/>
        </w:rPr>
        <w:t xml:space="preserve"> w kraju wśród 17 regionów.</w:t>
      </w:r>
    </w:p>
    <w:p w:rsidR="009F155F" w:rsidRPr="009F155F" w:rsidRDefault="009F155F" w:rsidP="00FD1001">
      <w:pPr>
        <w:pStyle w:val="Akapitzlist"/>
        <w:numPr>
          <w:ilvl w:val="0"/>
          <w:numId w:val="4"/>
        </w:numPr>
        <w:spacing w:after="160" w:line="360" w:lineRule="auto"/>
        <w:ind w:left="357" w:hanging="357"/>
        <w:rPr>
          <w:rFonts w:ascii="Arial" w:hAnsi="Arial" w:cs="Arial"/>
          <w:sz w:val="24"/>
          <w:szCs w:val="24"/>
        </w:rPr>
      </w:pPr>
      <w:r w:rsidRPr="009F155F">
        <w:rPr>
          <w:rFonts w:ascii="Arial" w:hAnsi="Arial" w:cs="Arial"/>
          <w:sz w:val="24"/>
          <w:szCs w:val="24"/>
        </w:rPr>
        <w:t>W skali kraju najwyższy udział w tworzeniu WDB wypracowały podmiot</w:t>
      </w:r>
      <w:r>
        <w:rPr>
          <w:rFonts w:ascii="Arial" w:hAnsi="Arial" w:cs="Arial"/>
          <w:sz w:val="24"/>
          <w:szCs w:val="24"/>
        </w:rPr>
        <w:t>y prowadzące działalność w usłu</w:t>
      </w:r>
      <w:r w:rsidRPr="009F155F">
        <w:rPr>
          <w:rFonts w:ascii="Arial" w:hAnsi="Arial" w:cs="Arial"/>
          <w:sz w:val="24"/>
          <w:szCs w:val="24"/>
        </w:rPr>
        <w:t xml:space="preserve">gach, obejmujących handel; naprawę pojazdów samochodowych; transport i gospodarkę magazynową; zakwaterowanie </w:t>
      </w:r>
      <w:r w:rsidR="00235F0F">
        <w:rPr>
          <w:rFonts w:ascii="Arial" w:hAnsi="Arial" w:cs="Arial"/>
          <w:sz w:val="24"/>
          <w:szCs w:val="24"/>
        </w:rPr>
        <w:br/>
      </w:r>
      <w:r w:rsidRPr="009F155F">
        <w:rPr>
          <w:rFonts w:ascii="Arial" w:hAnsi="Arial" w:cs="Arial"/>
          <w:sz w:val="24"/>
          <w:szCs w:val="24"/>
        </w:rPr>
        <w:t>i gastronomię; informację i komunikację (29,8%). W województwie podkarpackim pod-mioty prowadzące dział</w:t>
      </w:r>
      <w:r w:rsidR="00361B8D">
        <w:rPr>
          <w:rFonts w:ascii="Arial" w:hAnsi="Arial" w:cs="Arial"/>
          <w:sz w:val="24"/>
          <w:szCs w:val="24"/>
        </w:rPr>
        <w:t xml:space="preserve">alność </w:t>
      </w:r>
      <w:r w:rsidR="00361B8D" w:rsidRPr="0043554C">
        <w:rPr>
          <w:rFonts w:ascii="Arial" w:hAnsi="Arial" w:cs="Arial"/>
          <w:b/>
          <w:sz w:val="24"/>
          <w:szCs w:val="24"/>
        </w:rPr>
        <w:t>w usługach</w:t>
      </w:r>
      <w:r w:rsidR="00361B8D">
        <w:rPr>
          <w:rStyle w:val="Odwoanieprzypisudolnego"/>
          <w:rFonts w:ascii="Arial" w:hAnsi="Arial" w:cs="Arial"/>
          <w:sz w:val="24"/>
          <w:szCs w:val="24"/>
        </w:rPr>
        <w:footnoteReference w:id="6"/>
      </w:r>
      <w:r w:rsidR="00361B8D">
        <w:rPr>
          <w:rFonts w:ascii="Arial" w:hAnsi="Arial" w:cs="Arial"/>
          <w:sz w:val="24"/>
          <w:szCs w:val="24"/>
        </w:rPr>
        <w:t xml:space="preserve"> </w:t>
      </w:r>
      <w:r w:rsidRPr="009F155F">
        <w:rPr>
          <w:rFonts w:ascii="Arial" w:hAnsi="Arial" w:cs="Arial"/>
          <w:sz w:val="24"/>
          <w:szCs w:val="24"/>
        </w:rPr>
        <w:t xml:space="preserve">wypracowały </w:t>
      </w:r>
      <w:r w:rsidRPr="0043554C">
        <w:rPr>
          <w:rFonts w:ascii="Arial" w:hAnsi="Arial" w:cs="Arial"/>
          <w:b/>
          <w:sz w:val="24"/>
          <w:szCs w:val="24"/>
        </w:rPr>
        <w:t>27,2%</w:t>
      </w:r>
      <w:r w:rsidRPr="009F155F">
        <w:rPr>
          <w:rFonts w:ascii="Arial" w:hAnsi="Arial" w:cs="Arial"/>
          <w:sz w:val="24"/>
          <w:szCs w:val="24"/>
        </w:rPr>
        <w:t xml:space="preserve"> WDB wo</w:t>
      </w:r>
      <w:r>
        <w:rPr>
          <w:rFonts w:ascii="Arial" w:hAnsi="Arial" w:cs="Arial"/>
          <w:sz w:val="24"/>
          <w:szCs w:val="24"/>
        </w:rPr>
        <w:t xml:space="preserve">jewództwa, a </w:t>
      </w:r>
      <w:r w:rsidRPr="0043554C">
        <w:rPr>
          <w:rFonts w:ascii="Arial" w:hAnsi="Arial" w:cs="Arial"/>
          <w:b/>
          <w:sz w:val="24"/>
          <w:szCs w:val="24"/>
        </w:rPr>
        <w:t>w pozostałych usługach 25,2%</w:t>
      </w:r>
      <w:r w:rsidRPr="009F155F">
        <w:rPr>
          <w:rFonts w:ascii="Arial" w:hAnsi="Arial" w:cs="Arial"/>
          <w:sz w:val="24"/>
          <w:szCs w:val="24"/>
        </w:rPr>
        <w:t xml:space="preserve"> (w skali kraju 25,0%). </w:t>
      </w:r>
      <w:r w:rsidRPr="0043554C">
        <w:rPr>
          <w:rFonts w:ascii="Arial" w:hAnsi="Arial" w:cs="Arial"/>
          <w:b/>
          <w:sz w:val="24"/>
          <w:szCs w:val="24"/>
        </w:rPr>
        <w:t>Najniższy</w:t>
      </w:r>
      <w:r w:rsidRPr="009F155F">
        <w:rPr>
          <w:rFonts w:ascii="Arial" w:hAnsi="Arial" w:cs="Arial"/>
          <w:sz w:val="24"/>
          <w:szCs w:val="24"/>
        </w:rPr>
        <w:t xml:space="preserve"> udział w WDB w województwie podkarpackim miało </w:t>
      </w:r>
      <w:r w:rsidRPr="0043554C">
        <w:rPr>
          <w:rFonts w:ascii="Arial" w:hAnsi="Arial" w:cs="Arial"/>
          <w:b/>
          <w:sz w:val="24"/>
          <w:szCs w:val="24"/>
        </w:rPr>
        <w:t>rolnictwo, leśnict</w:t>
      </w:r>
      <w:r w:rsidR="00361B8D" w:rsidRPr="0043554C">
        <w:rPr>
          <w:rFonts w:ascii="Arial" w:hAnsi="Arial" w:cs="Arial"/>
          <w:b/>
          <w:sz w:val="24"/>
          <w:szCs w:val="24"/>
        </w:rPr>
        <w:t>wo, łowiectwo i rybactwo (1,5%)</w:t>
      </w:r>
      <w:r w:rsidR="00361B8D">
        <w:rPr>
          <w:rStyle w:val="Odwoanieprzypisudolnego"/>
          <w:rFonts w:ascii="Arial" w:hAnsi="Arial" w:cs="Arial"/>
          <w:sz w:val="24"/>
          <w:szCs w:val="24"/>
        </w:rPr>
        <w:footnoteReference w:id="7"/>
      </w:r>
      <w:r w:rsidRPr="009F155F">
        <w:rPr>
          <w:rFonts w:ascii="Arial" w:hAnsi="Arial" w:cs="Arial"/>
          <w:sz w:val="24"/>
          <w:szCs w:val="24"/>
        </w:rPr>
        <w:t>. Również w skali kraju najniższy udział w tworzeniu WDB miało rolnictwo, leśnictwo</w:t>
      </w:r>
      <w:r w:rsidR="00361B8D">
        <w:rPr>
          <w:rFonts w:ascii="Arial" w:hAnsi="Arial" w:cs="Arial"/>
          <w:sz w:val="24"/>
          <w:szCs w:val="24"/>
        </w:rPr>
        <w:t>, łowiectwo i rybactwo (2,5%).</w:t>
      </w:r>
    </w:p>
    <w:p w:rsidR="009F155F" w:rsidRPr="009F155F" w:rsidRDefault="009F155F" w:rsidP="00FD1001">
      <w:pPr>
        <w:pStyle w:val="Akapitzlist"/>
        <w:numPr>
          <w:ilvl w:val="0"/>
          <w:numId w:val="4"/>
        </w:numPr>
        <w:spacing w:after="160" w:line="360" w:lineRule="auto"/>
        <w:ind w:left="357" w:hanging="357"/>
        <w:rPr>
          <w:rFonts w:ascii="Arial" w:hAnsi="Arial" w:cs="Arial"/>
          <w:sz w:val="24"/>
          <w:szCs w:val="24"/>
        </w:rPr>
      </w:pPr>
      <w:r w:rsidRPr="009F155F">
        <w:rPr>
          <w:rFonts w:ascii="Arial" w:hAnsi="Arial" w:cs="Arial"/>
          <w:sz w:val="24"/>
          <w:szCs w:val="24"/>
        </w:rPr>
        <w:t xml:space="preserve">W 2018 r. w podkarpackim, tak jak w innych regionach w kraju, wystąpił wzrost udziału jednostek prowadzących działalność w budownictwie w tworzeniu wartości dodanej brutto w porównaniu z 2017 rokiem. W skali województwa </w:t>
      </w:r>
      <w:r w:rsidR="00CC6577">
        <w:rPr>
          <w:rFonts w:ascii="Arial" w:hAnsi="Arial" w:cs="Arial"/>
          <w:sz w:val="24"/>
          <w:szCs w:val="24"/>
        </w:rPr>
        <w:t>podkarpackie</w:t>
      </w:r>
      <w:r w:rsidRPr="009F155F">
        <w:rPr>
          <w:rFonts w:ascii="Arial" w:hAnsi="Arial" w:cs="Arial"/>
          <w:sz w:val="24"/>
          <w:szCs w:val="24"/>
        </w:rPr>
        <w:t xml:space="preserve">go zanotowano </w:t>
      </w:r>
      <w:r w:rsidRPr="0043554C">
        <w:rPr>
          <w:rFonts w:ascii="Arial" w:hAnsi="Arial" w:cs="Arial"/>
          <w:b/>
          <w:sz w:val="24"/>
          <w:szCs w:val="24"/>
        </w:rPr>
        <w:t>najwyższy wzrost</w:t>
      </w:r>
      <w:r w:rsidRPr="009F155F">
        <w:rPr>
          <w:rFonts w:ascii="Arial" w:hAnsi="Arial" w:cs="Arial"/>
          <w:sz w:val="24"/>
          <w:szCs w:val="24"/>
        </w:rPr>
        <w:t xml:space="preserve"> w tym zakresie wśród 17 regionów </w:t>
      </w:r>
      <w:r w:rsidRPr="0043554C">
        <w:rPr>
          <w:rFonts w:ascii="Arial" w:hAnsi="Arial" w:cs="Arial"/>
          <w:b/>
          <w:sz w:val="24"/>
          <w:szCs w:val="24"/>
        </w:rPr>
        <w:t>(o 18,7%).</w:t>
      </w:r>
    </w:p>
    <w:p w:rsidR="009F155F" w:rsidRPr="00361B8D" w:rsidRDefault="009F155F" w:rsidP="00FD1001">
      <w:pPr>
        <w:pStyle w:val="Akapitzlist"/>
        <w:numPr>
          <w:ilvl w:val="0"/>
          <w:numId w:val="4"/>
        </w:numPr>
        <w:spacing w:after="160" w:line="360" w:lineRule="auto"/>
        <w:ind w:left="357" w:hanging="357"/>
        <w:rPr>
          <w:rFonts w:ascii="Arial" w:hAnsi="Arial" w:cs="Arial"/>
          <w:sz w:val="24"/>
          <w:szCs w:val="24"/>
        </w:rPr>
      </w:pPr>
      <w:r w:rsidRPr="009F155F">
        <w:rPr>
          <w:rFonts w:ascii="Arial" w:hAnsi="Arial" w:cs="Arial"/>
          <w:sz w:val="24"/>
          <w:szCs w:val="24"/>
        </w:rPr>
        <w:t xml:space="preserve">W województwie podkarpackim w 2018 r. w porównaniu z 2017 r. podobnie jak </w:t>
      </w:r>
      <w:r w:rsidR="00361B8D">
        <w:rPr>
          <w:rFonts w:ascii="Arial" w:hAnsi="Arial" w:cs="Arial"/>
          <w:sz w:val="24"/>
          <w:szCs w:val="24"/>
        </w:rPr>
        <w:br/>
      </w:r>
      <w:r w:rsidRPr="009F155F">
        <w:rPr>
          <w:rFonts w:ascii="Arial" w:hAnsi="Arial" w:cs="Arial"/>
          <w:sz w:val="24"/>
          <w:szCs w:val="24"/>
        </w:rPr>
        <w:t xml:space="preserve">w pozostałych 16 regionach zanotowano </w:t>
      </w:r>
      <w:r w:rsidRPr="0043554C">
        <w:rPr>
          <w:rFonts w:ascii="Arial" w:hAnsi="Arial" w:cs="Arial"/>
          <w:b/>
          <w:sz w:val="24"/>
          <w:szCs w:val="24"/>
        </w:rPr>
        <w:t>spadek udziału rolnictwa, leśnictwa, łowiectwa i rybactwa w WDB.</w:t>
      </w:r>
      <w:r w:rsidRPr="009F155F">
        <w:rPr>
          <w:rFonts w:ascii="Arial" w:hAnsi="Arial" w:cs="Arial"/>
          <w:sz w:val="24"/>
          <w:szCs w:val="24"/>
        </w:rPr>
        <w:t xml:space="preserve"> W 2018 r. jej poziom stanowił 87,1% poziomu </w:t>
      </w:r>
      <w:r w:rsidR="00361B8D">
        <w:rPr>
          <w:rFonts w:ascii="Arial" w:hAnsi="Arial" w:cs="Arial"/>
          <w:sz w:val="24"/>
          <w:szCs w:val="24"/>
        </w:rPr>
        <w:br/>
      </w:r>
      <w:r w:rsidRPr="009F155F">
        <w:rPr>
          <w:rFonts w:ascii="Arial" w:hAnsi="Arial" w:cs="Arial"/>
          <w:sz w:val="24"/>
          <w:szCs w:val="24"/>
        </w:rPr>
        <w:t>z 2017 r. (w kraju 87,7%).</w:t>
      </w:r>
    </w:p>
    <w:p w:rsidR="0043554C" w:rsidRDefault="0043554C">
      <w:pPr>
        <w:spacing w:after="160" w:line="259" w:lineRule="auto"/>
        <w:rPr>
          <w:rFonts w:ascii="Arial" w:hAnsi="Arial" w:cs="Arial"/>
          <w:sz w:val="24"/>
          <w:szCs w:val="24"/>
        </w:rPr>
      </w:pPr>
      <w:r>
        <w:rPr>
          <w:rFonts w:ascii="Arial" w:hAnsi="Arial" w:cs="Arial"/>
          <w:sz w:val="24"/>
          <w:szCs w:val="24"/>
        </w:rPr>
        <w:br w:type="page"/>
      </w:r>
    </w:p>
    <w:p w:rsidR="009F155F" w:rsidRPr="00F87798" w:rsidRDefault="009F155F" w:rsidP="009F155F">
      <w:pPr>
        <w:spacing w:after="160" w:line="360" w:lineRule="auto"/>
        <w:rPr>
          <w:rFonts w:ascii="Arial" w:hAnsi="Arial" w:cs="Arial"/>
          <w:b/>
          <w:sz w:val="24"/>
          <w:szCs w:val="24"/>
        </w:rPr>
      </w:pPr>
      <w:r w:rsidRPr="00F87798">
        <w:rPr>
          <w:rFonts w:ascii="Arial" w:hAnsi="Arial" w:cs="Arial"/>
          <w:b/>
          <w:sz w:val="24"/>
          <w:szCs w:val="24"/>
        </w:rPr>
        <w:lastRenderedPageBreak/>
        <w:t xml:space="preserve">Wykres 2. Wartość dodana brutto według rodzajów działalności i regionów </w:t>
      </w:r>
      <w:r w:rsidR="00AA11B7">
        <w:rPr>
          <w:rFonts w:ascii="Arial" w:hAnsi="Arial" w:cs="Arial"/>
          <w:b/>
          <w:sz w:val="24"/>
          <w:szCs w:val="24"/>
        </w:rPr>
        <w:br/>
      </w:r>
      <w:r w:rsidRPr="00F87798">
        <w:rPr>
          <w:rFonts w:ascii="Arial" w:hAnsi="Arial" w:cs="Arial"/>
          <w:b/>
          <w:sz w:val="24"/>
          <w:szCs w:val="24"/>
        </w:rPr>
        <w:t>w 2018 r. (ceny bieżące)</w:t>
      </w:r>
    </w:p>
    <w:p w:rsidR="007229C7" w:rsidRDefault="0043554C" w:rsidP="009F155F">
      <w:pPr>
        <w:spacing w:after="160" w:line="360" w:lineRule="auto"/>
        <w:rPr>
          <w:rFonts w:ascii="Arial" w:hAnsi="Arial" w:cs="Arial"/>
          <w:sz w:val="24"/>
          <w:szCs w:val="24"/>
        </w:rPr>
      </w:pPr>
      <w:r>
        <w:rPr>
          <w:rFonts w:ascii="Arial" w:hAnsi="Arial" w:cs="Arial"/>
          <w:noProof/>
          <w:sz w:val="24"/>
          <w:szCs w:val="24"/>
          <w:lang w:eastAsia="pl-PL"/>
        </w:rPr>
        <w:drawing>
          <wp:inline distT="0" distB="0" distL="0" distR="0">
            <wp:extent cx="5457825" cy="4276725"/>
            <wp:effectExtent l="0" t="0" r="9525" b="9525"/>
            <wp:docPr id="6" name="Obraz 6" descr="Dane do wykresu znajdują się na końcu dokumentu" title="Wykres 2. Wartość dodana brutto według rodzajów działalności i regionó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ykres 2. Wartość dodana brutto według rodzajów działalności i regionów w 2018 r. (ceny bieżące).jpg"/>
                    <pic:cNvPicPr/>
                  </pic:nvPicPr>
                  <pic:blipFill>
                    <a:blip r:embed="rId14">
                      <a:extLst>
                        <a:ext uri="{28A0092B-C50C-407E-A947-70E740481C1C}">
                          <a14:useLocalDpi xmlns:a14="http://schemas.microsoft.com/office/drawing/2010/main" val="0"/>
                        </a:ext>
                      </a:extLst>
                    </a:blip>
                    <a:stretch>
                      <a:fillRect/>
                    </a:stretch>
                  </pic:blipFill>
                  <pic:spPr>
                    <a:xfrm>
                      <a:off x="0" y="0"/>
                      <a:ext cx="5457825" cy="4276725"/>
                    </a:xfrm>
                    <a:prstGeom prst="rect">
                      <a:avLst/>
                    </a:prstGeom>
                  </pic:spPr>
                </pic:pic>
              </a:graphicData>
            </a:graphic>
          </wp:inline>
        </w:drawing>
      </w:r>
    </w:p>
    <w:p w:rsidR="007229C7" w:rsidRDefault="007229C7" w:rsidP="00F87798">
      <w:pPr>
        <w:spacing w:after="240" w:line="360" w:lineRule="auto"/>
        <w:rPr>
          <w:rFonts w:ascii="Arial" w:hAnsi="Arial" w:cs="Arial"/>
          <w:sz w:val="24"/>
          <w:szCs w:val="24"/>
        </w:rPr>
      </w:pPr>
      <w:r w:rsidRPr="007229C7">
        <w:rPr>
          <w:rFonts w:ascii="Arial" w:hAnsi="Arial" w:cs="Arial"/>
          <w:sz w:val="24"/>
          <w:szCs w:val="24"/>
        </w:rPr>
        <w:t xml:space="preserve">Źródło: </w:t>
      </w:r>
      <w:r w:rsidRPr="002E5BD8">
        <w:rPr>
          <w:rFonts w:ascii="Arial" w:hAnsi="Arial" w:cs="Arial"/>
          <w:i/>
          <w:sz w:val="24"/>
          <w:szCs w:val="24"/>
        </w:rPr>
        <w:t>Produkt krajowy brutto i wartość dodana brutto w przekroju regionów w 2018 r.</w:t>
      </w:r>
      <w:r w:rsidRPr="007229C7">
        <w:rPr>
          <w:rFonts w:ascii="Arial" w:hAnsi="Arial" w:cs="Arial"/>
          <w:sz w:val="24"/>
          <w:szCs w:val="24"/>
        </w:rPr>
        <w:t xml:space="preserve"> Informacja sygnalna z 30.09.2020 r.,</w:t>
      </w:r>
      <w:r>
        <w:rPr>
          <w:rFonts w:ascii="Arial" w:hAnsi="Arial" w:cs="Arial"/>
          <w:sz w:val="24"/>
          <w:szCs w:val="24"/>
        </w:rPr>
        <w:t xml:space="preserve"> GUS, s. 4.</w:t>
      </w:r>
    </w:p>
    <w:p w:rsidR="007229C7" w:rsidRPr="007229C7" w:rsidRDefault="007229C7" w:rsidP="00FD1001">
      <w:pPr>
        <w:pStyle w:val="Akapitzlist"/>
        <w:numPr>
          <w:ilvl w:val="0"/>
          <w:numId w:val="5"/>
        </w:numPr>
        <w:spacing w:after="160" w:line="360" w:lineRule="auto"/>
        <w:ind w:left="357" w:hanging="357"/>
        <w:rPr>
          <w:rFonts w:ascii="Arial" w:hAnsi="Arial" w:cs="Arial"/>
          <w:sz w:val="24"/>
          <w:szCs w:val="24"/>
        </w:rPr>
      </w:pPr>
      <w:r w:rsidRPr="007229C7">
        <w:rPr>
          <w:rFonts w:ascii="Arial" w:hAnsi="Arial" w:cs="Arial"/>
          <w:b/>
          <w:sz w:val="24"/>
          <w:szCs w:val="24"/>
        </w:rPr>
        <w:t>Niski statystyczny wskaźnik produktywności</w:t>
      </w:r>
      <w:r>
        <w:rPr>
          <w:rFonts w:ascii="Arial" w:hAnsi="Arial" w:cs="Arial"/>
          <w:sz w:val="24"/>
          <w:szCs w:val="24"/>
        </w:rPr>
        <w:t xml:space="preserve"> (WDB na 1 pracującego</w:t>
      </w:r>
      <w:r>
        <w:rPr>
          <w:rStyle w:val="Odwoanieprzypisudolnego"/>
          <w:rFonts w:ascii="Arial" w:hAnsi="Arial" w:cs="Arial"/>
          <w:sz w:val="24"/>
          <w:szCs w:val="24"/>
        </w:rPr>
        <w:footnoteReference w:id="8"/>
      </w:r>
      <w:r w:rsidRPr="007229C7">
        <w:rPr>
          <w:rFonts w:ascii="Arial" w:hAnsi="Arial" w:cs="Arial"/>
          <w:sz w:val="24"/>
          <w:szCs w:val="24"/>
        </w:rPr>
        <w:t xml:space="preserve">). </w:t>
      </w:r>
      <w:r w:rsidR="00AA11B7">
        <w:rPr>
          <w:rFonts w:ascii="Arial" w:hAnsi="Arial" w:cs="Arial"/>
          <w:sz w:val="24"/>
          <w:szCs w:val="24"/>
        </w:rPr>
        <w:br/>
      </w:r>
      <w:r w:rsidRPr="007229C7">
        <w:rPr>
          <w:rFonts w:ascii="Arial" w:hAnsi="Arial" w:cs="Arial"/>
          <w:sz w:val="24"/>
          <w:szCs w:val="24"/>
        </w:rPr>
        <w:t xml:space="preserve">W 2017 r. w województwie podkarpackim jeden pracownik wytwarzał średnio </w:t>
      </w:r>
      <w:r w:rsidRPr="007229C7">
        <w:rPr>
          <w:rFonts w:ascii="Arial" w:hAnsi="Arial" w:cs="Arial"/>
          <w:b/>
          <w:sz w:val="24"/>
          <w:szCs w:val="24"/>
        </w:rPr>
        <w:t>87 409 zł wartości dodanej brutto</w:t>
      </w:r>
      <w:r w:rsidRPr="007229C7">
        <w:rPr>
          <w:rFonts w:ascii="Arial" w:hAnsi="Arial" w:cs="Arial"/>
          <w:sz w:val="24"/>
          <w:szCs w:val="24"/>
        </w:rPr>
        <w:t xml:space="preserve"> i na tle pozostałych województw był to wynik lepszy jedynie od województwa lubelskiego (85 591 zł).</w:t>
      </w:r>
    </w:p>
    <w:p w:rsidR="007229C7" w:rsidRDefault="007229C7" w:rsidP="00FD1001">
      <w:pPr>
        <w:pStyle w:val="Akapitzlist"/>
        <w:numPr>
          <w:ilvl w:val="0"/>
          <w:numId w:val="5"/>
        </w:numPr>
        <w:spacing w:after="160" w:line="360" w:lineRule="auto"/>
        <w:ind w:left="357" w:hanging="357"/>
        <w:rPr>
          <w:rFonts w:ascii="Arial" w:hAnsi="Arial" w:cs="Arial"/>
          <w:sz w:val="24"/>
          <w:szCs w:val="24"/>
        </w:rPr>
      </w:pPr>
      <w:r w:rsidRPr="007229C7">
        <w:rPr>
          <w:rFonts w:ascii="Arial" w:hAnsi="Arial" w:cs="Arial"/>
          <w:b/>
          <w:sz w:val="24"/>
          <w:szCs w:val="24"/>
        </w:rPr>
        <w:t>Niska wydajność pracy</w:t>
      </w:r>
      <w:r w:rsidRPr="007229C7">
        <w:rPr>
          <w:rFonts w:ascii="Arial" w:hAnsi="Arial" w:cs="Arial"/>
          <w:sz w:val="24"/>
          <w:szCs w:val="24"/>
        </w:rPr>
        <w:t xml:space="preserve">. Wydajność pracy mierzona wartością dodaną brutto na 1 pracującego w województwie podkarpackim w latach 2015-2017 </w:t>
      </w:r>
      <w:r w:rsidRPr="007229C7">
        <w:rPr>
          <w:rFonts w:ascii="Arial" w:hAnsi="Arial" w:cs="Arial"/>
          <w:b/>
          <w:sz w:val="24"/>
          <w:szCs w:val="24"/>
        </w:rPr>
        <w:t>była niższa</w:t>
      </w:r>
      <w:r w:rsidRPr="007229C7">
        <w:rPr>
          <w:rFonts w:ascii="Arial" w:hAnsi="Arial" w:cs="Arial"/>
          <w:sz w:val="24"/>
          <w:szCs w:val="24"/>
        </w:rPr>
        <w:t xml:space="preserve"> od średniej w kraju o około 26%. W 2017 r. stanowiła </w:t>
      </w:r>
      <w:r w:rsidRPr="008F3B70">
        <w:rPr>
          <w:rFonts w:ascii="Arial" w:hAnsi="Arial" w:cs="Arial"/>
          <w:b/>
          <w:sz w:val="24"/>
          <w:szCs w:val="24"/>
        </w:rPr>
        <w:t>74,1% średniej krajowej</w:t>
      </w:r>
      <w:r w:rsidRPr="007229C7">
        <w:rPr>
          <w:rFonts w:ascii="Arial" w:hAnsi="Arial" w:cs="Arial"/>
          <w:sz w:val="24"/>
          <w:szCs w:val="24"/>
        </w:rPr>
        <w:t xml:space="preserve"> i było to </w:t>
      </w:r>
      <w:r w:rsidRPr="008F3B70">
        <w:rPr>
          <w:rFonts w:ascii="Arial" w:hAnsi="Arial" w:cs="Arial"/>
          <w:b/>
          <w:sz w:val="24"/>
          <w:szCs w:val="24"/>
        </w:rPr>
        <w:t>przedostatnie miejsce w kraju</w:t>
      </w:r>
      <w:r w:rsidRPr="007229C7">
        <w:rPr>
          <w:rFonts w:ascii="Arial" w:hAnsi="Arial" w:cs="Arial"/>
          <w:sz w:val="24"/>
          <w:szCs w:val="24"/>
        </w:rPr>
        <w:t xml:space="preserve"> (przed lubelskim 72,5%).Mapa 4. Wartość </w:t>
      </w:r>
      <w:r w:rsidRPr="007229C7">
        <w:rPr>
          <w:rFonts w:ascii="Arial" w:hAnsi="Arial" w:cs="Arial"/>
          <w:sz w:val="24"/>
          <w:szCs w:val="24"/>
        </w:rPr>
        <w:lastRenderedPageBreak/>
        <w:t xml:space="preserve">dodana brutto (w cenach bieżących) na 1 pracującego według województw </w:t>
      </w:r>
      <w:r>
        <w:rPr>
          <w:rFonts w:ascii="Arial" w:hAnsi="Arial" w:cs="Arial"/>
          <w:sz w:val="24"/>
          <w:szCs w:val="24"/>
        </w:rPr>
        <w:br/>
      </w:r>
      <w:r w:rsidRPr="007229C7">
        <w:rPr>
          <w:rFonts w:ascii="Arial" w:hAnsi="Arial" w:cs="Arial"/>
          <w:sz w:val="24"/>
          <w:szCs w:val="24"/>
        </w:rPr>
        <w:t>w 2017 r. [zł]</w:t>
      </w:r>
    </w:p>
    <w:p w:rsidR="008F3B70" w:rsidRPr="00F87798" w:rsidRDefault="008F3B70" w:rsidP="008F3B70">
      <w:pPr>
        <w:spacing w:after="160" w:line="360" w:lineRule="auto"/>
        <w:rPr>
          <w:rFonts w:ascii="Arial" w:hAnsi="Arial" w:cs="Arial"/>
          <w:b/>
          <w:sz w:val="24"/>
          <w:szCs w:val="24"/>
        </w:rPr>
      </w:pPr>
      <w:r w:rsidRPr="00F87798">
        <w:rPr>
          <w:rFonts w:ascii="Arial" w:hAnsi="Arial" w:cs="Arial"/>
          <w:b/>
          <w:sz w:val="24"/>
          <w:szCs w:val="24"/>
        </w:rPr>
        <w:t>Mapa 4. Wartość dodana brutto (w cenach bieżących) na 1 pracującego według województw w 2017 r. [zł]</w:t>
      </w:r>
    </w:p>
    <w:p w:rsidR="008F3B70" w:rsidRDefault="008F3B70" w:rsidP="008F3B70">
      <w:pPr>
        <w:spacing w:after="160" w:line="360" w:lineRule="auto"/>
        <w:rPr>
          <w:rFonts w:ascii="Arial" w:hAnsi="Arial" w:cs="Arial"/>
          <w:sz w:val="24"/>
          <w:szCs w:val="24"/>
        </w:rPr>
      </w:pPr>
      <w:r w:rsidRPr="00A16439">
        <w:rPr>
          <w:noProof/>
          <w:lang w:eastAsia="pl-PL"/>
        </w:rPr>
        <w:drawing>
          <wp:inline distT="0" distB="0" distL="0" distR="0" wp14:anchorId="32F91CA7" wp14:editId="19CD0C96">
            <wp:extent cx="2695575" cy="3600450"/>
            <wp:effectExtent l="0" t="0" r="9525" b="0"/>
            <wp:docPr id="3" name="Obraz 74" descr="Podkarpackie 87409, Małopolskie 105047, Świętokrzyskie 88477, Śląskie 127362, Opolskie 112014, Dolnośląskie 132184, Lubelskie 85591, Łódzkie 107544, Mazowieckie 152714, Wielkopolskie 115691, Kujawsko-Pomorskie 106394, Lubuskie 112299, Podlaskie 93333, Warmińsko-Mazurskie 103880, Pomorskie 120231, Zachodniopomorskie 117915" title="Mapa 4. Wartość dodana brutto (w cenach bieżących) na 1 pracującego według województw w 2017 r. [z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4" descr="C:\Users\RM\Documents\PRACA ZDALNA\RAPORT O STANIE WOJEWÓDZTWA ZA 2019 R\Mapy z I.dziedziny robocze z 19.03.20r\I. Mapa 6_Wartość dodana brutto_na_pracujacego (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95575" cy="3600450"/>
                    </a:xfrm>
                    <a:prstGeom prst="rect">
                      <a:avLst/>
                    </a:prstGeom>
                    <a:noFill/>
                    <a:ln>
                      <a:noFill/>
                    </a:ln>
                  </pic:spPr>
                </pic:pic>
              </a:graphicData>
            </a:graphic>
          </wp:inline>
        </w:drawing>
      </w:r>
    </w:p>
    <w:p w:rsidR="008F3B70" w:rsidRPr="008F3B70" w:rsidRDefault="008F3B70" w:rsidP="008F3B70">
      <w:pPr>
        <w:spacing w:after="160" w:line="360" w:lineRule="auto"/>
        <w:rPr>
          <w:rFonts w:ascii="Arial" w:hAnsi="Arial" w:cs="Arial"/>
          <w:b/>
          <w:sz w:val="24"/>
          <w:szCs w:val="24"/>
        </w:rPr>
      </w:pPr>
      <w:r w:rsidRPr="008F3B70">
        <w:rPr>
          <w:rFonts w:ascii="Arial" w:hAnsi="Arial" w:cs="Arial"/>
          <w:b/>
          <w:sz w:val="24"/>
          <w:szCs w:val="24"/>
        </w:rPr>
        <w:t>PL=118 027</w:t>
      </w:r>
    </w:p>
    <w:p w:rsidR="008F3B70" w:rsidRPr="008F3B70" w:rsidRDefault="008F3B70" w:rsidP="00F87798">
      <w:pPr>
        <w:spacing w:after="240" w:line="360" w:lineRule="auto"/>
        <w:rPr>
          <w:rFonts w:ascii="Arial" w:hAnsi="Arial" w:cs="Arial"/>
          <w:sz w:val="24"/>
          <w:szCs w:val="24"/>
        </w:rPr>
      </w:pPr>
      <w:r w:rsidRPr="008F3B70">
        <w:rPr>
          <w:rFonts w:ascii="Arial" w:hAnsi="Arial" w:cs="Arial"/>
          <w:sz w:val="24"/>
          <w:szCs w:val="24"/>
        </w:rPr>
        <w:t>Opracowanie PBPP we współpracy z ROT na podstawie danych GUS-BDL</w:t>
      </w:r>
    </w:p>
    <w:p w:rsidR="008F3B70" w:rsidRPr="008F3B70" w:rsidRDefault="008F3B70" w:rsidP="00FD1001">
      <w:pPr>
        <w:pStyle w:val="Akapitzlist"/>
        <w:numPr>
          <w:ilvl w:val="0"/>
          <w:numId w:val="6"/>
        </w:numPr>
        <w:spacing w:after="160" w:line="360" w:lineRule="auto"/>
        <w:ind w:left="357" w:hanging="357"/>
        <w:rPr>
          <w:rFonts w:ascii="Arial" w:hAnsi="Arial" w:cs="Arial"/>
          <w:sz w:val="24"/>
          <w:szCs w:val="24"/>
        </w:rPr>
      </w:pPr>
      <w:r w:rsidRPr="008F3B70">
        <w:rPr>
          <w:rFonts w:ascii="Arial" w:hAnsi="Arial" w:cs="Arial"/>
          <w:b/>
          <w:sz w:val="24"/>
          <w:szCs w:val="24"/>
        </w:rPr>
        <w:t>Podobna, jak w skali kraju, struktura branżowa gospodarki</w:t>
      </w:r>
      <w:r w:rsidRPr="008F3B70">
        <w:rPr>
          <w:rFonts w:ascii="Arial" w:hAnsi="Arial" w:cs="Arial"/>
          <w:sz w:val="24"/>
          <w:szCs w:val="24"/>
        </w:rPr>
        <w:t xml:space="preserve">. Struktura branżowa gospodarki województwa </w:t>
      </w:r>
      <w:r w:rsidR="00CC6577">
        <w:rPr>
          <w:rFonts w:ascii="Arial" w:hAnsi="Arial" w:cs="Arial"/>
          <w:sz w:val="24"/>
          <w:szCs w:val="24"/>
        </w:rPr>
        <w:t>podkarpackie</w:t>
      </w:r>
      <w:r w:rsidRPr="008F3B70">
        <w:rPr>
          <w:rFonts w:ascii="Arial" w:hAnsi="Arial" w:cs="Arial"/>
          <w:sz w:val="24"/>
          <w:szCs w:val="24"/>
        </w:rPr>
        <w:t xml:space="preserve">go </w:t>
      </w:r>
      <w:r w:rsidRPr="008F3B70">
        <w:rPr>
          <w:rFonts w:ascii="Arial" w:hAnsi="Arial" w:cs="Arial"/>
          <w:b/>
          <w:sz w:val="24"/>
          <w:szCs w:val="24"/>
        </w:rPr>
        <w:t>nie różni się znacząco od struktury krajowej.</w:t>
      </w:r>
      <w:r w:rsidRPr="008F3B70">
        <w:rPr>
          <w:rFonts w:ascii="Arial" w:hAnsi="Arial" w:cs="Arial"/>
          <w:sz w:val="24"/>
          <w:szCs w:val="24"/>
        </w:rPr>
        <w:t xml:space="preserve"> W latach 2015-2019 dominujący udział</w:t>
      </w:r>
      <w:r>
        <w:rPr>
          <w:rFonts w:ascii="Arial" w:hAnsi="Arial" w:cs="Arial"/>
          <w:sz w:val="24"/>
          <w:szCs w:val="24"/>
        </w:rPr>
        <w:t xml:space="preserve"> </w:t>
      </w:r>
      <w:r w:rsidRPr="008F3B70">
        <w:rPr>
          <w:rFonts w:ascii="Arial" w:hAnsi="Arial" w:cs="Arial"/>
          <w:sz w:val="24"/>
          <w:szCs w:val="24"/>
        </w:rPr>
        <w:t xml:space="preserve">w liczbie podmiotów gospodarki narodowej wpisanych do rejestru REGON, posiadały przedsiębiorstwa funkcjonujące w sektorze </w:t>
      </w:r>
      <w:r w:rsidRPr="008F3B70">
        <w:rPr>
          <w:rFonts w:ascii="Arial" w:hAnsi="Arial" w:cs="Arial"/>
          <w:b/>
          <w:sz w:val="24"/>
          <w:szCs w:val="24"/>
        </w:rPr>
        <w:t>handlu, budownictwa oraz przetwórstwa przemysłowego.</w:t>
      </w:r>
      <w:r w:rsidRPr="008F3B70">
        <w:rPr>
          <w:rFonts w:ascii="Arial" w:hAnsi="Arial" w:cs="Arial"/>
          <w:sz w:val="24"/>
          <w:szCs w:val="24"/>
        </w:rPr>
        <w:t xml:space="preserve"> W 2019 r. na 181 107 podmiotów wpisanych do REGON </w:t>
      </w:r>
      <w:r>
        <w:rPr>
          <w:rFonts w:ascii="Arial" w:hAnsi="Arial" w:cs="Arial"/>
          <w:sz w:val="24"/>
          <w:szCs w:val="24"/>
        </w:rPr>
        <w:br/>
      </w:r>
      <w:r w:rsidRPr="008F3B70">
        <w:rPr>
          <w:rFonts w:ascii="Arial" w:hAnsi="Arial" w:cs="Arial"/>
          <w:sz w:val="24"/>
          <w:szCs w:val="24"/>
        </w:rPr>
        <w:t xml:space="preserve">z województwa </w:t>
      </w:r>
      <w:r w:rsidR="00CC6577">
        <w:rPr>
          <w:rFonts w:ascii="Arial" w:hAnsi="Arial" w:cs="Arial"/>
          <w:sz w:val="24"/>
          <w:szCs w:val="24"/>
        </w:rPr>
        <w:t>podkarpackie</w:t>
      </w:r>
      <w:r w:rsidRPr="008F3B70">
        <w:rPr>
          <w:rFonts w:ascii="Arial" w:hAnsi="Arial" w:cs="Arial"/>
          <w:sz w:val="24"/>
          <w:szCs w:val="24"/>
        </w:rPr>
        <w:t>go, podmioty funkcjonujące w handlu, transpor</w:t>
      </w:r>
      <w:r w:rsidR="002E5BD8">
        <w:rPr>
          <w:rFonts w:ascii="Arial" w:hAnsi="Arial" w:cs="Arial"/>
          <w:sz w:val="24"/>
          <w:szCs w:val="24"/>
        </w:rPr>
        <w:t>cie, gastronomii i komunikacji</w:t>
      </w:r>
      <w:r>
        <w:rPr>
          <w:rStyle w:val="Odwoanieprzypisudolnego"/>
          <w:rFonts w:ascii="Arial" w:hAnsi="Arial" w:cs="Arial"/>
          <w:sz w:val="24"/>
          <w:szCs w:val="24"/>
        </w:rPr>
        <w:footnoteReference w:id="9"/>
      </w:r>
      <w:r w:rsidR="002E5BD8">
        <w:rPr>
          <w:rFonts w:ascii="Arial" w:hAnsi="Arial" w:cs="Arial"/>
          <w:sz w:val="24"/>
          <w:szCs w:val="24"/>
        </w:rPr>
        <w:t xml:space="preserve"> </w:t>
      </w:r>
      <w:r w:rsidRPr="008F3B70">
        <w:rPr>
          <w:rFonts w:ascii="Arial" w:hAnsi="Arial" w:cs="Arial"/>
          <w:sz w:val="24"/>
          <w:szCs w:val="24"/>
        </w:rPr>
        <w:t>stanowiły 35,7% (</w:t>
      </w:r>
      <w:r w:rsidR="002E5BD8">
        <w:rPr>
          <w:rFonts w:ascii="Arial" w:hAnsi="Arial" w:cs="Arial"/>
          <w:sz w:val="24"/>
          <w:szCs w:val="24"/>
        </w:rPr>
        <w:t>w kraju 35,3%), w budownictwie</w:t>
      </w:r>
      <w:r>
        <w:rPr>
          <w:rStyle w:val="Odwoanieprzypisudolnego"/>
          <w:rFonts w:ascii="Arial" w:hAnsi="Arial" w:cs="Arial"/>
          <w:sz w:val="24"/>
          <w:szCs w:val="24"/>
        </w:rPr>
        <w:footnoteReference w:id="10"/>
      </w:r>
      <w:r w:rsidR="002E5BD8">
        <w:rPr>
          <w:rFonts w:ascii="Arial" w:hAnsi="Arial" w:cs="Arial"/>
          <w:sz w:val="24"/>
          <w:szCs w:val="24"/>
        </w:rPr>
        <w:t xml:space="preserve"> </w:t>
      </w:r>
      <w:r w:rsidRPr="008F3B70">
        <w:rPr>
          <w:rFonts w:ascii="Arial" w:hAnsi="Arial" w:cs="Arial"/>
          <w:sz w:val="24"/>
          <w:szCs w:val="24"/>
        </w:rPr>
        <w:lastRenderedPageBreak/>
        <w:t>14,6% (w kraju 13,0%),</w:t>
      </w:r>
      <w:r>
        <w:rPr>
          <w:rFonts w:ascii="Arial" w:hAnsi="Arial" w:cs="Arial"/>
          <w:sz w:val="24"/>
          <w:szCs w:val="24"/>
        </w:rPr>
        <w:t xml:space="preserve"> a w przemyśle</w:t>
      </w:r>
      <w:r>
        <w:rPr>
          <w:rStyle w:val="Odwoanieprzypisudolnego"/>
          <w:rFonts w:ascii="Arial" w:hAnsi="Arial" w:cs="Arial"/>
          <w:sz w:val="24"/>
          <w:szCs w:val="24"/>
        </w:rPr>
        <w:footnoteReference w:id="11"/>
      </w:r>
      <w:r w:rsidR="002E5BD8">
        <w:rPr>
          <w:rFonts w:ascii="Arial" w:hAnsi="Arial" w:cs="Arial"/>
          <w:sz w:val="24"/>
          <w:szCs w:val="24"/>
        </w:rPr>
        <w:t xml:space="preserve"> </w:t>
      </w:r>
      <w:r w:rsidRPr="008F3B70">
        <w:rPr>
          <w:rFonts w:ascii="Arial" w:hAnsi="Arial" w:cs="Arial"/>
          <w:sz w:val="24"/>
          <w:szCs w:val="24"/>
        </w:rPr>
        <w:t>9,6% (w kraju 8,5%). Podmioty zarejestrowane w podkarpackim stanowiły 4% podmiotów zarejestrowanych ogółem w kraju.</w:t>
      </w:r>
    </w:p>
    <w:p w:rsidR="008F3B70" w:rsidRPr="008F3B70" w:rsidRDefault="008F3B70" w:rsidP="00FD1001">
      <w:pPr>
        <w:pStyle w:val="Akapitzlist"/>
        <w:numPr>
          <w:ilvl w:val="0"/>
          <w:numId w:val="6"/>
        </w:numPr>
        <w:spacing w:after="160" w:line="360" w:lineRule="auto"/>
        <w:ind w:left="357" w:hanging="357"/>
        <w:rPr>
          <w:rFonts w:ascii="Arial" w:hAnsi="Arial" w:cs="Arial"/>
          <w:sz w:val="24"/>
          <w:szCs w:val="24"/>
        </w:rPr>
      </w:pPr>
      <w:r w:rsidRPr="008F3B70">
        <w:rPr>
          <w:rFonts w:ascii="Arial" w:hAnsi="Arial" w:cs="Arial"/>
          <w:b/>
          <w:sz w:val="24"/>
          <w:szCs w:val="24"/>
        </w:rPr>
        <w:t xml:space="preserve">Wysoki na tle kraju udział nakładów wewnętrznych na działalność B+R </w:t>
      </w:r>
      <w:r>
        <w:rPr>
          <w:rFonts w:ascii="Arial" w:hAnsi="Arial" w:cs="Arial"/>
          <w:b/>
          <w:sz w:val="24"/>
          <w:szCs w:val="24"/>
        </w:rPr>
        <w:br/>
      </w:r>
      <w:r w:rsidRPr="008F3B70">
        <w:rPr>
          <w:rFonts w:ascii="Arial" w:hAnsi="Arial" w:cs="Arial"/>
          <w:b/>
          <w:sz w:val="24"/>
          <w:szCs w:val="24"/>
        </w:rPr>
        <w:t>w PKB</w:t>
      </w:r>
      <w:r>
        <w:rPr>
          <w:rFonts w:ascii="Arial" w:hAnsi="Arial" w:cs="Arial"/>
          <w:sz w:val="24"/>
          <w:szCs w:val="24"/>
        </w:rPr>
        <w:t>. W 2017 r. wskaźnik inten</w:t>
      </w:r>
      <w:r w:rsidRPr="008F3B70">
        <w:rPr>
          <w:rFonts w:ascii="Arial" w:hAnsi="Arial" w:cs="Arial"/>
          <w:sz w:val="24"/>
          <w:szCs w:val="24"/>
        </w:rPr>
        <w:t xml:space="preserve">sywności prac B+R, </w:t>
      </w:r>
      <w:r w:rsidRPr="005E0412">
        <w:rPr>
          <w:rFonts w:ascii="Arial" w:hAnsi="Arial" w:cs="Arial"/>
          <w:sz w:val="24"/>
          <w:szCs w:val="24"/>
        </w:rPr>
        <w:t>czyli</w:t>
      </w:r>
      <w:r w:rsidRPr="008F3B70">
        <w:rPr>
          <w:rFonts w:ascii="Arial" w:hAnsi="Arial" w:cs="Arial"/>
          <w:b/>
          <w:sz w:val="24"/>
          <w:szCs w:val="24"/>
        </w:rPr>
        <w:t xml:space="preserve"> udział nakładów na B+R w PKB</w:t>
      </w:r>
      <w:r w:rsidRPr="008F3B70">
        <w:rPr>
          <w:rFonts w:ascii="Arial" w:hAnsi="Arial" w:cs="Arial"/>
          <w:sz w:val="24"/>
          <w:szCs w:val="24"/>
        </w:rPr>
        <w:t xml:space="preserve">, kształtował się w województwie na poziomie 1,03% </w:t>
      </w:r>
      <w:r w:rsidRPr="008F3B70">
        <w:rPr>
          <w:rFonts w:ascii="Arial" w:hAnsi="Arial" w:cs="Arial"/>
          <w:b/>
          <w:sz w:val="24"/>
          <w:szCs w:val="24"/>
        </w:rPr>
        <w:t xml:space="preserve">(4. pozycja </w:t>
      </w:r>
      <w:r>
        <w:rPr>
          <w:rFonts w:ascii="Arial" w:hAnsi="Arial" w:cs="Arial"/>
          <w:b/>
          <w:sz w:val="24"/>
          <w:szCs w:val="24"/>
        </w:rPr>
        <w:br/>
      </w:r>
      <w:r w:rsidRPr="008F3B70">
        <w:rPr>
          <w:rFonts w:ascii="Arial" w:hAnsi="Arial" w:cs="Arial"/>
          <w:b/>
          <w:sz w:val="24"/>
          <w:szCs w:val="24"/>
        </w:rPr>
        <w:t>w kraju)</w:t>
      </w:r>
      <w:r w:rsidRPr="008F3B70">
        <w:rPr>
          <w:rFonts w:ascii="Arial" w:hAnsi="Arial" w:cs="Arial"/>
          <w:sz w:val="24"/>
          <w:szCs w:val="24"/>
        </w:rPr>
        <w:t>, co stanowiło wynik równy średniej krajowej.</w:t>
      </w:r>
    </w:p>
    <w:p w:rsidR="008F3B70" w:rsidRPr="00F87798" w:rsidRDefault="008F3B70" w:rsidP="008F3B70">
      <w:pPr>
        <w:spacing w:after="160" w:line="360" w:lineRule="auto"/>
        <w:rPr>
          <w:rFonts w:ascii="Arial" w:hAnsi="Arial" w:cs="Arial"/>
          <w:b/>
          <w:sz w:val="24"/>
          <w:szCs w:val="24"/>
        </w:rPr>
      </w:pPr>
      <w:r w:rsidRPr="00F87798">
        <w:rPr>
          <w:rFonts w:ascii="Arial" w:hAnsi="Arial" w:cs="Arial"/>
          <w:b/>
          <w:sz w:val="24"/>
          <w:szCs w:val="24"/>
        </w:rPr>
        <w:t>Mapa 5. Nakłady wewnętrzne na działalność B+R w relacji PKB (ceny bieżące) według województw w 2017 r. [%]</w:t>
      </w:r>
    </w:p>
    <w:p w:rsidR="008F3B70" w:rsidRDefault="008F3B70" w:rsidP="008F3B70">
      <w:pPr>
        <w:spacing w:after="160" w:line="360" w:lineRule="auto"/>
        <w:rPr>
          <w:rFonts w:ascii="Arial" w:hAnsi="Arial" w:cs="Arial"/>
          <w:sz w:val="24"/>
          <w:szCs w:val="24"/>
        </w:rPr>
      </w:pPr>
      <w:r w:rsidRPr="00875AB5">
        <w:rPr>
          <w:rFonts w:cs="Calibri"/>
          <w:noProof/>
          <w:color w:val="000000"/>
          <w:sz w:val="18"/>
          <w:szCs w:val="18"/>
          <w:lang w:eastAsia="pl-PL"/>
        </w:rPr>
        <w:drawing>
          <wp:inline distT="0" distB="0" distL="0" distR="0" wp14:anchorId="03D37035" wp14:editId="618455B4">
            <wp:extent cx="2695575" cy="3600450"/>
            <wp:effectExtent l="0" t="0" r="9525" b="0"/>
            <wp:docPr id="7" name="Obraz 85" descr="Podkarpackie 1,03, Małopolskie 1,85, Świętokrzyskie 0,31, Śląskie 0,63, Opolskie 0,46, Dolnośląskie 0,91, Lubelskie 0,88, Łódzkie 0,72, Mazowieckie 1,78, Wielkopolskie 0,63, Kujawsko-Pomorskie 0,5, Lubuskie 0,38, Podlaskie 0,6, Warmińsko-Mazurskie 0,51, Pomorskie 1,08, Zachodniopomorskie 0,45" title="Mapa 5. Nakłady wewnętrzne na działalność B+R w relacji PKB (ceny bieżące) według województw w 2017 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5" descr="C:\Users\RM\Documents\PRACA ZDALNA\RAPORT O STANIE WOJEWÓDZTWA ZA 2019 R\Mapy z I.dziedziny robocze z 19.03.20r\I. Mapa 7_Naklady_wewnetrzne_BR_do_PKB_2017 (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95575" cy="3600450"/>
                    </a:xfrm>
                    <a:prstGeom prst="rect">
                      <a:avLst/>
                    </a:prstGeom>
                    <a:noFill/>
                    <a:ln>
                      <a:noFill/>
                    </a:ln>
                  </pic:spPr>
                </pic:pic>
              </a:graphicData>
            </a:graphic>
          </wp:inline>
        </w:drawing>
      </w:r>
    </w:p>
    <w:p w:rsidR="008F3B70" w:rsidRPr="008F3B70" w:rsidRDefault="008F3B70" w:rsidP="008F3B70">
      <w:pPr>
        <w:spacing w:after="160" w:line="360" w:lineRule="auto"/>
        <w:rPr>
          <w:rFonts w:ascii="Arial" w:hAnsi="Arial" w:cs="Arial"/>
          <w:b/>
          <w:sz w:val="24"/>
          <w:szCs w:val="24"/>
        </w:rPr>
      </w:pPr>
      <w:r w:rsidRPr="008F3B70">
        <w:rPr>
          <w:rFonts w:ascii="Arial" w:hAnsi="Arial" w:cs="Arial"/>
          <w:b/>
          <w:sz w:val="24"/>
          <w:szCs w:val="24"/>
        </w:rPr>
        <w:t>PL=1,03</w:t>
      </w:r>
    </w:p>
    <w:p w:rsidR="008F3B70" w:rsidRPr="008F3B70" w:rsidRDefault="008F3B70" w:rsidP="00F87798">
      <w:pPr>
        <w:spacing w:after="240" w:line="360" w:lineRule="auto"/>
        <w:rPr>
          <w:rFonts w:ascii="Arial" w:hAnsi="Arial" w:cs="Arial"/>
          <w:sz w:val="24"/>
          <w:szCs w:val="24"/>
        </w:rPr>
      </w:pPr>
      <w:r w:rsidRPr="008F3B70">
        <w:rPr>
          <w:rFonts w:ascii="Arial" w:hAnsi="Arial" w:cs="Arial"/>
          <w:sz w:val="24"/>
          <w:szCs w:val="24"/>
        </w:rPr>
        <w:t xml:space="preserve">Opracowanie PBPP we współpracy z ROT na podstawie danych GUS-BDL </w:t>
      </w:r>
    </w:p>
    <w:p w:rsidR="00F87798" w:rsidRPr="00F87798" w:rsidRDefault="008F3B70" w:rsidP="00FD1001">
      <w:pPr>
        <w:pStyle w:val="Akapitzlist"/>
        <w:numPr>
          <w:ilvl w:val="0"/>
          <w:numId w:val="7"/>
        </w:numPr>
        <w:spacing w:after="160" w:line="360" w:lineRule="auto"/>
        <w:ind w:left="357" w:hanging="357"/>
        <w:rPr>
          <w:rFonts w:ascii="Arial" w:hAnsi="Arial" w:cs="Arial"/>
          <w:sz w:val="24"/>
          <w:szCs w:val="24"/>
        </w:rPr>
      </w:pPr>
      <w:r w:rsidRPr="008F3B70">
        <w:rPr>
          <w:rFonts w:ascii="Arial" w:hAnsi="Arial" w:cs="Arial"/>
          <w:b/>
          <w:sz w:val="24"/>
          <w:szCs w:val="24"/>
        </w:rPr>
        <w:t>Wzrost nakładów na badania i prace rozwojowe.</w:t>
      </w:r>
      <w:r w:rsidRPr="008F3B70">
        <w:rPr>
          <w:rFonts w:ascii="Arial" w:hAnsi="Arial" w:cs="Arial"/>
          <w:sz w:val="24"/>
          <w:szCs w:val="24"/>
        </w:rPr>
        <w:t xml:space="preserve"> Od 2017 r. </w:t>
      </w:r>
      <w:r w:rsidRPr="008F3B70">
        <w:rPr>
          <w:rFonts w:ascii="Arial" w:hAnsi="Arial" w:cs="Arial"/>
          <w:b/>
          <w:sz w:val="24"/>
          <w:szCs w:val="24"/>
        </w:rPr>
        <w:t>rosną nakłady wewnętrzne na badania i prace rozwojowe.</w:t>
      </w:r>
      <w:r w:rsidRPr="008F3B70">
        <w:rPr>
          <w:rFonts w:ascii="Arial" w:hAnsi="Arial" w:cs="Arial"/>
          <w:sz w:val="24"/>
          <w:szCs w:val="24"/>
        </w:rPr>
        <w:t xml:space="preserve"> W 2017 r. ich wartość wzrosła o 3,6% w porównaniu z rokiem poprzednim (do 790,5 mln zł),</w:t>
      </w:r>
      <w:r>
        <w:rPr>
          <w:rFonts w:ascii="Arial" w:hAnsi="Arial" w:cs="Arial"/>
          <w:sz w:val="24"/>
          <w:szCs w:val="24"/>
        </w:rPr>
        <w:t xml:space="preserve"> </w:t>
      </w:r>
      <w:r w:rsidRPr="008F3B70">
        <w:rPr>
          <w:rFonts w:ascii="Arial" w:hAnsi="Arial" w:cs="Arial"/>
          <w:sz w:val="24"/>
          <w:szCs w:val="24"/>
        </w:rPr>
        <w:t xml:space="preserve">a w 2018 r. już o 16,0% w porównaniu do 2017 r. (do kwoty 916,6 mln zł). Województwo </w:t>
      </w:r>
      <w:r w:rsidRPr="008F3B70">
        <w:rPr>
          <w:rFonts w:ascii="Arial" w:hAnsi="Arial" w:cs="Arial"/>
          <w:sz w:val="24"/>
          <w:szCs w:val="24"/>
        </w:rPr>
        <w:lastRenderedPageBreak/>
        <w:t xml:space="preserve">zajmowało w tych latach </w:t>
      </w:r>
      <w:r w:rsidRPr="008F3B70">
        <w:rPr>
          <w:rFonts w:ascii="Arial" w:hAnsi="Arial" w:cs="Arial"/>
          <w:b/>
          <w:sz w:val="24"/>
          <w:szCs w:val="24"/>
        </w:rPr>
        <w:t>8. miejsce</w:t>
      </w:r>
      <w:r w:rsidRPr="008F3B70">
        <w:rPr>
          <w:rFonts w:ascii="Arial" w:hAnsi="Arial" w:cs="Arial"/>
          <w:sz w:val="24"/>
          <w:szCs w:val="24"/>
        </w:rPr>
        <w:t xml:space="preserve"> w kraju pod względem nakładów wewnętrznych na działalność B+R.</w:t>
      </w:r>
    </w:p>
    <w:p w:rsidR="00F87798" w:rsidRPr="00F87798" w:rsidRDefault="008F3B70" w:rsidP="008F3B70">
      <w:pPr>
        <w:spacing w:after="160" w:line="360" w:lineRule="auto"/>
        <w:rPr>
          <w:rFonts w:ascii="Arial" w:hAnsi="Arial" w:cs="Arial"/>
          <w:b/>
          <w:sz w:val="24"/>
          <w:szCs w:val="24"/>
        </w:rPr>
      </w:pPr>
      <w:r w:rsidRPr="00F87798">
        <w:rPr>
          <w:rFonts w:ascii="Arial" w:hAnsi="Arial" w:cs="Arial"/>
          <w:b/>
          <w:sz w:val="24"/>
          <w:szCs w:val="24"/>
        </w:rPr>
        <w:t>Mapa 6. Nakłady wewnętrzne na B+R ogółem według województw w  2018 r. [mln zł]</w:t>
      </w:r>
    </w:p>
    <w:p w:rsidR="00F87798" w:rsidRDefault="00F87798" w:rsidP="008F3B70">
      <w:pPr>
        <w:spacing w:after="160" w:line="360" w:lineRule="auto"/>
        <w:rPr>
          <w:rFonts w:ascii="Arial" w:hAnsi="Arial" w:cs="Arial"/>
          <w:sz w:val="24"/>
          <w:szCs w:val="24"/>
        </w:rPr>
      </w:pPr>
      <w:r w:rsidRPr="00875AB5">
        <w:rPr>
          <w:noProof/>
          <w:color w:val="000000"/>
          <w:lang w:eastAsia="pl-PL"/>
        </w:rPr>
        <w:drawing>
          <wp:inline distT="0" distB="0" distL="0" distR="0" wp14:anchorId="2876C4A4" wp14:editId="6F629E0B">
            <wp:extent cx="2695575" cy="3600450"/>
            <wp:effectExtent l="0" t="0" r="9525" b="0"/>
            <wp:docPr id="9" name="Obraz 731682628" descr="Podkarpackie 916,6, Małopolskie 3692,4, Świętokrzyskie 280,7, Śląskie 1871,2, Opolskie 274,2, Dolnośląskie 1914,4, Lubelskie 806,6, Łódzkie 1198,8, Mazowieckie 9497,8, Wielkopolskie 1552,4, Kujawsko-Pomorskie 606,3, Lubuskie 222,7, Podlaskie 332,9, Warmińsko-Mazurskie 303,2, Pomorskie 1748,0, Zachodniopomorskie 429,7" title="Mapa 6. Nakłady wewnętrzne na B+R ogółem według województw w  2018 r. [mln z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1682628" descr="C:\Users\RM\Documents\PRACA ZDALNA\RAPORT O STANIE WOJEWÓDZTWA ZA 2019 R\Mapy z I.dziedziny robocze z 19.03.20r\I. Mapa 8_Naklady_wewnetrzne_BR_10_000_000_Polska_Województwa - Kopia (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95575" cy="3600450"/>
                    </a:xfrm>
                    <a:prstGeom prst="rect">
                      <a:avLst/>
                    </a:prstGeom>
                    <a:noFill/>
                    <a:ln>
                      <a:noFill/>
                    </a:ln>
                  </pic:spPr>
                </pic:pic>
              </a:graphicData>
            </a:graphic>
          </wp:inline>
        </w:drawing>
      </w:r>
    </w:p>
    <w:p w:rsidR="00F87798" w:rsidRPr="00F87798" w:rsidRDefault="00F87798" w:rsidP="00F87798">
      <w:pPr>
        <w:spacing w:after="160" w:line="360" w:lineRule="auto"/>
        <w:rPr>
          <w:rFonts w:ascii="Arial" w:hAnsi="Arial" w:cs="Arial"/>
          <w:b/>
          <w:sz w:val="24"/>
          <w:szCs w:val="24"/>
        </w:rPr>
      </w:pPr>
      <w:r w:rsidRPr="00F87798">
        <w:rPr>
          <w:rFonts w:ascii="Arial" w:hAnsi="Arial" w:cs="Arial"/>
          <w:b/>
          <w:sz w:val="24"/>
          <w:szCs w:val="24"/>
        </w:rPr>
        <w:t xml:space="preserve">PL=25 647,8 </w:t>
      </w:r>
    </w:p>
    <w:p w:rsidR="00F87798" w:rsidRPr="00F87798" w:rsidRDefault="00F87798" w:rsidP="00F87798">
      <w:pPr>
        <w:spacing w:after="240" w:line="360" w:lineRule="auto"/>
        <w:rPr>
          <w:rFonts w:ascii="Arial" w:hAnsi="Arial" w:cs="Arial"/>
          <w:sz w:val="24"/>
          <w:szCs w:val="24"/>
        </w:rPr>
      </w:pPr>
      <w:r w:rsidRPr="00F87798">
        <w:rPr>
          <w:rFonts w:ascii="Arial" w:hAnsi="Arial" w:cs="Arial"/>
          <w:sz w:val="24"/>
          <w:szCs w:val="24"/>
        </w:rPr>
        <w:t xml:space="preserve">Opracowanie PBPP we współpracy z </w:t>
      </w:r>
      <w:r>
        <w:rPr>
          <w:rFonts w:ascii="Arial" w:hAnsi="Arial" w:cs="Arial"/>
          <w:sz w:val="24"/>
          <w:szCs w:val="24"/>
        </w:rPr>
        <w:t>ROT na podstawie danych GUS-BDL</w:t>
      </w:r>
    </w:p>
    <w:p w:rsidR="00F87798" w:rsidRPr="00F87798" w:rsidRDefault="00F87798" w:rsidP="00FD1001">
      <w:pPr>
        <w:pStyle w:val="Akapitzlist"/>
        <w:numPr>
          <w:ilvl w:val="0"/>
          <w:numId w:val="7"/>
        </w:numPr>
        <w:spacing w:after="160" w:line="360" w:lineRule="auto"/>
        <w:ind w:left="357" w:hanging="357"/>
        <w:rPr>
          <w:rFonts w:ascii="Arial" w:hAnsi="Arial" w:cs="Arial"/>
          <w:sz w:val="24"/>
          <w:szCs w:val="24"/>
        </w:rPr>
      </w:pPr>
      <w:r w:rsidRPr="00F87798">
        <w:rPr>
          <w:rFonts w:ascii="Arial" w:hAnsi="Arial" w:cs="Arial"/>
          <w:b/>
          <w:sz w:val="24"/>
          <w:szCs w:val="24"/>
        </w:rPr>
        <w:t>Szczególna rola przedsiębiorstw w B+R.</w:t>
      </w:r>
      <w:r w:rsidRPr="00F87798">
        <w:rPr>
          <w:rFonts w:ascii="Arial" w:hAnsi="Arial" w:cs="Arial"/>
          <w:sz w:val="24"/>
          <w:szCs w:val="24"/>
        </w:rPr>
        <w:t xml:space="preserve"> Województwo </w:t>
      </w:r>
      <w:r w:rsidR="00CC6577">
        <w:rPr>
          <w:rFonts w:ascii="Arial" w:hAnsi="Arial" w:cs="Arial"/>
          <w:sz w:val="24"/>
          <w:szCs w:val="24"/>
        </w:rPr>
        <w:t>podkarpackie</w:t>
      </w:r>
      <w:r w:rsidRPr="00F87798">
        <w:rPr>
          <w:rFonts w:ascii="Arial" w:hAnsi="Arial" w:cs="Arial"/>
          <w:sz w:val="24"/>
          <w:szCs w:val="24"/>
        </w:rPr>
        <w:t xml:space="preserve"> to jedyne województwo w Polsce, gdzie </w:t>
      </w:r>
      <w:r w:rsidRPr="00F87798">
        <w:rPr>
          <w:rFonts w:ascii="Arial" w:hAnsi="Arial" w:cs="Arial"/>
          <w:b/>
          <w:sz w:val="24"/>
          <w:szCs w:val="24"/>
        </w:rPr>
        <w:t>o sile sektora B+R decyduje sektor przedsiębiorstw</w:t>
      </w:r>
      <w:r w:rsidRPr="00F87798">
        <w:rPr>
          <w:rFonts w:ascii="Arial" w:hAnsi="Arial" w:cs="Arial"/>
          <w:sz w:val="24"/>
          <w:szCs w:val="24"/>
        </w:rPr>
        <w:t xml:space="preserve">, a nie sektor państwowych instytutów badawczych i uczelni wyższych. W 2018 r. </w:t>
      </w:r>
      <w:r w:rsidRPr="00F87798">
        <w:rPr>
          <w:rFonts w:ascii="Arial" w:hAnsi="Arial" w:cs="Arial"/>
          <w:b/>
          <w:sz w:val="24"/>
          <w:szCs w:val="24"/>
        </w:rPr>
        <w:t>83,1% nakładów wewnętrznych na działalność B+R</w:t>
      </w:r>
      <w:r w:rsidRPr="00F87798">
        <w:rPr>
          <w:rFonts w:ascii="Arial" w:hAnsi="Arial" w:cs="Arial"/>
          <w:sz w:val="24"/>
          <w:szCs w:val="24"/>
        </w:rPr>
        <w:t xml:space="preserve"> poniesionych  było przez </w:t>
      </w:r>
      <w:r w:rsidRPr="00F87798">
        <w:rPr>
          <w:rFonts w:ascii="Arial" w:hAnsi="Arial" w:cs="Arial"/>
          <w:b/>
          <w:sz w:val="24"/>
          <w:szCs w:val="24"/>
        </w:rPr>
        <w:t>sektor przedsiębiorstw</w:t>
      </w:r>
      <w:r w:rsidRPr="00F87798">
        <w:rPr>
          <w:rFonts w:ascii="Arial" w:hAnsi="Arial" w:cs="Arial"/>
          <w:sz w:val="24"/>
          <w:szCs w:val="24"/>
        </w:rPr>
        <w:t xml:space="preserve">, podczas gdy średnia krajowa wynosiła w tym zakresie 66,1%. Wynik ten plasował województwo </w:t>
      </w:r>
      <w:r w:rsidR="00CC6577">
        <w:rPr>
          <w:rFonts w:ascii="Arial" w:hAnsi="Arial" w:cs="Arial"/>
          <w:sz w:val="24"/>
          <w:szCs w:val="24"/>
        </w:rPr>
        <w:t>podkarpackie</w:t>
      </w:r>
      <w:r w:rsidRPr="00F87798">
        <w:rPr>
          <w:rFonts w:ascii="Arial" w:hAnsi="Arial" w:cs="Arial"/>
          <w:sz w:val="24"/>
          <w:szCs w:val="24"/>
        </w:rPr>
        <w:t xml:space="preserve"> na </w:t>
      </w:r>
      <w:r w:rsidRPr="00F87798">
        <w:rPr>
          <w:rFonts w:ascii="Arial" w:hAnsi="Arial" w:cs="Arial"/>
          <w:b/>
          <w:sz w:val="24"/>
          <w:szCs w:val="24"/>
        </w:rPr>
        <w:t>1. miejscu w kraju.</w:t>
      </w:r>
    </w:p>
    <w:p w:rsidR="00F87798" w:rsidRDefault="00F87798">
      <w:pPr>
        <w:spacing w:after="160" w:line="259" w:lineRule="auto"/>
        <w:rPr>
          <w:rFonts w:ascii="Arial" w:hAnsi="Arial" w:cs="Arial"/>
          <w:b/>
          <w:sz w:val="24"/>
          <w:szCs w:val="24"/>
        </w:rPr>
      </w:pPr>
      <w:r>
        <w:rPr>
          <w:rFonts w:ascii="Arial" w:hAnsi="Arial" w:cs="Arial"/>
          <w:b/>
          <w:sz w:val="24"/>
          <w:szCs w:val="24"/>
        </w:rPr>
        <w:br w:type="page"/>
      </w:r>
    </w:p>
    <w:p w:rsidR="00F87798" w:rsidRDefault="00F87798" w:rsidP="00F87798">
      <w:pPr>
        <w:spacing w:after="160" w:line="360" w:lineRule="auto"/>
        <w:rPr>
          <w:rFonts w:ascii="Arial" w:hAnsi="Arial" w:cs="Arial"/>
          <w:b/>
          <w:sz w:val="24"/>
          <w:szCs w:val="24"/>
        </w:rPr>
      </w:pPr>
      <w:r w:rsidRPr="00F87798">
        <w:rPr>
          <w:rFonts w:ascii="Arial" w:hAnsi="Arial" w:cs="Arial"/>
          <w:b/>
          <w:sz w:val="24"/>
          <w:szCs w:val="24"/>
        </w:rPr>
        <w:lastRenderedPageBreak/>
        <w:t xml:space="preserve">Mapa 7. Udział nakładów sektora przedsiębiorstw na działalność B+R  </w:t>
      </w:r>
      <w:r>
        <w:rPr>
          <w:rFonts w:ascii="Arial" w:hAnsi="Arial" w:cs="Arial"/>
          <w:b/>
          <w:sz w:val="24"/>
          <w:szCs w:val="24"/>
        </w:rPr>
        <w:br/>
      </w:r>
      <w:r w:rsidRPr="00F87798">
        <w:rPr>
          <w:rFonts w:ascii="Arial" w:hAnsi="Arial" w:cs="Arial"/>
          <w:b/>
          <w:sz w:val="24"/>
          <w:szCs w:val="24"/>
        </w:rPr>
        <w:t>w nakładach na działalność B+R ogółem według województw w 2018 r. [%]</w:t>
      </w:r>
    </w:p>
    <w:p w:rsidR="00F87798" w:rsidRDefault="00F87798" w:rsidP="00F87798">
      <w:pPr>
        <w:spacing w:after="160" w:line="360" w:lineRule="auto"/>
        <w:rPr>
          <w:rFonts w:ascii="Arial" w:hAnsi="Arial" w:cs="Arial"/>
          <w:b/>
          <w:sz w:val="24"/>
          <w:szCs w:val="24"/>
        </w:rPr>
      </w:pPr>
      <w:r w:rsidRPr="00875AB5">
        <w:rPr>
          <w:rFonts w:cs="Arial"/>
          <w:noProof/>
          <w:color w:val="000000"/>
          <w:lang w:eastAsia="pl-PL"/>
        </w:rPr>
        <w:drawing>
          <wp:inline distT="0" distB="0" distL="0" distR="0" wp14:anchorId="1E7636D4" wp14:editId="3822245B">
            <wp:extent cx="2695575" cy="3600450"/>
            <wp:effectExtent l="0" t="0" r="9525" b="0"/>
            <wp:docPr id="10" name="Obraz 731682639" descr="Podkarpackie 83,1, Małopolskie 65,7, Świętokrzyskie 70,4, Śląskie 69,6, Opolskie 74,6, Dolnośląskie 62,6, Lubelskie 35,6, Łódzkie 51,0, Mazowieckie 71,9, Wielkopolskie 50,7, Kujawsko-Pomorskie 65,3, Lubuskie 76,4, Podlaskie 39,7, Warmińsko-Mazurskie 42,8, Pomorskie 76,4, Zachodniopomorskie 42,8" title="Mapa 7. Udział nakładów sektora przedsiębiorstw na działalność B+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1682639" descr="C:\Users\RM\Documents\PRACA ZDALNA\RAPORT O STANIE WOJEWÓDZTWA ZA 2019 R\Mapy z I.dziedziny robocze z 19.03.20r\I. Mapa 9_Udzial_nakladow_na_BR_10_000_000_Polska_Województwa - Kopia (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95575" cy="3600450"/>
                    </a:xfrm>
                    <a:prstGeom prst="rect">
                      <a:avLst/>
                    </a:prstGeom>
                    <a:noFill/>
                    <a:ln>
                      <a:noFill/>
                    </a:ln>
                  </pic:spPr>
                </pic:pic>
              </a:graphicData>
            </a:graphic>
          </wp:inline>
        </w:drawing>
      </w:r>
    </w:p>
    <w:p w:rsidR="00F87798" w:rsidRPr="00F87798" w:rsidRDefault="00F87798" w:rsidP="00F87798">
      <w:pPr>
        <w:spacing w:after="160" w:line="360" w:lineRule="auto"/>
        <w:rPr>
          <w:rFonts w:ascii="Arial" w:hAnsi="Arial" w:cs="Arial"/>
          <w:b/>
          <w:sz w:val="24"/>
          <w:szCs w:val="24"/>
        </w:rPr>
      </w:pPr>
      <w:r w:rsidRPr="00F87798">
        <w:rPr>
          <w:rFonts w:ascii="Arial" w:hAnsi="Arial" w:cs="Arial"/>
          <w:b/>
          <w:sz w:val="24"/>
          <w:szCs w:val="24"/>
        </w:rPr>
        <w:t>PL=66,1</w:t>
      </w:r>
    </w:p>
    <w:p w:rsidR="00F87798" w:rsidRPr="00F87798" w:rsidRDefault="00F87798" w:rsidP="00F87798">
      <w:pPr>
        <w:spacing w:after="240" w:line="360" w:lineRule="auto"/>
        <w:rPr>
          <w:rFonts w:ascii="Arial" w:hAnsi="Arial" w:cs="Arial"/>
          <w:sz w:val="24"/>
          <w:szCs w:val="24"/>
        </w:rPr>
      </w:pPr>
      <w:r w:rsidRPr="00F87798">
        <w:rPr>
          <w:rFonts w:ascii="Arial" w:hAnsi="Arial" w:cs="Arial"/>
          <w:sz w:val="24"/>
          <w:szCs w:val="24"/>
        </w:rPr>
        <w:t xml:space="preserve">Opracowanie PBPP we współpracy z </w:t>
      </w:r>
      <w:r>
        <w:rPr>
          <w:rFonts w:ascii="Arial" w:hAnsi="Arial" w:cs="Arial"/>
          <w:sz w:val="24"/>
          <w:szCs w:val="24"/>
        </w:rPr>
        <w:t>ROT na podstawie danych GUS-BDL</w:t>
      </w:r>
    </w:p>
    <w:p w:rsidR="00F87798" w:rsidRPr="00F87798" w:rsidRDefault="00F87798" w:rsidP="00FD1001">
      <w:pPr>
        <w:pStyle w:val="Akapitzlist"/>
        <w:numPr>
          <w:ilvl w:val="0"/>
          <w:numId w:val="7"/>
        </w:numPr>
        <w:spacing w:after="160" w:line="360" w:lineRule="auto"/>
        <w:ind w:left="357" w:hanging="357"/>
        <w:rPr>
          <w:rFonts w:ascii="Arial" w:hAnsi="Arial" w:cs="Arial"/>
          <w:sz w:val="24"/>
          <w:szCs w:val="24"/>
        </w:rPr>
      </w:pPr>
      <w:r w:rsidRPr="00F87798">
        <w:rPr>
          <w:rFonts w:ascii="Arial" w:hAnsi="Arial" w:cs="Arial"/>
          <w:b/>
          <w:sz w:val="24"/>
          <w:szCs w:val="24"/>
        </w:rPr>
        <w:t>Korzystne finansowanie badań naukowych i prac rozwojowych.</w:t>
      </w:r>
      <w:r w:rsidRPr="00F87798">
        <w:rPr>
          <w:rFonts w:ascii="Arial" w:hAnsi="Arial" w:cs="Arial"/>
          <w:sz w:val="24"/>
          <w:szCs w:val="24"/>
        </w:rPr>
        <w:t xml:space="preserve"> Korzystn</w:t>
      </w:r>
      <w:r>
        <w:rPr>
          <w:rFonts w:ascii="Arial" w:hAnsi="Arial" w:cs="Arial"/>
          <w:sz w:val="24"/>
          <w:szCs w:val="24"/>
        </w:rPr>
        <w:t>ie przedstawia się pozycja woje</w:t>
      </w:r>
      <w:r w:rsidRPr="00F87798">
        <w:rPr>
          <w:rFonts w:ascii="Arial" w:hAnsi="Arial" w:cs="Arial"/>
          <w:sz w:val="24"/>
          <w:szCs w:val="24"/>
        </w:rPr>
        <w:t xml:space="preserve">wództwa </w:t>
      </w:r>
      <w:r w:rsidR="00CC6577">
        <w:rPr>
          <w:rFonts w:ascii="Arial" w:hAnsi="Arial" w:cs="Arial"/>
          <w:sz w:val="24"/>
          <w:szCs w:val="24"/>
        </w:rPr>
        <w:t>podkarpackie</w:t>
      </w:r>
      <w:r w:rsidRPr="00F87798">
        <w:rPr>
          <w:rFonts w:ascii="Arial" w:hAnsi="Arial" w:cs="Arial"/>
          <w:sz w:val="24"/>
          <w:szCs w:val="24"/>
        </w:rPr>
        <w:t>go pod względem nakładów wewnętrznych na działalno</w:t>
      </w:r>
      <w:r>
        <w:rPr>
          <w:rFonts w:ascii="Arial" w:hAnsi="Arial" w:cs="Arial"/>
          <w:sz w:val="24"/>
          <w:szCs w:val="24"/>
        </w:rPr>
        <w:t>ść B+R sektora przedsię</w:t>
      </w:r>
      <w:r w:rsidRPr="00F87798">
        <w:rPr>
          <w:rFonts w:ascii="Arial" w:hAnsi="Arial" w:cs="Arial"/>
          <w:sz w:val="24"/>
          <w:szCs w:val="24"/>
        </w:rPr>
        <w:t xml:space="preserve">biorstw w relacji do PKB. </w:t>
      </w:r>
      <w:r>
        <w:rPr>
          <w:rFonts w:ascii="Arial" w:hAnsi="Arial" w:cs="Arial"/>
          <w:sz w:val="24"/>
          <w:szCs w:val="24"/>
        </w:rPr>
        <w:br/>
      </w:r>
      <w:r w:rsidRPr="00F87798">
        <w:rPr>
          <w:rFonts w:ascii="Arial" w:hAnsi="Arial" w:cs="Arial"/>
          <w:sz w:val="24"/>
          <w:szCs w:val="24"/>
        </w:rPr>
        <w:t>W 2017 r. z wartością wskaźnika 0,87% zaj</w:t>
      </w:r>
      <w:r>
        <w:rPr>
          <w:rFonts w:ascii="Arial" w:hAnsi="Arial" w:cs="Arial"/>
          <w:sz w:val="24"/>
          <w:szCs w:val="24"/>
        </w:rPr>
        <w:t xml:space="preserve">mowało ono </w:t>
      </w:r>
      <w:r w:rsidRPr="00F87798">
        <w:rPr>
          <w:rFonts w:ascii="Arial" w:hAnsi="Arial" w:cs="Arial"/>
          <w:b/>
          <w:sz w:val="24"/>
          <w:szCs w:val="24"/>
        </w:rPr>
        <w:t>3. lokatę</w:t>
      </w:r>
      <w:r>
        <w:rPr>
          <w:rFonts w:ascii="Arial" w:hAnsi="Arial" w:cs="Arial"/>
          <w:sz w:val="24"/>
          <w:szCs w:val="24"/>
        </w:rPr>
        <w:t xml:space="preserve"> wśród woje</w:t>
      </w:r>
      <w:r w:rsidRPr="00F87798">
        <w:rPr>
          <w:rFonts w:ascii="Arial" w:hAnsi="Arial" w:cs="Arial"/>
          <w:sz w:val="24"/>
          <w:szCs w:val="24"/>
        </w:rPr>
        <w:t>wództw i przewyższało średnią dla kraju wynoszącą 0,67%.</w:t>
      </w:r>
    </w:p>
    <w:p w:rsidR="00F87798" w:rsidRDefault="00F87798">
      <w:pPr>
        <w:spacing w:after="160" w:line="259" w:lineRule="auto"/>
        <w:rPr>
          <w:rFonts w:ascii="Arial" w:hAnsi="Arial" w:cs="Arial"/>
          <w:b/>
          <w:sz w:val="24"/>
          <w:szCs w:val="24"/>
        </w:rPr>
      </w:pPr>
      <w:r>
        <w:rPr>
          <w:rFonts w:ascii="Arial" w:hAnsi="Arial" w:cs="Arial"/>
          <w:b/>
          <w:sz w:val="24"/>
          <w:szCs w:val="24"/>
        </w:rPr>
        <w:br w:type="page"/>
      </w:r>
    </w:p>
    <w:p w:rsidR="00F87798" w:rsidRDefault="00F87798" w:rsidP="00F87798">
      <w:pPr>
        <w:spacing w:after="160" w:line="360" w:lineRule="auto"/>
        <w:rPr>
          <w:rFonts w:ascii="Arial" w:hAnsi="Arial" w:cs="Arial"/>
          <w:b/>
          <w:sz w:val="24"/>
          <w:szCs w:val="24"/>
        </w:rPr>
      </w:pPr>
      <w:r w:rsidRPr="00F87798">
        <w:rPr>
          <w:rFonts w:ascii="Arial" w:hAnsi="Arial" w:cs="Arial"/>
          <w:b/>
          <w:sz w:val="24"/>
          <w:szCs w:val="24"/>
        </w:rPr>
        <w:lastRenderedPageBreak/>
        <w:t xml:space="preserve">Mapa 8. Nakłady wewnętrzne na działalność B+R sektora przedsiębiorstw </w:t>
      </w:r>
      <w:r>
        <w:rPr>
          <w:rFonts w:ascii="Arial" w:hAnsi="Arial" w:cs="Arial"/>
          <w:b/>
          <w:sz w:val="24"/>
          <w:szCs w:val="24"/>
        </w:rPr>
        <w:br/>
      </w:r>
      <w:r w:rsidRPr="00F87798">
        <w:rPr>
          <w:rFonts w:ascii="Arial" w:hAnsi="Arial" w:cs="Arial"/>
          <w:b/>
          <w:sz w:val="24"/>
          <w:szCs w:val="24"/>
        </w:rPr>
        <w:t>w relacji do PKB według województw w 2017 r. [%]</w:t>
      </w:r>
    </w:p>
    <w:p w:rsidR="00F87798" w:rsidRDefault="00F87798" w:rsidP="00F87798">
      <w:pPr>
        <w:spacing w:after="160" w:line="360" w:lineRule="auto"/>
        <w:rPr>
          <w:rFonts w:ascii="Arial" w:hAnsi="Arial" w:cs="Arial"/>
          <w:b/>
          <w:sz w:val="24"/>
          <w:szCs w:val="24"/>
        </w:rPr>
      </w:pPr>
      <w:r w:rsidRPr="00875AB5">
        <w:rPr>
          <w:rFonts w:cs="Arial"/>
          <w:noProof/>
          <w:lang w:eastAsia="pl-PL"/>
        </w:rPr>
        <w:drawing>
          <wp:inline distT="0" distB="0" distL="0" distR="0" wp14:anchorId="71145722" wp14:editId="345FA937">
            <wp:extent cx="2695575" cy="3457575"/>
            <wp:effectExtent l="0" t="0" r="9525" b="9525"/>
            <wp:docPr id="11" name="Obraz 731682640" descr="Podkarpackie 0,87, Małopolskie 1,17, Świętokrzyskie 0,24, Śląskie 0,41, Opolskie 0,30, Dolnośląskie 0,57, Lubelskie 0,25, Łódzkie 0,37, Mazowieckie 1,25, Wielkopolskie 0,33, Kujawsko-Pomorskie 0,33, Lubuskie 0,29, Podlaskie 0,18, Warmińsko-Mazurskie 0,25, Pomorskie 0,76, Zachodniopomorskie 0,22" title="Mapa 8. Nakłady wewnętrzne na działalność B+R sektora przedsiębiorst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1682640" descr="C:\Users\RM\Documents\PRACA ZDALNA\RAPORT O STANIE WOJEWÓDZTWA ZA 2019 R\Mapy z I.dziedziny robocze z 19.03.20r\I. Mapa 10_Naklady_wewnetrzne_BR_10_000_000_Polska_Województwa - Kopia (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95575" cy="3457575"/>
                    </a:xfrm>
                    <a:prstGeom prst="rect">
                      <a:avLst/>
                    </a:prstGeom>
                    <a:noFill/>
                    <a:ln>
                      <a:noFill/>
                    </a:ln>
                  </pic:spPr>
                </pic:pic>
              </a:graphicData>
            </a:graphic>
          </wp:inline>
        </w:drawing>
      </w:r>
    </w:p>
    <w:p w:rsidR="00F87798" w:rsidRPr="005E0412" w:rsidRDefault="00F87798" w:rsidP="00F87798">
      <w:pPr>
        <w:spacing w:after="160" w:line="360" w:lineRule="auto"/>
        <w:rPr>
          <w:rFonts w:ascii="Arial" w:hAnsi="Arial" w:cs="Arial"/>
          <w:b/>
          <w:sz w:val="24"/>
          <w:szCs w:val="24"/>
        </w:rPr>
      </w:pPr>
      <w:r w:rsidRPr="005E0412">
        <w:rPr>
          <w:rFonts w:ascii="Arial" w:hAnsi="Arial" w:cs="Arial"/>
          <w:b/>
          <w:sz w:val="24"/>
          <w:szCs w:val="24"/>
        </w:rPr>
        <w:t>PL = 0,67</w:t>
      </w:r>
    </w:p>
    <w:p w:rsidR="00F87798" w:rsidRPr="00F87798" w:rsidRDefault="00F87798" w:rsidP="00F87798">
      <w:pPr>
        <w:spacing w:after="240" w:line="360" w:lineRule="auto"/>
        <w:rPr>
          <w:rFonts w:ascii="Arial" w:hAnsi="Arial" w:cs="Arial"/>
          <w:sz w:val="24"/>
          <w:szCs w:val="24"/>
        </w:rPr>
      </w:pPr>
      <w:r w:rsidRPr="00F87798">
        <w:rPr>
          <w:rFonts w:ascii="Arial" w:hAnsi="Arial" w:cs="Arial"/>
          <w:sz w:val="24"/>
          <w:szCs w:val="24"/>
        </w:rPr>
        <w:t>Opracowanie PBPP we współpracy z ROT na podstawie danych GUS-BDL</w:t>
      </w:r>
    </w:p>
    <w:p w:rsidR="00F87798" w:rsidRPr="00F87798" w:rsidRDefault="00F87798" w:rsidP="00FD1001">
      <w:pPr>
        <w:pStyle w:val="Akapitzlist"/>
        <w:numPr>
          <w:ilvl w:val="0"/>
          <w:numId w:val="7"/>
        </w:numPr>
        <w:spacing w:after="160" w:line="360" w:lineRule="auto"/>
        <w:ind w:left="357" w:hanging="357"/>
        <w:rPr>
          <w:rFonts w:ascii="Arial" w:hAnsi="Arial" w:cs="Arial"/>
          <w:sz w:val="24"/>
          <w:szCs w:val="24"/>
        </w:rPr>
      </w:pPr>
      <w:r w:rsidRPr="00F87798">
        <w:rPr>
          <w:rFonts w:ascii="Arial" w:hAnsi="Arial" w:cs="Arial"/>
          <w:b/>
          <w:sz w:val="24"/>
          <w:szCs w:val="24"/>
        </w:rPr>
        <w:t>Kor</w:t>
      </w:r>
      <w:r>
        <w:rPr>
          <w:rFonts w:ascii="Arial" w:hAnsi="Arial" w:cs="Arial"/>
          <w:b/>
          <w:sz w:val="24"/>
          <w:szCs w:val="24"/>
        </w:rPr>
        <w:t xml:space="preserve">zystna struktura pracujących w </w:t>
      </w:r>
      <w:r w:rsidRPr="00F87798">
        <w:rPr>
          <w:rFonts w:ascii="Arial" w:hAnsi="Arial" w:cs="Arial"/>
          <w:b/>
          <w:sz w:val="24"/>
          <w:szCs w:val="24"/>
        </w:rPr>
        <w:t>B+R</w:t>
      </w:r>
      <w:r w:rsidRPr="00F87798">
        <w:rPr>
          <w:rFonts w:ascii="Arial" w:hAnsi="Arial" w:cs="Arial"/>
          <w:sz w:val="24"/>
          <w:szCs w:val="24"/>
        </w:rPr>
        <w:t xml:space="preserve"> potwierdza bardzo korzystną</w:t>
      </w:r>
      <w:r>
        <w:rPr>
          <w:rFonts w:ascii="Arial" w:hAnsi="Arial" w:cs="Arial"/>
          <w:sz w:val="24"/>
          <w:szCs w:val="24"/>
        </w:rPr>
        <w:t xml:space="preserve"> sytuację w województwie podkar</w:t>
      </w:r>
      <w:r w:rsidRPr="00F87798">
        <w:rPr>
          <w:rFonts w:ascii="Arial" w:hAnsi="Arial" w:cs="Arial"/>
          <w:sz w:val="24"/>
          <w:szCs w:val="24"/>
        </w:rPr>
        <w:t xml:space="preserve">packim. W 2018 r. z 7 826 pracujących osób </w:t>
      </w:r>
      <w:r w:rsidRPr="00F87798">
        <w:rPr>
          <w:rFonts w:ascii="Arial" w:hAnsi="Arial" w:cs="Arial"/>
          <w:b/>
          <w:sz w:val="24"/>
          <w:szCs w:val="24"/>
        </w:rPr>
        <w:t>66,5%,</w:t>
      </w:r>
      <w:r w:rsidRPr="00F87798">
        <w:rPr>
          <w:rFonts w:ascii="Arial" w:hAnsi="Arial" w:cs="Arial"/>
          <w:sz w:val="24"/>
          <w:szCs w:val="24"/>
        </w:rPr>
        <w:t xml:space="preserve"> tj. 5 207 osób pracowało w sektorze przedsiębiorstw. </w:t>
      </w:r>
      <w:r w:rsidRPr="00F87798">
        <w:rPr>
          <w:rFonts w:ascii="Arial" w:hAnsi="Arial" w:cs="Arial"/>
          <w:b/>
          <w:sz w:val="24"/>
          <w:szCs w:val="24"/>
        </w:rPr>
        <w:t>Wynik ten w skali kraju wyróżniał się szczególnie (1.miejsce w kraju)</w:t>
      </w:r>
      <w:r w:rsidRPr="00F87798">
        <w:rPr>
          <w:rFonts w:ascii="Arial" w:hAnsi="Arial" w:cs="Arial"/>
          <w:sz w:val="24"/>
          <w:szCs w:val="24"/>
        </w:rPr>
        <w:t>, drugi najwyższy odsetek wynosił 60,5% (mazowieckie). Ogółem  w kraju w B+R pracowało 203 588 osób, z kt</w:t>
      </w:r>
      <w:r>
        <w:rPr>
          <w:rFonts w:ascii="Arial" w:hAnsi="Arial" w:cs="Arial"/>
          <w:sz w:val="24"/>
          <w:szCs w:val="24"/>
        </w:rPr>
        <w:t>órych 98 400 osób (48,3%) w sek</w:t>
      </w:r>
      <w:r w:rsidRPr="00F87798">
        <w:rPr>
          <w:rFonts w:ascii="Arial" w:hAnsi="Arial" w:cs="Arial"/>
          <w:sz w:val="24"/>
          <w:szCs w:val="24"/>
        </w:rPr>
        <w:t>torze przedsiębiorstw.</w:t>
      </w:r>
    </w:p>
    <w:p w:rsidR="00F87798" w:rsidRDefault="00F87798">
      <w:pPr>
        <w:spacing w:after="160" w:line="259" w:lineRule="auto"/>
        <w:rPr>
          <w:rFonts w:ascii="Arial" w:hAnsi="Arial" w:cs="Arial"/>
          <w:b/>
          <w:sz w:val="24"/>
          <w:szCs w:val="24"/>
        </w:rPr>
      </w:pPr>
      <w:r>
        <w:rPr>
          <w:rFonts w:ascii="Arial" w:hAnsi="Arial" w:cs="Arial"/>
          <w:b/>
          <w:sz w:val="24"/>
          <w:szCs w:val="24"/>
        </w:rPr>
        <w:br w:type="page"/>
      </w:r>
    </w:p>
    <w:p w:rsidR="00F87798" w:rsidRDefault="00F87798" w:rsidP="00F87798">
      <w:pPr>
        <w:spacing w:after="160" w:line="360" w:lineRule="auto"/>
        <w:rPr>
          <w:rFonts w:ascii="Arial" w:hAnsi="Arial" w:cs="Arial"/>
          <w:b/>
          <w:sz w:val="24"/>
          <w:szCs w:val="24"/>
        </w:rPr>
      </w:pPr>
      <w:r w:rsidRPr="00F87798">
        <w:rPr>
          <w:rFonts w:ascii="Arial" w:hAnsi="Arial" w:cs="Arial"/>
          <w:b/>
          <w:sz w:val="24"/>
          <w:szCs w:val="24"/>
        </w:rPr>
        <w:lastRenderedPageBreak/>
        <w:t>Mapa 9. Pracujący w B+R ogółem oraz w sektorze przedsiębiorstw w 2018 r.</w:t>
      </w:r>
    </w:p>
    <w:p w:rsidR="00F87798" w:rsidRDefault="00F87798" w:rsidP="00F87798">
      <w:pPr>
        <w:spacing w:after="160" w:line="360" w:lineRule="auto"/>
        <w:rPr>
          <w:rFonts w:ascii="Arial" w:hAnsi="Arial" w:cs="Arial"/>
          <w:sz w:val="24"/>
          <w:szCs w:val="24"/>
        </w:rPr>
      </w:pPr>
      <w:r w:rsidRPr="00A16439">
        <w:rPr>
          <w:noProof/>
          <w:lang w:eastAsia="pl-PL"/>
        </w:rPr>
        <w:drawing>
          <wp:inline distT="0" distB="0" distL="0" distR="0" wp14:anchorId="621B16B5" wp14:editId="444314D1">
            <wp:extent cx="2695575" cy="3600450"/>
            <wp:effectExtent l="0" t="0" r="9525" b="0"/>
            <wp:docPr id="8" name="Obraz 10248" descr="Podkarpackie 5207, Małopolskie 12140, Świętokrzyskie 792, Śląskie 8376, Opolskie 1091, Dolnośląskie 8166, Lubelskie 1849, Łódzkie 4090, Mazowieckie 37878, Wielkopolskie 5555, Kujawsko-Pomorskie 3114, Lubuskie 792, Podlaskie 1033, Warmińsko-Mazurskie 1252, Pomorskie 5993, Zachodniopomorskie 1072, Liczba pracujących w B=R w sektorze przedsiębiorstw 4090" title="Mapa 9. Pracujący w B+R ogółem oraz w sektorze przedsiębiorstw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24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95575" cy="3600450"/>
                    </a:xfrm>
                    <a:prstGeom prst="rect">
                      <a:avLst/>
                    </a:prstGeom>
                    <a:noFill/>
                    <a:ln>
                      <a:noFill/>
                    </a:ln>
                  </pic:spPr>
                </pic:pic>
              </a:graphicData>
            </a:graphic>
          </wp:inline>
        </w:drawing>
      </w:r>
    </w:p>
    <w:p w:rsidR="00F87798" w:rsidRPr="00F87798" w:rsidRDefault="00F87798" w:rsidP="00F87798">
      <w:pPr>
        <w:spacing w:after="160" w:line="360" w:lineRule="auto"/>
        <w:rPr>
          <w:rFonts w:ascii="Arial" w:hAnsi="Arial" w:cs="Arial"/>
          <w:b/>
          <w:sz w:val="24"/>
          <w:szCs w:val="24"/>
        </w:rPr>
      </w:pPr>
      <w:r w:rsidRPr="00F87798">
        <w:rPr>
          <w:rFonts w:ascii="Arial" w:hAnsi="Arial" w:cs="Arial"/>
          <w:b/>
          <w:sz w:val="24"/>
          <w:szCs w:val="24"/>
        </w:rPr>
        <w:t xml:space="preserve">PL=203 588 osób (pracujący w B+R ogółem), PL=98 400 osób (pracujący </w:t>
      </w:r>
      <w:r>
        <w:rPr>
          <w:rFonts w:ascii="Arial" w:hAnsi="Arial" w:cs="Arial"/>
          <w:b/>
          <w:sz w:val="24"/>
          <w:szCs w:val="24"/>
        </w:rPr>
        <w:br/>
      </w:r>
      <w:r w:rsidRPr="00F87798">
        <w:rPr>
          <w:rFonts w:ascii="Arial" w:hAnsi="Arial" w:cs="Arial"/>
          <w:b/>
          <w:sz w:val="24"/>
          <w:szCs w:val="24"/>
        </w:rPr>
        <w:t>w sektorze przedsiębiorstw)</w:t>
      </w:r>
    </w:p>
    <w:p w:rsidR="00F87798" w:rsidRDefault="00F87798" w:rsidP="005E0412">
      <w:pPr>
        <w:spacing w:after="240" w:line="360" w:lineRule="auto"/>
        <w:rPr>
          <w:rFonts w:ascii="Arial" w:hAnsi="Arial" w:cs="Arial"/>
          <w:sz w:val="24"/>
          <w:szCs w:val="24"/>
        </w:rPr>
      </w:pPr>
      <w:r w:rsidRPr="00F87798">
        <w:rPr>
          <w:rFonts w:ascii="Arial" w:hAnsi="Arial" w:cs="Arial"/>
          <w:sz w:val="24"/>
          <w:szCs w:val="24"/>
        </w:rPr>
        <w:t xml:space="preserve">Opracowanie PBPP we współpracy z </w:t>
      </w:r>
      <w:r>
        <w:rPr>
          <w:rFonts w:ascii="Arial" w:hAnsi="Arial" w:cs="Arial"/>
          <w:sz w:val="24"/>
          <w:szCs w:val="24"/>
        </w:rPr>
        <w:t>ROT na podstawie danych GUS-BDL</w:t>
      </w:r>
    </w:p>
    <w:p w:rsidR="005E0412" w:rsidRPr="005E0412" w:rsidRDefault="005E0412" w:rsidP="00FD1001">
      <w:pPr>
        <w:pStyle w:val="Akapitzlist"/>
        <w:numPr>
          <w:ilvl w:val="0"/>
          <w:numId w:val="7"/>
        </w:numPr>
        <w:spacing w:after="160" w:line="360" w:lineRule="auto"/>
        <w:ind w:left="357" w:hanging="357"/>
        <w:rPr>
          <w:rFonts w:ascii="Arial" w:hAnsi="Arial" w:cs="Arial"/>
          <w:sz w:val="24"/>
          <w:szCs w:val="24"/>
        </w:rPr>
      </w:pPr>
      <w:r w:rsidRPr="005E0412">
        <w:rPr>
          <w:rFonts w:ascii="Arial" w:hAnsi="Arial" w:cs="Arial"/>
          <w:b/>
          <w:sz w:val="24"/>
          <w:szCs w:val="24"/>
        </w:rPr>
        <w:t>Niski poziom przedsiębiorczości.</w:t>
      </w:r>
      <w:r w:rsidRPr="005E0412">
        <w:rPr>
          <w:rFonts w:ascii="Arial" w:hAnsi="Arial" w:cs="Arial"/>
          <w:sz w:val="24"/>
          <w:szCs w:val="24"/>
        </w:rPr>
        <w:t xml:space="preserve"> W 2019 r. w województwie podkarpackim liczba podmiotów gospodarczych wpisanych do rejestru REGON na 10 tys. ludności, była </w:t>
      </w:r>
      <w:r w:rsidRPr="005E0412">
        <w:rPr>
          <w:rFonts w:ascii="Arial" w:hAnsi="Arial" w:cs="Arial"/>
          <w:b/>
          <w:sz w:val="24"/>
          <w:szCs w:val="24"/>
        </w:rPr>
        <w:t>najniższa w kraju</w:t>
      </w:r>
      <w:r w:rsidRPr="005E0412">
        <w:rPr>
          <w:rFonts w:ascii="Arial" w:hAnsi="Arial" w:cs="Arial"/>
          <w:sz w:val="24"/>
          <w:szCs w:val="24"/>
        </w:rPr>
        <w:t xml:space="preserve"> (851 podmiotów, przy śred</w:t>
      </w:r>
      <w:r>
        <w:rPr>
          <w:rFonts w:ascii="Arial" w:hAnsi="Arial" w:cs="Arial"/>
          <w:sz w:val="24"/>
          <w:szCs w:val="24"/>
        </w:rPr>
        <w:t xml:space="preserve">niej dla Polski: </w:t>
      </w:r>
      <w:r w:rsidRPr="005E0412">
        <w:rPr>
          <w:rFonts w:ascii="Arial" w:hAnsi="Arial" w:cs="Arial"/>
          <w:sz w:val="24"/>
          <w:szCs w:val="24"/>
        </w:rPr>
        <w:t>1 175).</w:t>
      </w:r>
    </w:p>
    <w:p w:rsidR="005E0412" w:rsidRPr="005E0412" w:rsidRDefault="005E0412" w:rsidP="00FD1001">
      <w:pPr>
        <w:pStyle w:val="Akapitzlist"/>
        <w:numPr>
          <w:ilvl w:val="0"/>
          <w:numId w:val="7"/>
        </w:numPr>
        <w:spacing w:after="160" w:line="360" w:lineRule="auto"/>
        <w:ind w:left="357" w:hanging="357"/>
        <w:rPr>
          <w:rFonts w:ascii="Arial" w:hAnsi="Arial" w:cs="Arial"/>
          <w:sz w:val="24"/>
          <w:szCs w:val="24"/>
        </w:rPr>
      </w:pPr>
      <w:r w:rsidRPr="005E0412">
        <w:rPr>
          <w:rFonts w:ascii="Arial" w:hAnsi="Arial" w:cs="Arial"/>
          <w:sz w:val="24"/>
          <w:szCs w:val="24"/>
        </w:rPr>
        <w:t xml:space="preserve">Następuje </w:t>
      </w:r>
      <w:r w:rsidRPr="005E0412">
        <w:rPr>
          <w:rFonts w:ascii="Arial" w:hAnsi="Arial" w:cs="Arial"/>
          <w:b/>
          <w:sz w:val="24"/>
          <w:szCs w:val="24"/>
        </w:rPr>
        <w:t>wzrost liczby podmiotów gospodarczych.</w:t>
      </w:r>
      <w:r w:rsidRPr="005E0412">
        <w:rPr>
          <w:rFonts w:ascii="Arial" w:hAnsi="Arial" w:cs="Arial"/>
          <w:sz w:val="24"/>
          <w:szCs w:val="24"/>
        </w:rPr>
        <w:t xml:space="preserve"> Porównując dane z 2019 r. do danych z 2016 r. zanotowano, iż liczba podmiotów gospodarczych </w:t>
      </w:r>
      <w:r>
        <w:rPr>
          <w:rFonts w:ascii="Arial" w:hAnsi="Arial" w:cs="Arial"/>
          <w:sz w:val="24"/>
          <w:szCs w:val="24"/>
        </w:rPr>
        <w:br/>
      </w:r>
      <w:r w:rsidRPr="005E0412">
        <w:rPr>
          <w:rFonts w:ascii="Arial" w:hAnsi="Arial" w:cs="Arial"/>
          <w:sz w:val="24"/>
          <w:szCs w:val="24"/>
        </w:rPr>
        <w:t xml:space="preserve">w województwie podkarpackim </w:t>
      </w:r>
      <w:r w:rsidRPr="005E0412">
        <w:rPr>
          <w:rFonts w:ascii="Arial" w:hAnsi="Arial" w:cs="Arial"/>
          <w:b/>
          <w:sz w:val="24"/>
          <w:szCs w:val="24"/>
        </w:rPr>
        <w:t>wzrosła o 8,0%.</w:t>
      </w:r>
      <w:r w:rsidRPr="005E0412">
        <w:rPr>
          <w:rFonts w:ascii="Arial" w:hAnsi="Arial" w:cs="Arial"/>
          <w:sz w:val="24"/>
          <w:szCs w:val="24"/>
        </w:rPr>
        <w:t xml:space="preserve"> W skali kraju wzrost ten wyniósł 6,5%.</w:t>
      </w:r>
    </w:p>
    <w:p w:rsidR="005E0412" w:rsidRDefault="005E0412">
      <w:pPr>
        <w:spacing w:after="160" w:line="259" w:lineRule="auto"/>
        <w:rPr>
          <w:rFonts w:ascii="Arial" w:hAnsi="Arial" w:cs="Arial"/>
          <w:b/>
          <w:sz w:val="24"/>
          <w:szCs w:val="24"/>
        </w:rPr>
      </w:pPr>
      <w:r>
        <w:rPr>
          <w:rFonts w:ascii="Arial" w:hAnsi="Arial" w:cs="Arial"/>
          <w:b/>
          <w:sz w:val="24"/>
          <w:szCs w:val="24"/>
        </w:rPr>
        <w:br w:type="page"/>
      </w:r>
    </w:p>
    <w:p w:rsidR="005E0412" w:rsidRDefault="005E0412" w:rsidP="005E0412">
      <w:pPr>
        <w:spacing w:after="160" w:line="360" w:lineRule="auto"/>
        <w:rPr>
          <w:rFonts w:ascii="Arial" w:hAnsi="Arial" w:cs="Arial"/>
          <w:b/>
          <w:sz w:val="24"/>
          <w:szCs w:val="24"/>
        </w:rPr>
      </w:pPr>
      <w:r w:rsidRPr="005E0412">
        <w:rPr>
          <w:rFonts w:ascii="Arial" w:hAnsi="Arial" w:cs="Arial"/>
          <w:b/>
          <w:sz w:val="24"/>
          <w:szCs w:val="24"/>
        </w:rPr>
        <w:lastRenderedPageBreak/>
        <w:t>Mapa 10. Podmioty gospodarki narodowej wpisane do rejestru REGON na 10 tys. ludności według województw w 2019 r.</w:t>
      </w:r>
    </w:p>
    <w:p w:rsidR="005E0412" w:rsidRDefault="005E0412" w:rsidP="005E0412">
      <w:pPr>
        <w:spacing w:after="160" w:line="360" w:lineRule="auto"/>
        <w:rPr>
          <w:rFonts w:ascii="Arial" w:hAnsi="Arial" w:cs="Arial"/>
          <w:sz w:val="24"/>
          <w:szCs w:val="24"/>
        </w:rPr>
      </w:pPr>
      <w:r w:rsidRPr="00A16439">
        <w:rPr>
          <w:noProof/>
          <w:lang w:eastAsia="pl-PL"/>
        </w:rPr>
        <w:drawing>
          <wp:inline distT="0" distB="0" distL="0" distR="0" wp14:anchorId="25F9F5BB" wp14:editId="0154BE9C">
            <wp:extent cx="2695575" cy="3600450"/>
            <wp:effectExtent l="0" t="0" r="9525" b="0"/>
            <wp:docPr id="12" name="Obraz 237" descr="Podkarpackie 851, Małopolskie 1202, Świętokrzyskie 944, Śląskie 1066, Opolskie 1050, Dolnośląskie 1320, Lubelskie 879, Łódzkie 1036, Mazowieckie 1576 Wielkopolskie 1275, Kujawsko-Pomorskie 982, Lubuskie 1158 Podlaskie 896, Warmińsko-Mazurskie 927, Pomorskie 1311, Zachodniopomorskie 1345" title="Mapa 10. Podmioty gospodarki narodowej wpisane do rejestru REGON na 10 tys. ludności według województw w 2019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95575" cy="3600450"/>
                    </a:xfrm>
                    <a:prstGeom prst="rect">
                      <a:avLst/>
                    </a:prstGeom>
                    <a:noFill/>
                    <a:ln>
                      <a:noFill/>
                    </a:ln>
                  </pic:spPr>
                </pic:pic>
              </a:graphicData>
            </a:graphic>
          </wp:inline>
        </w:drawing>
      </w:r>
    </w:p>
    <w:p w:rsidR="005E0412" w:rsidRPr="005E0412" w:rsidRDefault="005E0412" w:rsidP="005E0412">
      <w:pPr>
        <w:spacing w:after="160" w:line="360" w:lineRule="auto"/>
        <w:rPr>
          <w:rFonts w:ascii="Arial" w:hAnsi="Arial" w:cs="Arial"/>
          <w:b/>
          <w:sz w:val="24"/>
          <w:szCs w:val="24"/>
        </w:rPr>
      </w:pPr>
      <w:r w:rsidRPr="005E0412">
        <w:rPr>
          <w:rFonts w:ascii="Arial" w:hAnsi="Arial" w:cs="Arial"/>
          <w:b/>
          <w:sz w:val="24"/>
          <w:szCs w:val="24"/>
        </w:rPr>
        <w:t>PL=1 175</w:t>
      </w:r>
    </w:p>
    <w:p w:rsidR="005E0412" w:rsidRPr="005E0412" w:rsidRDefault="005E0412" w:rsidP="005E0412">
      <w:pPr>
        <w:spacing w:after="240" w:line="360" w:lineRule="auto"/>
        <w:rPr>
          <w:rFonts w:ascii="Arial" w:hAnsi="Arial" w:cs="Arial"/>
          <w:sz w:val="24"/>
          <w:szCs w:val="24"/>
        </w:rPr>
      </w:pPr>
      <w:r w:rsidRPr="005E0412">
        <w:rPr>
          <w:rFonts w:ascii="Arial" w:hAnsi="Arial" w:cs="Arial"/>
          <w:sz w:val="24"/>
          <w:szCs w:val="24"/>
        </w:rPr>
        <w:t>Opracowanie PBPP we współpracy z ROT na podstawie danych GUS-BDL</w:t>
      </w:r>
    </w:p>
    <w:p w:rsidR="005E0412" w:rsidRPr="005E0412" w:rsidRDefault="005E0412" w:rsidP="00FD1001">
      <w:pPr>
        <w:pStyle w:val="Akapitzlist"/>
        <w:numPr>
          <w:ilvl w:val="0"/>
          <w:numId w:val="9"/>
        </w:numPr>
        <w:spacing w:after="160" w:line="360" w:lineRule="auto"/>
        <w:ind w:left="357" w:hanging="357"/>
        <w:rPr>
          <w:rFonts w:ascii="Arial" w:hAnsi="Arial" w:cs="Arial"/>
          <w:sz w:val="24"/>
          <w:szCs w:val="24"/>
        </w:rPr>
      </w:pPr>
      <w:r w:rsidRPr="005E0412">
        <w:rPr>
          <w:rFonts w:ascii="Arial" w:hAnsi="Arial" w:cs="Arial"/>
          <w:b/>
          <w:sz w:val="24"/>
          <w:szCs w:val="24"/>
        </w:rPr>
        <w:t>Podobna jak w skali kraju, struktura podmiotów gospodarczych.</w:t>
      </w:r>
      <w:r w:rsidRPr="005E0412">
        <w:rPr>
          <w:rFonts w:ascii="Arial" w:hAnsi="Arial" w:cs="Arial"/>
          <w:sz w:val="24"/>
          <w:szCs w:val="24"/>
        </w:rPr>
        <w:t xml:space="preserve"> Struktura podkarpackich podmiotów gospodarczych </w:t>
      </w:r>
      <w:r w:rsidRPr="005E0412">
        <w:rPr>
          <w:rFonts w:ascii="Arial" w:hAnsi="Arial" w:cs="Arial"/>
          <w:b/>
          <w:sz w:val="24"/>
          <w:szCs w:val="24"/>
        </w:rPr>
        <w:t>nie różni się znacząco</w:t>
      </w:r>
      <w:r w:rsidRPr="005E0412">
        <w:rPr>
          <w:rFonts w:ascii="Arial" w:hAnsi="Arial" w:cs="Arial"/>
          <w:sz w:val="24"/>
          <w:szCs w:val="24"/>
        </w:rPr>
        <w:t xml:space="preserve"> od struktury przedsiębiorstw w innych wojewó</w:t>
      </w:r>
      <w:r w:rsidR="00AA11B7">
        <w:rPr>
          <w:rFonts w:ascii="Arial" w:hAnsi="Arial" w:cs="Arial"/>
          <w:sz w:val="24"/>
          <w:szCs w:val="24"/>
        </w:rPr>
        <w:t xml:space="preserve">dztwach, a także na tle kraju. </w:t>
      </w:r>
      <w:r w:rsidRPr="005E0412">
        <w:rPr>
          <w:rFonts w:ascii="Arial" w:hAnsi="Arial" w:cs="Arial"/>
          <w:sz w:val="24"/>
          <w:szCs w:val="24"/>
        </w:rPr>
        <w:t>W 2019 r. dominującą rolę w strukturze przedsiębiorstw w woj</w:t>
      </w:r>
      <w:r w:rsidR="00AA11B7">
        <w:rPr>
          <w:rFonts w:ascii="Arial" w:hAnsi="Arial" w:cs="Arial"/>
          <w:sz w:val="24"/>
          <w:szCs w:val="24"/>
        </w:rPr>
        <w:t>ewództwie podkarpackim, wynoszą</w:t>
      </w:r>
      <w:r w:rsidRPr="005E0412">
        <w:rPr>
          <w:rFonts w:ascii="Arial" w:hAnsi="Arial" w:cs="Arial"/>
          <w:sz w:val="24"/>
          <w:szCs w:val="24"/>
        </w:rPr>
        <w:t xml:space="preserve">cą 96,1% wszystkich podmiotów stanowiły te, w których liczba pracujących nie przekraczała 9 osób. </w:t>
      </w:r>
    </w:p>
    <w:p w:rsidR="005E0412" w:rsidRDefault="005E0412">
      <w:pPr>
        <w:spacing w:after="160" w:line="259" w:lineRule="auto"/>
        <w:rPr>
          <w:rFonts w:ascii="Arial" w:hAnsi="Arial" w:cs="Arial"/>
          <w:b/>
          <w:sz w:val="24"/>
          <w:szCs w:val="24"/>
        </w:rPr>
      </w:pPr>
      <w:r>
        <w:rPr>
          <w:rFonts w:ascii="Arial" w:hAnsi="Arial" w:cs="Arial"/>
          <w:b/>
          <w:sz w:val="24"/>
          <w:szCs w:val="24"/>
        </w:rPr>
        <w:br w:type="page"/>
      </w:r>
    </w:p>
    <w:p w:rsidR="005E0412" w:rsidRDefault="005E0412" w:rsidP="005E0412">
      <w:pPr>
        <w:spacing w:after="160" w:line="360" w:lineRule="auto"/>
        <w:rPr>
          <w:rFonts w:ascii="Arial" w:hAnsi="Arial" w:cs="Arial"/>
          <w:b/>
          <w:sz w:val="24"/>
          <w:szCs w:val="24"/>
        </w:rPr>
      </w:pPr>
      <w:r w:rsidRPr="005E0412">
        <w:rPr>
          <w:rFonts w:ascii="Arial" w:hAnsi="Arial" w:cs="Arial"/>
          <w:b/>
          <w:sz w:val="24"/>
          <w:szCs w:val="24"/>
        </w:rPr>
        <w:lastRenderedPageBreak/>
        <w:t xml:space="preserve">Wykres 3. Podmioty gospodarcze według klas wielkości w kraju </w:t>
      </w:r>
      <w:r w:rsidR="00AA11B7">
        <w:rPr>
          <w:rFonts w:ascii="Arial" w:hAnsi="Arial" w:cs="Arial"/>
          <w:b/>
          <w:sz w:val="24"/>
          <w:szCs w:val="24"/>
        </w:rPr>
        <w:br/>
      </w:r>
      <w:r w:rsidRPr="005E0412">
        <w:rPr>
          <w:rFonts w:ascii="Arial" w:hAnsi="Arial" w:cs="Arial"/>
          <w:b/>
          <w:sz w:val="24"/>
          <w:szCs w:val="24"/>
        </w:rPr>
        <w:t>i w województwie podkarpackim w 2019 r. [%]</w:t>
      </w:r>
    </w:p>
    <w:p w:rsidR="005E0412" w:rsidRDefault="005E0412" w:rsidP="005E0412">
      <w:pPr>
        <w:spacing w:after="160" w:line="360" w:lineRule="auto"/>
        <w:rPr>
          <w:rFonts w:ascii="Arial" w:hAnsi="Arial" w:cs="Arial"/>
          <w:b/>
          <w:sz w:val="24"/>
          <w:szCs w:val="24"/>
        </w:rPr>
      </w:pPr>
      <w:r>
        <w:rPr>
          <w:rFonts w:ascii="Arial" w:hAnsi="Arial" w:cs="Arial"/>
          <w:b/>
          <w:noProof/>
          <w:sz w:val="24"/>
          <w:szCs w:val="24"/>
          <w:lang w:eastAsia="pl-PL"/>
        </w:rPr>
        <w:drawing>
          <wp:inline distT="0" distB="0" distL="0" distR="0">
            <wp:extent cx="5591175" cy="2200275"/>
            <wp:effectExtent l="0" t="0" r="9525" b="9525"/>
            <wp:docPr id="13" name="Obraz 13" descr="od 0 do 9 Polska 96,3, Podkarpackie 96,1, od 10 do 49 Polska 3, Podkarpackie 3,2, od 50 do 249 Polska 0,6, Podkarpackie 0,7, od 250 do 999 Polska 0,08, Podkarpackie 0,08, od 1000 i więcej Polska 0,02, Podkarpackie 0,02" title="Wykres 3. Podmioty gospodarcze według klas wielkości w kraju i w województwie podkarpackim w 2019 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ykres 3. Podmioty gospodarcze według klas wielkości w kraju i w województwie podkarpackim w 2019 r. [%].jpg"/>
                    <pic:cNvPicPr/>
                  </pic:nvPicPr>
                  <pic:blipFill>
                    <a:blip r:embed="rId22">
                      <a:extLst>
                        <a:ext uri="{28A0092B-C50C-407E-A947-70E740481C1C}">
                          <a14:useLocalDpi xmlns:a14="http://schemas.microsoft.com/office/drawing/2010/main" val="0"/>
                        </a:ext>
                      </a:extLst>
                    </a:blip>
                    <a:stretch>
                      <a:fillRect/>
                    </a:stretch>
                  </pic:blipFill>
                  <pic:spPr>
                    <a:xfrm>
                      <a:off x="0" y="0"/>
                      <a:ext cx="5591175" cy="2200275"/>
                    </a:xfrm>
                    <a:prstGeom prst="rect">
                      <a:avLst/>
                    </a:prstGeom>
                  </pic:spPr>
                </pic:pic>
              </a:graphicData>
            </a:graphic>
          </wp:inline>
        </w:drawing>
      </w:r>
    </w:p>
    <w:p w:rsidR="005E0412" w:rsidRPr="005E0412" w:rsidRDefault="005E0412" w:rsidP="005E0412">
      <w:pPr>
        <w:spacing w:after="240" w:line="360" w:lineRule="auto"/>
        <w:rPr>
          <w:rFonts w:ascii="Arial" w:hAnsi="Arial" w:cs="Arial"/>
          <w:sz w:val="24"/>
          <w:szCs w:val="24"/>
        </w:rPr>
      </w:pPr>
      <w:r w:rsidRPr="005E0412">
        <w:rPr>
          <w:rFonts w:ascii="Arial" w:hAnsi="Arial" w:cs="Arial"/>
          <w:sz w:val="24"/>
          <w:szCs w:val="24"/>
        </w:rPr>
        <w:t>Opracowanie wła</w:t>
      </w:r>
      <w:r>
        <w:rPr>
          <w:rFonts w:ascii="Arial" w:hAnsi="Arial" w:cs="Arial"/>
          <w:sz w:val="24"/>
          <w:szCs w:val="24"/>
        </w:rPr>
        <w:t>sne na podstawie danych GUS-BDL</w:t>
      </w:r>
    </w:p>
    <w:p w:rsidR="005E0412" w:rsidRPr="005E0412" w:rsidRDefault="005E0412" w:rsidP="00FD1001">
      <w:pPr>
        <w:pStyle w:val="Akapitzlist"/>
        <w:numPr>
          <w:ilvl w:val="0"/>
          <w:numId w:val="9"/>
        </w:numPr>
        <w:spacing w:after="160" w:line="360" w:lineRule="auto"/>
        <w:ind w:left="357" w:hanging="357"/>
        <w:rPr>
          <w:rFonts w:ascii="Arial" w:hAnsi="Arial" w:cs="Arial"/>
          <w:sz w:val="24"/>
          <w:szCs w:val="24"/>
        </w:rPr>
      </w:pPr>
      <w:r w:rsidRPr="005E0412">
        <w:rPr>
          <w:rFonts w:ascii="Arial" w:hAnsi="Arial" w:cs="Arial"/>
          <w:b/>
          <w:sz w:val="24"/>
          <w:szCs w:val="24"/>
        </w:rPr>
        <w:t>Terytorialne zróżnicowanie przedsiębiorczości.</w:t>
      </w:r>
      <w:r w:rsidRPr="005E0412">
        <w:rPr>
          <w:rFonts w:ascii="Arial" w:hAnsi="Arial" w:cs="Arial"/>
          <w:sz w:val="24"/>
          <w:szCs w:val="24"/>
        </w:rPr>
        <w:t xml:space="preserve"> Wskaźnik przedsiębiorczości przybiera wyższe wartości dla </w:t>
      </w:r>
      <w:r w:rsidRPr="005E0412">
        <w:rPr>
          <w:rFonts w:ascii="Arial" w:hAnsi="Arial" w:cs="Arial"/>
          <w:b/>
          <w:sz w:val="24"/>
          <w:szCs w:val="24"/>
        </w:rPr>
        <w:t>zachodniej części regionu.</w:t>
      </w:r>
      <w:r w:rsidRPr="005E0412">
        <w:rPr>
          <w:rFonts w:ascii="Arial" w:hAnsi="Arial" w:cs="Arial"/>
          <w:sz w:val="24"/>
          <w:szCs w:val="24"/>
        </w:rPr>
        <w:t xml:space="preserve"> Zgodnie </w:t>
      </w:r>
      <w:r w:rsidR="00AA11B7">
        <w:rPr>
          <w:rFonts w:ascii="Arial" w:hAnsi="Arial" w:cs="Arial"/>
          <w:sz w:val="24"/>
          <w:szCs w:val="24"/>
        </w:rPr>
        <w:br/>
      </w:r>
      <w:r w:rsidRPr="005E0412">
        <w:rPr>
          <w:rFonts w:ascii="Arial" w:hAnsi="Arial" w:cs="Arial"/>
          <w:sz w:val="24"/>
          <w:szCs w:val="24"/>
        </w:rPr>
        <w:t xml:space="preserve">z oczekiwaniami można także zaobserwować wysoką liczbę podmiotów gospodarczych w </w:t>
      </w:r>
      <w:r w:rsidRPr="005E0412">
        <w:rPr>
          <w:rFonts w:ascii="Arial" w:hAnsi="Arial" w:cs="Arial"/>
          <w:b/>
          <w:sz w:val="24"/>
          <w:szCs w:val="24"/>
        </w:rPr>
        <w:t>głównych miastach regionu.</w:t>
      </w:r>
      <w:r w:rsidRPr="005E0412">
        <w:rPr>
          <w:rFonts w:ascii="Arial" w:hAnsi="Arial" w:cs="Arial"/>
          <w:sz w:val="24"/>
          <w:szCs w:val="24"/>
        </w:rPr>
        <w:t xml:space="preserve"> Względnie wysoką wartość wskaźnika zidentyfikowano także w powiatach, na obszarze których zlokalizowane są </w:t>
      </w:r>
      <w:r w:rsidRPr="005E0412">
        <w:rPr>
          <w:rFonts w:ascii="Arial" w:hAnsi="Arial" w:cs="Arial"/>
          <w:b/>
          <w:sz w:val="24"/>
          <w:szCs w:val="24"/>
        </w:rPr>
        <w:t>Mielec, Stalowa Wola, Jarosław i Sanok.</w:t>
      </w:r>
      <w:r w:rsidRPr="005E0412">
        <w:rPr>
          <w:rFonts w:ascii="Arial" w:hAnsi="Arial" w:cs="Arial"/>
          <w:sz w:val="24"/>
          <w:szCs w:val="24"/>
        </w:rPr>
        <w:t xml:space="preserve"> Wysoki poziom wskaźnika w </w:t>
      </w:r>
      <w:r w:rsidRPr="005E0412">
        <w:rPr>
          <w:rFonts w:ascii="Arial" w:hAnsi="Arial" w:cs="Arial"/>
          <w:b/>
          <w:sz w:val="24"/>
          <w:szCs w:val="24"/>
        </w:rPr>
        <w:t>powiatach bieszczadzkim i leskim</w:t>
      </w:r>
      <w:r w:rsidRPr="005E0412">
        <w:rPr>
          <w:rFonts w:ascii="Arial" w:hAnsi="Arial" w:cs="Arial"/>
          <w:sz w:val="24"/>
          <w:szCs w:val="24"/>
        </w:rPr>
        <w:t xml:space="preserve"> spowodowany jest m</w:t>
      </w:r>
      <w:r>
        <w:rPr>
          <w:rFonts w:ascii="Arial" w:hAnsi="Arial" w:cs="Arial"/>
          <w:sz w:val="24"/>
          <w:szCs w:val="24"/>
        </w:rPr>
        <w:t>.in. niską liczbą mieszkańców.</w:t>
      </w:r>
    </w:p>
    <w:p w:rsidR="005E0412" w:rsidRDefault="005E0412">
      <w:pPr>
        <w:spacing w:after="160" w:line="259" w:lineRule="auto"/>
        <w:rPr>
          <w:rFonts w:ascii="Arial" w:hAnsi="Arial" w:cs="Arial"/>
          <w:b/>
          <w:sz w:val="24"/>
          <w:szCs w:val="24"/>
        </w:rPr>
      </w:pPr>
      <w:r>
        <w:rPr>
          <w:rFonts w:ascii="Arial" w:hAnsi="Arial" w:cs="Arial"/>
          <w:b/>
          <w:sz w:val="24"/>
          <w:szCs w:val="24"/>
        </w:rPr>
        <w:br w:type="page"/>
      </w:r>
    </w:p>
    <w:p w:rsidR="005E0412" w:rsidRDefault="005E0412" w:rsidP="005E0412">
      <w:pPr>
        <w:spacing w:after="160" w:line="360" w:lineRule="auto"/>
        <w:rPr>
          <w:rFonts w:ascii="Arial" w:hAnsi="Arial" w:cs="Arial"/>
          <w:b/>
          <w:sz w:val="24"/>
          <w:szCs w:val="24"/>
        </w:rPr>
      </w:pPr>
      <w:r w:rsidRPr="005E0412">
        <w:rPr>
          <w:rFonts w:ascii="Arial" w:hAnsi="Arial" w:cs="Arial"/>
          <w:b/>
          <w:sz w:val="24"/>
          <w:szCs w:val="24"/>
        </w:rPr>
        <w:lastRenderedPageBreak/>
        <w:t>Mapa 11. Podmioty wpisane do rejestru REGON na 10 tys. ludności według powiatów woj</w:t>
      </w:r>
      <w:r>
        <w:rPr>
          <w:rFonts w:ascii="Arial" w:hAnsi="Arial" w:cs="Arial"/>
          <w:b/>
          <w:sz w:val="24"/>
          <w:szCs w:val="24"/>
        </w:rPr>
        <w:t xml:space="preserve">ewództwa </w:t>
      </w:r>
      <w:r w:rsidR="00CC6577">
        <w:rPr>
          <w:rFonts w:ascii="Arial" w:hAnsi="Arial" w:cs="Arial"/>
          <w:b/>
          <w:sz w:val="24"/>
          <w:szCs w:val="24"/>
        </w:rPr>
        <w:t>podkarpackie</w:t>
      </w:r>
      <w:r>
        <w:rPr>
          <w:rFonts w:ascii="Arial" w:hAnsi="Arial" w:cs="Arial"/>
          <w:b/>
          <w:sz w:val="24"/>
          <w:szCs w:val="24"/>
        </w:rPr>
        <w:t xml:space="preserve">go w 2019 </w:t>
      </w:r>
      <w:r w:rsidRPr="005E0412">
        <w:rPr>
          <w:rFonts w:ascii="Arial" w:hAnsi="Arial" w:cs="Arial"/>
          <w:b/>
          <w:sz w:val="24"/>
          <w:szCs w:val="24"/>
        </w:rPr>
        <w:t>r.</w:t>
      </w:r>
    </w:p>
    <w:p w:rsidR="005E0412" w:rsidRDefault="005E0412" w:rsidP="005E0412">
      <w:pPr>
        <w:spacing w:after="160" w:line="360" w:lineRule="auto"/>
        <w:rPr>
          <w:rFonts w:ascii="Arial" w:hAnsi="Arial" w:cs="Arial"/>
          <w:b/>
          <w:sz w:val="24"/>
          <w:szCs w:val="24"/>
        </w:rPr>
      </w:pPr>
      <w:r w:rsidRPr="00A16439">
        <w:rPr>
          <w:noProof/>
          <w:lang w:eastAsia="pl-PL"/>
        </w:rPr>
        <w:drawing>
          <wp:inline distT="0" distB="0" distL="0" distR="0" wp14:anchorId="739D0DB3" wp14:editId="6B237EE4">
            <wp:extent cx="2695575" cy="3600450"/>
            <wp:effectExtent l="0" t="0" r="9525" b="0"/>
            <wp:docPr id="15" name="Obraz 81" descr="Miasto Tarnobrzeg 1066, Rzeszów 1496, Krosno 1217, Przemyśl 1077, Powiat leski 1234, bieszczadzki 1064, stalowowolski 868, mielecki 858, łańcucki 806, dębicki 753, ropczycko-sędziszowski 740, rzeszowski 788, jarosławski 765, jasielski 762, krośnieński 740, sanocki 791, tarnobrzeski 686, kolbuszowski 663, niżański 693, leżajski 679, lubaczowski 659, strzyżowski 65, przeworski 643, brzozowski 629, przemyski 637" title="Mapa 11. Podmioty wpisane do rejestru REGON na 10 tys. ludności według powiatów województwa podkarpackiego w 2019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95575" cy="3600450"/>
                    </a:xfrm>
                    <a:prstGeom prst="rect">
                      <a:avLst/>
                    </a:prstGeom>
                    <a:noFill/>
                    <a:ln>
                      <a:noFill/>
                    </a:ln>
                  </pic:spPr>
                </pic:pic>
              </a:graphicData>
            </a:graphic>
          </wp:inline>
        </w:drawing>
      </w:r>
    </w:p>
    <w:p w:rsidR="003E2A20" w:rsidRPr="003E2A20" w:rsidRDefault="003E2A20" w:rsidP="003E2A20">
      <w:pPr>
        <w:spacing w:after="160" w:line="360" w:lineRule="auto"/>
        <w:rPr>
          <w:rFonts w:ascii="Arial" w:hAnsi="Arial" w:cs="Arial"/>
          <w:b/>
          <w:sz w:val="24"/>
          <w:szCs w:val="24"/>
        </w:rPr>
      </w:pPr>
      <w:r w:rsidRPr="003E2A20">
        <w:rPr>
          <w:rFonts w:ascii="Arial" w:hAnsi="Arial" w:cs="Arial"/>
          <w:b/>
          <w:sz w:val="24"/>
          <w:szCs w:val="24"/>
        </w:rPr>
        <w:t xml:space="preserve">województwo </w:t>
      </w:r>
      <w:r w:rsidR="00CC6577">
        <w:rPr>
          <w:rFonts w:ascii="Arial" w:hAnsi="Arial" w:cs="Arial"/>
          <w:b/>
          <w:sz w:val="24"/>
          <w:szCs w:val="24"/>
        </w:rPr>
        <w:t>podkarpackie</w:t>
      </w:r>
      <w:r w:rsidRPr="003E2A20">
        <w:rPr>
          <w:rFonts w:ascii="Arial" w:hAnsi="Arial" w:cs="Arial"/>
          <w:b/>
          <w:sz w:val="24"/>
          <w:szCs w:val="24"/>
        </w:rPr>
        <w:t>=851</w:t>
      </w:r>
    </w:p>
    <w:p w:rsidR="003E2A20" w:rsidRPr="003E2A20" w:rsidRDefault="003E2A20" w:rsidP="003E2A20">
      <w:pPr>
        <w:spacing w:after="160" w:line="360" w:lineRule="auto"/>
        <w:rPr>
          <w:rFonts w:ascii="Arial" w:hAnsi="Arial" w:cs="Arial"/>
          <w:sz w:val="24"/>
          <w:szCs w:val="24"/>
        </w:rPr>
      </w:pPr>
      <w:r w:rsidRPr="003E2A20">
        <w:rPr>
          <w:rFonts w:ascii="Arial" w:hAnsi="Arial" w:cs="Arial"/>
          <w:sz w:val="24"/>
          <w:szCs w:val="24"/>
        </w:rPr>
        <w:t>Opracowanie PBPP we współpracy z ROT na podstawie danych GUS-BDL</w:t>
      </w:r>
    </w:p>
    <w:p w:rsidR="003E2A20" w:rsidRPr="003E2A20" w:rsidRDefault="003E2A20" w:rsidP="00FD1001">
      <w:pPr>
        <w:pStyle w:val="Akapitzlist"/>
        <w:numPr>
          <w:ilvl w:val="0"/>
          <w:numId w:val="9"/>
        </w:numPr>
        <w:spacing w:after="160" w:line="360" w:lineRule="auto"/>
        <w:ind w:left="357" w:hanging="357"/>
        <w:rPr>
          <w:rFonts w:ascii="Arial" w:hAnsi="Arial" w:cs="Arial"/>
          <w:sz w:val="24"/>
          <w:szCs w:val="24"/>
        </w:rPr>
      </w:pPr>
      <w:r w:rsidRPr="003E2A20">
        <w:rPr>
          <w:rFonts w:ascii="Arial" w:hAnsi="Arial" w:cs="Arial"/>
          <w:b/>
          <w:sz w:val="24"/>
          <w:szCs w:val="24"/>
        </w:rPr>
        <w:t xml:space="preserve">Średni udział pracujących wśród mieszkańców województwa. </w:t>
      </w:r>
      <w:r w:rsidRPr="003E2A20">
        <w:rPr>
          <w:rFonts w:ascii="Arial" w:hAnsi="Arial" w:cs="Arial"/>
          <w:sz w:val="24"/>
          <w:szCs w:val="24"/>
        </w:rPr>
        <w:t xml:space="preserve">W 2019 r. </w:t>
      </w:r>
      <w:r w:rsidR="00AA11B7">
        <w:rPr>
          <w:rFonts w:ascii="Arial" w:hAnsi="Arial" w:cs="Arial"/>
          <w:sz w:val="24"/>
          <w:szCs w:val="24"/>
        </w:rPr>
        <w:br/>
      </w:r>
      <w:r w:rsidRPr="003E2A20">
        <w:rPr>
          <w:rFonts w:ascii="Arial" w:hAnsi="Arial" w:cs="Arial"/>
          <w:sz w:val="24"/>
          <w:szCs w:val="24"/>
        </w:rPr>
        <w:t xml:space="preserve">w podkarpackim liczba pracujących ogółem wynosiła 469 119 osób, co stanowiło </w:t>
      </w:r>
      <w:r w:rsidRPr="003E2A20">
        <w:rPr>
          <w:rFonts w:ascii="Arial" w:hAnsi="Arial" w:cs="Arial"/>
          <w:b/>
          <w:sz w:val="24"/>
          <w:szCs w:val="24"/>
        </w:rPr>
        <w:t>4,8% pracujących w kraju</w:t>
      </w:r>
      <w:r w:rsidRPr="003E2A20">
        <w:rPr>
          <w:rFonts w:ascii="Arial" w:hAnsi="Arial" w:cs="Arial"/>
          <w:sz w:val="24"/>
          <w:szCs w:val="24"/>
        </w:rPr>
        <w:t xml:space="preserve"> (9. miejsce). Porównując 2019 r. do roku 2016 liczba pracujących </w:t>
      </w:r>
      <w:r w:rsidRPr="003E2A20">
        <w:rPr>
          <w:rFonts w:ascii="Arial" w:hAnsi="Arial" w:cs="Arial"/>
          <w:b/>
          <w:sz w:val="24"/>
          <w:szCs w:val="24"/>
        </w:rPr>
        <w:t xml:space="preserve">wzrosła </w:t>
      </w:r>
      <w:r w:rsidRPr="003E2A20">
        <w:rPr>
          <w:rFonts w:ascii="Arial" w:hAnsi="Arial" w:cs="Arial"/>
          <w:sz w:val="24"/>
          <w:szCs w:val="24"/>
        </w:rPr>
        <w:t xml:space="preserve">w województwie podkarpackim o </w:t>
      </w:r>
      <w:r w:rsidRPr="003E2A20">
        <w:rPr>
          <w:rFonts w:ascii="Arial" w:hAnsi="Arial" w:cs="Arial"/>
          <w:b/>
          <w:sz w:val="24"/>
          <w:szCs w:val="24"/>
        </w:rPr>
        <w:t>6,5%,</w:t>
      </w:r>
      <w:r w:rsidRPr="003E2A20">
        <w:rPr>
          <w:rFonts w:ascii="Arial" w:hAnsi="Arial" w:cs="Arial"/>
          <w:sz w:val="24"/>
          <w:szCs w:val="24"/>
        </w:rPr>
        <w:t xml:space="preserve"> co było 7. wynikiem w skali kraju. Średnia dla kraju w tym zakresie wyniosła 6,1%.</w:t>
      </w:r>
    </w:p>
    <w:p w:rsidR="003E2A20" w:rsidRPr="003E2A20" w:rsidRDefault="003E2A20" w:rsidP="00FD1001">
      <w:pPr>
        <w:pStyle w:val="Akapitzlist"/>
        <w:numPr>
          <w:ilvl w:val="0"/>
          <w:numId w:val="9"/>
        </w:numPr>
        <w:spacing w:after="160" w:line="360" w:lineRule="auto"/>
        <w:ind w:left="357" w:hanging="357"/>
        <w:rPr>
          <w:rFonts w:ascii="Arial" w:hAnsi="Arial" w:cs="Arial"/>
          <w:sz w:val="24"/>
          <w:szCs w:val="24"/>
        </w:rPr>
      </w:pPr>
      <w:r w:rsidRPr="003E2A20">
        <w:rPr>
          <w:rFonts w:ascii="Arial" w:hAnsi="Arial" w:cs="Arial"/>
          <w:b/>
          <w:sz w:val="24"/>
          <w:szCs w:val="24"/>
        </w:rPr>
        <w:t>Dominująca rola Rzeszowa.</w:t>
      </w:r>
      <w:r w:rsidRPr="003E2A20">
        <w:rPr>
          <w:rFonts w:ascii="Arial" w:hAnsi="Arial" w:cs="Arial"/>
          <w:sz w:val="24"/>
          <w:szCs w:val="24"/>
        </w:rPr>
        <w:t xml:space="preserve"> Kluczowym rynkiem pracy w województwie podkarpackim jest stolica i największe miasto województwa – Rzeszów, skupiający ponad </w:t>
      </w:r>
      <w:r w:rsidRPr="003E2A20">
        <w:rPr>
          <w:rFonts w:ascii="Arial" w:hAnsi="Arial" w:cs="Arial"/>
          <w:b/>
          <w:sz w:val="24"/>
          <w:szCs w:val="24"/>
        </w:rPr>
        <w:t>20% pracujących w województwie</w:t>
      </w:r>
      <w:r w:rsidRPr="003E2A20">
        <w:rPr>
          <w:rFonts w:ascii="Arial" w:hAnsi="Arial" w:cs="Arial"/>
          <w:sz w:val="24"/>
          <w:szCs w:val="24"/>
        </w:rPr>
        <w:t xml:space="preserve"> (94 647 osób). Liczba pracujących w Rzeszowie w 2019 r. była wyższa o 10,0% (prawie o 8,6 tys. osób), niż w 2016 r.</w:t>
      </w:r>
    </w:p>
    <w:p w:rsidR="003E2A20" w:rsidRDefault="003E2A20">
      <w:pPr>
        <w:spacing w:after="160" w:line="259" w:lineRule="auto"/>
        <w:rPr>
          <w:rFonts w:ascii="Arial" w:hAnsi="Arial" w:cs="Arial"/>
          <w:b/>
          <w:sz w:val="24"/>
          <w:szCs w:val="24"/>
        </w:rPr>
      </w:pPr>
      <w:r>
        <w:rPr>
          <w:rFonts w:ascii="Arial" w:hAnsi="Arial" w:cs="Arial"/>
          <w:b/>
          <w:sz w:val="24"/>
          <w:szCs w:val="24"/>
        </w:rPr>
        <w:br w:type="page"/>
      </w:r>
    </w:p>
    <w:p w:rsidR="003E2A20" w:rsidRDefault="003E2A20" w:rsidP="003E2A20">
      <w:pPr>
        <w:spacing w:after="160" w:line="360" w:lineRule="auto"/>
        <w:rPr>
          <w:rFonts w:ascii="Arial" w:hAnsi="Arial" w:cs="Arial"/>
          <w:b/>
          <w:sz w:val="24"/>
          <w:szCs w:val="24"/>
        </w:rPr>
      </w:pPr>
      <w:r w:rsidRPr="003E2A20">
        <w:rPr>
          <w:rFonts w:ascii="Arial" w:hAnsi="Arial" w:cs="Arial"/>
          <w:b/>
          <w:sz w:val="24"/>
          <w:szCs w:val="24"/>
        </w:rPr>
        <w:lastRenderedPageBreak/>
        <w:t xml:space="preserve">Mapa 12. Pracujący ogółem w powiatach województwa </w:t>
      </w:r>
      <w:r w:rsidR="00CC6577">
        <w:rPr>
          <w:rFonts w:ascii="Arial" w:hAnsi="Arial" w:cs="Arial"/>
          <w:b/>
          <w:sz w:val="24"/>
          <w:szCs w:val="24"/>
        </w:rPr>
        <w:t>podkarpackie</w:t>
      </w:r>
      <w:r w:rsidRPr="003E2A20">
        <w:rPr>
          <w:rFonts w:ascii="Arial" w:hAnsi="Arial" w:cs="Arial"/>
          <w:b/>
          <w:sz w:val="24"/>
          <w:szCs w:val="24"/>
        </w:rPr>
        <w:t>go w 2019 r.</w:t>
      </w:r>
    </w:p>
    <w:p w:rsidR="003E2A20" w:rsidRDefault="003E2A20" w:rsidP="003E2A20">
      <w:pPr>
        <w:spacing w:after="160" w:line="360" w:lineRule="auto"/>
        <w:rPr>
          <w:rFonts w:ascii="Arial" w:hAnsi="Arial" w:cs="Arial"/>
          <w:sz w:val="24"/>
          <w:szCs w:val="24"/>
        </w:rPr>
      </w:pPr>
      <w:r w:rsidRPr="00A16439">
        <w:rPr>
          <w:noProof/>
          <w:lang w:eastAsia="pl-PL"/>
        </w:rPr>
        <w:drawing>
          <wp:inline distT="0" distB="0" distL="0" distR="0" wp14:anchorId="68B4A52B" wp14:editId="75315B8D">
            <wp:extent cx="2695575" cy="3600450"/>
            <wp:effectExtent l="0" t="0" r="9525" b="0"/>
            <wp:docPr id="16" name="Obraz 82" descr="Powiat stalowowolski 28510, mielecki 38802, dębicki, 32314, rzeszowski 31572, Miasto Rzeszów 94647, Powiat tarnobrzeski 11211, ropczycko-sędziszowski 12901, łańcucki 13535, przeworski 11860, jarosławski 22965, jasielski 21173, krośnieński 13128, sanocki 22548, Miasto Tarnobrzeg 10383, Krosno 23156, Przemyśl 17051, Powiat niżański 7375, kolbuszowski 9379, lubaczowski 7069, strzyżowski 7572, brzozowski 8462, przemyski 6768, leski 3612, bieszczadzki 3219" title="Mapa 12. Pracujący ogółem w powiatach województwa podkarpackiego w 2019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95575" cy="3600450"/>
                    </a:xfrm>
                    <a:prstGeom prst="rect">
                      <a:avLst/>
                    </a:prstGeom>
                    <a:noFill/>
                    <a:ln>
                      <a:noFill/>
                    </a:ln>
                  </pic:spPr>
                </pic:pic>
              </a:graphicData>
            </a:graphic>
          </wp:inline>
        </w:drawing>
      </w:r>
    </w:p>
    <w:p w:rsidR="003E2A20" w:rsidRPr="003E2A20" w:rsidRDefault="003E2A20" w:rsidP="003E2A20">
      <w:pPr>
        <w:spacing w:after="160" w:line="360" w:lineRule="auto"/>
        <w:rPr>
          <w:rFonts w:ascii="Arial" w:hAnsi="Arial" w:cs="Arial"/>
          <w:b/>
          <w:sz w:val="24"/>
          <w:szCs w:val="24"/>
        </w:rPr>
      </w:pPr>
      <w:r w:rsidRPr="003E2A20">
        <w:rPr>
          <w:rFonts w:ascii="Arial" w:hAnsi="Arial" w:cs="Arial"/>
          <w:b/>
          <w:sz w:val="24"/>
          <w:szCs w:val="24"/>
        </w:rPr>
        <w:t xml:space="preserve">województwo </w:t>
      </w:r>
      <w:r w:rsidR="00CC6577">
        <w:rPr>
          <w:rFonts w:ascii="Arial" w:hAnsi="Arial" w:cs="Arial"/>
          <w:b/>
          <w:sz w:val="24"/>
          <w:szCs w:val="24"/>
        </w:rPr>
        <w:t>podkarpackie</w:t>
      </w:r>
      <w:r w:rsidRPr="003E2A20">
        <w:rPr>
          <w:rFonts w:ascii="Arial" w:hAnsi="Arial" w:cs="Arial"/>
          <w:b/>
          <w:sz w:val="24"/>
          <w:szCs w:val="24"/>
        </w:rPr>
        <w:t>=</w:t>
      </w:r>
      <w:r w:rsidR="009B217E">
        <w:rPr>
          <w:rFonts w:ascii="Arial" w:hAnsi="Arial" w:cs="Arial"/>
          <w:b/>
          <w:sz w:val="24"/>
          <w:szCs w:val="24"/>
        </w:rPr>
        <w:t xml:space="preserve"> </w:t>
      </w:r>
      <w:r w:rsidRPr="003E2A20">
        <w:rPr>
          <w:rFonts w:ascii="Arial" w:hAnsi="Arial" w:cs="Arial"/>
          <w:b/>
          <w:sz w:val="24"/>
          <w:szCs w:val="24"/>
        </w:rPr>
        <w:t>469 119 osób (pracujący ogółem)</w:t>
      </w:r>
    </w:p>
    <w:p w:rsidR="003E2A20" w:rsidRPr="003E2A20" w:rsidRDefault="003E2A20" w:rsidP="003E2A20">
      <w:pPr>
        <w:spacing w:after="240" w:line="360" w:lineRule="auto"/>
        <w:rPr>
          <w:rFonts w:ascii="Arial" w:hAnsi="Arial" w:cs="Arial"/>
          <w:sz w:val="24"/>
          <w:szCs w:val="24"/>
        </w:rPr>
      </w:pPr>
      <w:r w:rsidRPr="003E2A20">
        <w:rPr>
          <w:rFonts w:ascii="Arial" w:hAnsi="Arial" w:cs="Arial"/>
          <w:sz w:val="24"/>
          <w:szCs w:val="24"/>
        </w:rPr>
        <w:t xml:space="preserve">Opracowanie PBPP we współpracy z </w:t>
      </w:r>
      <w:r>
        <w:rPr>
          <w:rFonts w:ascii="Arial" w:hAnsi="Arial" w:cs="Arial"/>
          <w:sz w:val="24"/>
          <w:szCs w:val="24"/>
        </w:rPr>
        <w:t>ROT na podstawie danych GUS-BDL</w:t>
      </w:r>
    </w:p>
    <w:p w:rsidR="003E2A20" w:rsidRPr="003E2A20" w:rsidRDefault="003E2A20" w:rsidP="00FD1001">
      <w:pPr>
        <w:pStyle w:val="Akapitzlist"/>
        <w:numPr>
          <w:ilvl w:val="0"/>
          <w:numId w:val="10"/>
        </w:numPr>
        <w:spacing w:after="160" w:line="360" w:lineRule="auto"/>
        <w:ind w:left="357" w:hanging="357"/>
        <w:rPr>
          <w:rFonts w:ascii="Arial" w:hAnsi="Arial" w:cs="Arial"/>
          <w:sz w:val="24"/>
          <w:szCs w:val="24"/>
        </w:rPr>
      </w:pPr>
      <w:r w:rsidRPr="003E2A20">
        <w:rPr>
          <w:rFonts w:ascii="Arial" w:hAnsi="Arial" w:cs="Arial"/>
          <w:b/>
          <w:sz w:val="24"/>
          <w:szCs w:val="24"/>
        </w:rPr>
        <w:t>Średni na tle kraju udział kapitału zagranicznego.</w:t>
      </w:r>
      <w:r w:rsidRPr="003E2A20">
        <w:rPr>
          <w:rFonts w:ascii="Arial" w:hAnsi="Arial" w:cs="Arial"/>
          <w:sz w:val="24"/>
          <w:szCs w:val="24"/>
        </w:rPr>
        <w:t xml:space="preserve"> W 2018 r. w województwie podkarpackim funkcjonowało 738 przedsiębiorstw z udziałem kapitału zagranicznego, co stanowiło 2,6% takich przedsiębiorstw w kraju (9. miejsce). Jednakże w porównaniu z rokiem 2015 zanotowano w podkarpackim </w:t>
      </w:r>
      <w:r w:rsidRPr="003E2A20">
        <w:rPr>
          <w:rFonts w:ascii="Arial" w:hAnsi="Arial" w:cs="Arial"/>
          <w:b/>
          <w:sz w:val="24"/>
          <w:szCs w:val="24"/>
        </w:rPr>
        <w:t>najwyższy w kraju wzrost</w:t>
      </w:r>
      <w:r w:rsidRPr="003E2A20">
        <w:rPr>
          <w:rFonts w:ascii="Arial" w:hAnsi="Arial" w:cs="Arial"/>
          <w:sz w:val="24"/>
          <w:szCs w:val="24"/>
        </w:rPr>
        <w:t xml:space="preserve"> liczby takich przedsiębiorstw </w:t>
      </w:r>
      <w:r w:rsidRPr="003E2A20">
        <w:rPr>
          <w:rFonts w:ascii="Arial" w:hAnsi="Arial" w:cs="Arial"/>
          <w:b/>
          <w:sz w:val="24"/>
          <w:szCs w:val="24"/>
        </w:rPr>
        <w:t>(o 39,5%).</w:t>
      </w:r>
      <w:r w:rsidRPr="003E2A20">
        <w:rPr>
          <w:rFonts w:ascii="Arial" w:hAnsi="Arial" w:cs="Arial"/>
          <w:sz w:val="24"/>
          <w:szCs w:val="24"/>
        </w:rPr>
        <w:t xml:space="preserve"> Średnio w kraju w tych latach liczba podmiotów z udziałem kapitału zagranicznego wzrosła o 7,5%.</w:t>
      </w:r>
    </w:p>
    <w:p w:rsidR="003E2A20" w:rsidRPr="003E2A20" w:rsidRDefault="003E2A20" w:rsidP="00FD1001">
      <w:pPr>
        <w:pStyle w:val="Akapitzlist"/>
        <w:numPr>
          <w:ilvl w:val="0"/>
          <w:numId w:val="10"/>
        </w:numPr>
        <w:spacing w:after="160" w:line="360" w:lineRule="auto"/>
        <w:ind w:left="357" w:hanging="357"/>
        <w:rPr>
          <w:rFonts w:ascii="Arial" w:hAnsi="Arial" w:cs="Arial"/>
          <w:sz w:val="24"/>
          <w:szCs w:val="24"/>
        </w:rPr>
      </w:pPr>
      <w:r w:rsidRPr="003E2A20">
        <w:rPr>
          <w:rFonts w:ascii="Arial" w:hAnsi="Arial" w:cs="Arial"/>
          <w:b/>
          <w:sz w:val="24"/>
          <w:szCs w:val="24"/>
        </w:rPr>
        <w:t>Rosnący udział podmiotów z kapitałem zagranicznym.</w:t>
      </w:r>
      <w:r w:rsidRPr="003E2A20">
        <w:rPr>
          <w:rFonts w:ascii="Arial" w:hAnsi="Arial" w:cs="Arial"/>
          <w:sz w:val="24"/>
          <w:szCs w:val="24"/>
        </w:rPr>
        <w:t xml:space="preserve"> Podobną sytuację zanotowano w zakresie liczby podmiotów z udziałem kapitału zagranicznego </w:t>
      </w:r>
      <w:r>
        <w:rPr>
          <w:rFonts w:ascii="Arial" w:hAnsi="Arial" w:cs="Arial"/>
          <w:sz w:val="24"/>
          <w:szCs w:val="24"/>
        </w:rPr>
        <w:br/>
      </w:r>
      <w:r w:rsidRPr="003E2A20">
        <w:rPr>
          <w:rFonts w:ascii="Arial" w:hAnsi="Arial" w:cs="Arial"/>
          <w:sz w:val="24"/>
          <w:szCs w:val="24"/>
        </w:rPr>
        <w:t xml:space="preserve">w przeliczeniu na 10 tys. mieszkańców. W 2018 r. wartość te-go wskaźnika wyniosła w podkarpackim 3,5, co było wartością znacznie </w:t>
      </w:r>
      <w:r w:rsidRPr="003E2A20">
        <w:rPr>
          <w:rFonts w:ascii="Arial" w:hAnsi="Arial" w:cs="Arial"/>
          <w:b/>
          <w:sz w:val="24"/>
          <w:szCs w:val="24"/>
        </w:rPr>
        <w:t>poniżej średniej dla kraju</w:t>
      </w:r>
      <w:r w:rsidRPr="003E2A20">
        <w:rPr>
          <w:rFonts w:ascii="Arial" w:hAnsi="Arial" w:cs="Arial"/>
          <w:sz w:val="24"/>
          <w:szCs w:val="24"/>
        </w:rPr>
        <w:t xml:space="preserve"> (która wynosiła 7,3). Jednakże w porównaniu z 2015 r. w podkarpackim odnotowano wzrost wartości tego wskaźnika </w:t>
      </w:r>
      <w:r w:rsidRPr="003E2A20">
        <w:rPr>
          <w:rFonts w:ascii="Arial" w:hAnsi="Arial" w:cs="Arial"/>
          <w:b/>
          <w:sz w:val="24"/>
          <w:szCs w:val="24"/>
        </w:rPr>
        <w:t>o 40,0%,</w:t>
      </w:r>
      <w:r w:rsidRPr="003E2A20">
        <w:rPr>
          <w:rFonts w:ascii="Arial" w:hAnsi="Arial" w:cs="Arial"/>
          <w:sz w:val="24"/>
          <w:szCs w:val="24"/>
        </w:rPr>
        <w:t xml:space="preserve"> co było </w:t>
      </w:r>
      <w:r w:rsidRPr="003E2A20">
        <w:rPr>
          <w:rFonts w:ascii="Arial" w:hAnsi="Arial" w:cs="Arial"/>
          <w:b/>
          <w:sz w:val="24"/>
          <w:szCs w:val="24"/>
        </w:rPr>
        <w:t>najwyższym wzrostem w skali kraju</w:t>
      </w:r>
      <w:r w:rsidRPr="003E2A20">
        <w:rPr>
          <w:rFonts w:ascii="Arial" w:hAnsi="Arial" w:cs="Arial"/>
          <w:sz w:val="24"/>
          <w:szCs w:val="24"/>
        </w:rPr>
        <w:t xml:space="preserve"> (w kraju średnia wyniosła 7,4%).</w:t>
      </w:r>
    </w:p>
    <w:p w:rsidR="003E2A20" w:rsidRDefault="003E2A20" w:rsidP="003E2A20">
      <w:pPr>
        <w:spacing w:after="160" w:line="360" w:lineRule="auto"/>
        <w:rPr>
          <w:rFonts w:ascii="Arial" w:hAnsi="Arial" w:cs="Arial"/>
          <w:b/>
          <w:sz w:val="24"/>
          <w:szCs w:val="24"/>
        </w:rPr>
      </w:pPr>
      <w:r w:rsidRPr="003E2A20">
        <w:rPr>
          <w:rFonts w:ascii="Arial" w:hAnsi="Arial" w:cs="Arial"/>
          <w:b/>
          <w:sz w:val="24"/>
          <w:szCs w:val="24"/>
        </w:rPr>
        <w:lastRenderedPageBreak/>
        <w:t xml:space="preserve">Mapa 13. Liczba podmiotów z udziałem kapitału zagranicznego ogółem oraz </w:t>
      </w:r>
      <w:r w:rsidR="00AA11B7">
        <w:rPr>
          <w:rFonts w:ascii="Arial" w:hAnsi="Arial" w:cs="Arial"/>
          <w:b/>
          <w:sz w:val="24"/>
          <w:szCs w:val="24"/>
        </w:rPr>
        <w:br/>
      </w:r>
      <w:r w:rsidRPr="003E2A20">
        <w:rPr>
          <w:rFonts w:ascii="Arial" w:hAnsi="Arial" w:cs="Arial"/>
          <w:b/>
          <w:sz w:val="24"/>
          <w:szCs w:val="24"/>
        </w:rPr>
        <w:t>w przeliczeniu na 10 tys. mieszkańców według województw w 2018 r.</w:t>
      </w:r>
    </w:p>
    <w:p w:rsidR="003E2A20" w:rsidRDefault="003E2A20" w:rsidP="003E2A20">
      <w:pPr>
        <w:spacing w:after="160" w:line="360" w:lineRule="auto"/>
        <w:rPr>
          <w:rFonts w:ascii="Arial" w:hAnsi="Arial" w:cs="Arial"/>
          <w:b/>
          <w:sz w:val="24"/>
          <w:szCs w:val="24"/>
        </w:rPr>
      </w:pPr>
      <w:r w:rsidRPr="00A16439">
        <w:rPr>
          <w:noProof/>
          <w:lang w:eastAsia="pl-PL"/>
        </w:rPr>
        <w:drawing>
          <wp:inline distT="0" distB="0" distL="0" distR="0" wp14:anchorId="588F8460" wp14:editId="14D636B6">
            <wp:extent cx="2695575" cy="3600450"/>
            <wp:effectExtent l="0" t="0" r="9525" b="0"/>
            <wp:docPr id="17" name="Obraz 731682648" descr="Podkarpackie 3,5, Małopolskie 6,6, Świętokrzyskie 1,7, Śląskie 5,3, Opolskie 4,0, Dolnośląskie 8,3, Lubelskie 2,3, Łódzkie 4,3, Mazowieckie 20,8,Wielkopolskie 6,6, Kujawsko-Pomorskie 2,8, Lubuskie 6,1,Podlaskie 2,2, Warmińsko-Mazurskie 1,7, Pomorskie 5,9, Zachodniopomorskie 8,0" title="Mapa 13. Liczba podmiotów z udziałem kapitału zagranicznego ogółem oraz w przeliczeniu na 10 tys. mieszkańców według województw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1682648" descr="C:\Users\RM\Documents\PRACA ZDALNA\RAPORT O STANIE WOJEWÓDZTWA ZA 2019 R\Mapy z I.dziedziny robocze z 19.03.20r\I. Mapa 15_Liczba podmiotow z kapitałem zagran 2018 (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95575" cy="3600450"/>
                    </a:xfrm>
                    <a:prstGeom prst="rect">
                      <a:avLst/>
                    </a:prstGeom>
                    <a:noFill/>
                    <a:ln>
                      <a:noFill/>
                    </a:ln>
                  </pic:spPr>
                </pic:pic>
              </a:graphicData>
            </a:graphic>
          </wp:inline>
        </w:drawing>
      </w:r>
    </w:p>
    <w:p w:rsidR="003E2A20" w:rsidRPr="003E2A20" w:rsidRDefault="003E2A20" w:rsidP="003E2A20">
      <w:pPr>
        <w:spacing w:after="160" w:line="360" w:lineRule="auto"/>
        <w:rPr>
          <w:rFonts w:ascii="Arial" w:hAnsi="Arial" w:cs="Arial"/>
          <w:b/>
          <w:sz w:val="24"/>
          <w:szCs w:val="24"/>
        </w:rPr>
      </w:pPr>
      <w:r w:rsidRPr="003E2A20">
        <w:rPr>
          <w:rFonts w:ascii="Arial" w:hAnsi="Arial" w:cs="Arial"/>
          <w:b/>
          <w:sz w:val="24"/>
          <w:szCs w:val="24"/>
        </w:rPr>
        <w:t xml:space="preserve">PL=27 902 ogółem, 7,3/10 tys. mieszkańców, województwo </w:t>
      </w:r>
      <w:r w:rsidR="00CC6577">
        <w:rPr>
          <w:rFonts w:ascii="Arial" w:hAnsi="Arial" w:cs="Arial"/>
          <w:b/>
          <w:sz w:val="24"/>
          <w:szCs w:val="24"/>
        </w:rPr>
        <w:t>podkarpackie</w:t>
      </w:r>
      <w:r w:rsidRPr="003E2A20">
        <w:rPr>
          <w:rFonts w:ascii="Arial" w:hAnsi="Arial" w:cs="Arial"/>
          <w:b/>
          <w:sz w:val="24"/>
          <w:szCs w:val="24"/>
        </w:rPr>
        <w:t>=738 ogółem, 3,5/10 tys. mieszkańców</w:t>
      </w:r>
    </w:p>
    <w:p w:rsidR="003E2A20" w:rsidRPr="003E2A20" w:rsidRDefault="003E2A20" w:rsidP="0026546E">
      <w:pPr>
        <w:spacing w:after="240" w:line="360" w:lineRule="auto"/>
        <w:rPr>
          <w:rFonts w:ascii="Arial" w:hAnsi="Arial" w:cs="Arial"/>
          <w:sz w:val="24"/>
          <w:szCs w:val="24"/>
        </w:rPr>
      </w:pPr>
      <w:r w:rsidRPr="003E2A20">
        <w:rPr>
          <w:rFonts w:ascii="Arial" w:hAnsi="Arial" w:cs="Arial"/>
          <w:sz w:val="24"/>
          <w:szCs w:val="24"/>
        </w:rPr>
        <w:t>Opracowanie PBPP we współpracy z ROT na podstawie danych GUS-BDL</w:t>
      </w:r>
    </w:p>
    <w:p w:rsidR="003E2A20" w:rsidRPr="003E2A20" w:rsidRDefault="003E2A20" w:rsidP="00FD1001">
      <w:pPr>
        <w:pStyle w:val="Akapitzlist"/>
        <w:numPr>
          <w:ilvl w:val="0"/>
          <w:numId w:val="11"/>
        </w:numPr>
        <w:spacing w:after="160" w:line="360" w:lineRule="auto"/>
        <w:ind w:left="357" w:hanging="357"/>
        <w:rPr>
          <w:rFonts w:ascii="Arial" w:hAnsi="Arial" w:cs="Arial"/>
          <w:sz w:val="24"/>
          <w:szCs w:val="24"/>
        </w:rPr>
      </w:pPr>
      <w:r w:rsidRPr="003E2A20">
        <w:rPr>
          <w:rFonts w:ascii="Arial" w:hAnsi="Arial" w:cs="Arial"/>
          <w:b/>
          <w:sz w:val="24"/>
          <w:szCs w:val="24"/>
        </w:rPr>
        <w:t>Duży udział wyrobów nowych lub istotnie ulepszonych.</w:t>
      </w:r>
      <w:r w:rsidRPr="003E2A20">
        <w:rPr>
          <w:rFonts w:ascii="Arial" w:hAnsi="Arial" w:cs="Arial"/>
          <w:sz w:val="24"/>
          <w:szCs w:val="24"/>
        </w:rPr>
        <w:t xml:space="preserve"> Mimo, że województwo </w:t>
      </w:r>
      <w:r w:rsidR="00CC6577">
        <w:rPr>
          <w:rFonts w:ascii="Arial" w:hAnsi="Arial" w:cs="Arial"/>
          <w:sz w:val="24"/>
          <w:szCs w:val="24"/>
        </w:rPr>
        <w:t>podkarpackie</w:t>
      </w:r>
      <w:r w:rsidRPr="003E2A20">
        <w:rPr>
          <w:rFonts w:ascii="Arial" w:hAnsi="Arial" w:cs="Arial"/>
          <w:sz w:val="24"/>
          <w:szCs w:val="24"/>
        </w:rPr>
        <w:t xml:space="preserve"> nie wyróżnia się pozytywnie liczbą przedsiębiorstw przemysłowych, to jednak istniejące przedsiębiorstwa charakteryzują się </w:t>
      </w:r>
      <w:r w:rsidRPr="003E2A20">
        <w:rPr>
          <w:rFonts w:ascii="Arial" w:hAnsi="Arial" w:cs="Arial"/>
          <w:b/>
          <w:sz w:val="24"/>
          <w:szCs w:val="24"/>
        </w:rPr>
        <w:t>dużym udziałem wyrobów nowych lub istotnie ulepszonych</w:t>
      </w:r>
      <w:r w:rsidRPr="003E2A20">
        <w:rPr>
          <w:rFonts w:ascii="Arial" w:hAnsi="Arial" w:cs="Arial"/>
          <w:sz w:val="24"/>
          <w:szCs w:val="24"/>
        </w:rPr>
        <w:t xml:space="preserve"> w wartości sprzedaży wyrobów ogółem. Udział ten w 2018 r. w podkarpackim wynosił 12,8%, co lokowało województwo na </w:t>
      </w:r>
      <w:r w:rsidRPr="003E2A20">
        <w:rPr>
          <w:rFonts w:ascii="Arial" w:hAnsi="Arial" w:cs="Arial"/>
          <w:b/>
          <w:sz w:val="24"/>
          <w:szCs w:val="24"/>
        </w:rPr>
        <w:t>3. pozycji w kraju</w:t>
      </w:r>
      <w:r w:rsidRPr="003E2A20">
        <w:rPr>
          <w:rFonts w:ascii="Arial" w:hAnsi="Arial" w:cs="Arial"/>
          <w:sz w:val="24"/>
          <w:szCs w:val="24"/>
        </w:rPr>
        <w:t xml:space="preserve"> (średnia dla kraju wynosiła 9,7%). W porównaniu z 2015 r. w podkarpackim zanotowano wzrost, zarówno wartości tego wskaźnika (z 12,54 %), jak i poprawę miejsca województwa w skali kraju </w:t>
      </w:r>
      <w:r>
        <w:rPr>
          <w:rFonts w:ascii="Arial" w:hAnsi="Arial" w:cs="Arial"/>
          <w:sz w:val="24"/>
          <w:szCs w:val="24"/>
        </w:rPr>
        <w:br/>
      </w:r>
      <w:r w:rsidRPr="003E2A20">
        <w:rPr>
          <w:rFonts w:ascii="Arial" w:hAnsi="Arial" w:cs="Arial"/>
          <w:sz w:val="24"/>
          <w:szCs w:val="24"/>
        </w:rPr>
        <w:t>(z 7. miejsca w 2015 r.).</w:t>
      </w:r>
    </w:p>
    <w:p w:rsidR="0026546E" w:rsidRDefault="0026546E">
      <w:pPr>
        <w:spacing w:after="160" w:line="259" w:lineRule="auto"/>
        <w:rPr>
          <w:rFonts w:ascii="Arial" w:hAnsi="Arial" w:cs="Arial"/>
          <w:b/>
          <w:sz w:val="24"/>
          <w:szCs w:val="24"/>
        </w:rPr>
      </w:pPr>
      <w:r>
        <w:rPr>
          <w:rFonts w:ascii="Arial" w:hAnsi="Arial" w:cs="Arial"/>
          <w:b/>
          <w:sz w:val="24"/>
          <w:szCs w:val="24"/>
        </w:rPr>
        <w:br w:type="page"/>
      </w:r>
    </w:p>
    <w:p w:rsidR="0026546E" w:rsidRDefault="003E2A20" w:rsidP="003E2A20">
      <w:pPr>
        <w:spacing w:after="160" w:line="360" w:lineRule="auto"/>
        <w:rPr>
          <w:rFonts w:ascii="Arial" w:hAnsi="Arial" w:cs="Arial"/>
          <w:b/>
          <w:sz w:val="24"/>
          <w:szCs w:val="24"/>
        </w:rPr>
      </w:pPr>
      <w:r w:rsidRPr="0026546E">
        <w:rPr>
          <w:rFonts w:ascii="Arial" w:hAnsi="Arial" w:cs="Arial"/>
          <w:b/>
          <w:sz w:val="24"/>
          <w:szCs w:val="24"/>
        </w:rPr>
        <w:lastRenderedPageBreak/>
        <w:t xml:space="preserve">Mapa 14. Udział produkcji sprzedanej wyrobów nowych/istotnie ulepszonych </w:t>
      </w:r>
      <w:r w:rsidR="00AA11B7">
        <w:rPr>
          <w:rFonts w:ascii="Arial" w:hAnsi="Arial" w:cs="Arial"/>
          <w:b/>
          <w:sz w:val="24"/>
          <w:szCs w:val="24"/>
        </w:rPr>
        <w:br/>
      </w:r>
      <w:r w:rsidRPr="0026546E">
        <w:rPr>
          <w:rFonts w:ascii="Arial" w:hAnsi="Arial" w:cs="Arial"/>
          <w:b/>
          <w:sz w:val="24"/>
          <w:szCs w:val="24"/>
        </w:rPr>
        <w:t>w przedsiębiorstwach przemysłowych w wartości sprzedaży wyrobów ogółem według województw w 2018 r. [%]</w:t>
      </w:r>
    </w:p>
    <w:p w:rsidR="0026546E" w:rsidRDefault="0026546E" w:rsidP="003E2A20">
      <w:pPr>
        <w:spacing w:after="160" w:line="360" w:lineRule="auto"/>
        <w:rPr>
          <w:rFonts w:ascii="Arial" w:hAnsi="Arial" w:cs="Arial"/>
          <w:b/>
          <w:sz w:val="24"/>
          <w:szCs w:val="24"/>
        </w:rPr>
      </w:pPr>
      <w:r w:rsidRPr="00A16439">
        <w:rPr>
          <w:noProof/>
          <w:lang w:eastAsia="pl-PL"/>
        </w:rPr>
        <w:drawing>
          <wp:inline distT="0" distB="0" distL="0" distR="0" wp14:anchorId="0FD924D3" wp14:editId="1866653B">
            <wp:extent cx="2667000" cy="3095625"/>
            <wp:effectExtent l="0" t="0" r="0" b="9525"/>
            <wp:docPr id="14" name="Obraz 731682641" descr="Podkarpackie 12,8, Małopolskie 16,2, Świętokrzyskie 5,8, Śląskie 10,5, Opolskie 9,4, Dolnośląskie 7,3, Lubelskie 6,1, Łódzkie 4,6, Mazowieckie 8,5, Wielkopolskie 12,0, Kujawsko-Pomorskie 6,9, Lubuskie 14,6, Podlaskie 7,5, Warmińsko-Mazurskie 10,0, Pomorskie 12,2, Zachodniopomorskie 3,8" title="Mapa 14. Udział produkcji sprzedanej wyrobów nowych/istotnie ulepszonych w przedsiębiorstwach przemysłowych w wartości sprzedaży wyrobów ogółem według województw w 2018 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1682641" descr="C:\Users\RM\Documents\PRACA ZDALNA\RAPORT O STANIE WOJEWÓDZTWA ZA 2019 R\Mapy z I.dziedziny robocze z 19.03.20r\I. Mapa 16_udzial produkcji sprzedanej wyrobow nowych_10_000_000_Polska_Województwa - Kopia (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67000" cy="3095625"/>
                    </a:xfrm>
                    <a:prstGeom prst="rect">
                      <a:avLst/>
                    </a:prstGeom>
                    <a:noFill/>
                    <a:ln>
                      <a:noFill/>
                    </a:ln>
                  </pic:spPr>
                </pic:pic>
              </a:graphicData>
            </a:graphic>
          </wp:inline>
        </w:drawing>
      </w:r>
    </w:p>
    <w:p w:rsidR="0026546E" w:rsidRPr="0026546E" w:rsidRDefault="0026546E" w:rsidP="0026546E">
      <w:pPr>
        <w:spacing w:after="160" w:line="360" w:lineRule="auto"/>
        <w:rPr>
          <w:rFonts w:ascii="Arial" w:hAnsi="Arial" w:cs="Arial"/>
          <w:b/>
          <w:sz w:val="24"/>
          <w:szCs w:val="24"/>
        </w:rPr>
      </w:pPr>
      <w:r w:rsidRPr="0026546E">
        <w:rPr>
          <w:rFonts w:ascii="Arial" w:hAnsi="Arial" w:cs="Arial"/>
          <w:b/>
          <w:sz w:val="24"/>
          <w:szCs w:val="24"/>
        </w:rPr>
        <w:t>PL=9,7</w:t>
      </w:r>
    </w:p>
    <w:p w:rsidR="0026546E" w:rsidRPr="0026546E" w:rsidRDefault="0026546E" w:rsidP="0026546E">
      <w:pPr>
        <w:spacing w:after="240" w:line="360" w:lineRule="auto"/>
        <w:rPr>
          <w:rFonts w:ascii="Arial" w:hAnsi="Arial" w:cs="Arial"/>
          <w:sz w:val="24"/>
          <w:szCs w:val="24"/>
        </w:rPr>
      </w:pPr>
      <w:r w:rsidRPr="0026546E">
        <w:rPr>
          <w:rFonts w:ascii="Arial" w:hAnsi="Arial" w:cs="Arial"/>
          <w:sz w:val="24"/>
          <w:szCs w:val="24"/>
        </w:rPr>
        <w:t>Opracowanie PBPP we współpracy z R</w:t>
      </w:r>
      <w:r>
        <w:rPr>
          <w:rFonts w:ascii="Arial" w:hAnsi="Arial" w:cs="Arial"/>
          <w:sz w:val="24"/>
          <w:szCs w:val="24"/>
        </w:rPr>
        <w:t>OT na podstawie danych GUS-BDL</w:t>
      </w:r>
    </w:p>
    <w:p w:rsidR="0026546E" w:rsidRPr="0026546E" w:rsidRDefault="0026546E" w:rsidP="00FD1001">
      <w:pPr>
        <w:pStyle w:val="Akapitzlist"/>
        <w:numPr>
          <w:ilvl w:val="0"/>
          <w:numId w:val="11"/>
        </w:numPr>
        <w:spacing w:after="160" w:line="360" w:lineRule="auto"/>
        <w:ind w:left="357" w:hanging="357"/>
        <w:rPr>
          <w:rFonts w:ascii="Arial" w:hAnsi="Arial" w:cs="Arial"/>
          <w:sz w:val="24"/>
          <w:szCs w:val="24"/>
        </w:rPr>
      </w:pPr>
      <w:r w:rsidRPr="0026546E">
        <w:rPr>
          <w:rFonts w:ascii="Arial" w:hAnsi="Arial" w:cs="Arial"/>
          <w:b/>
          <w:sz w:val="24"/>
          <w:szCs w:val="24"/>
        </w:rPr>
        <w:t>Szczególna rola współpracy pomiędzy przedsiębiorstwami.</w:t>
      </w:r>
      <w:r w:rsidRPr="0026546E">
        <w:rPr>
          <w:rFonts w:ascii="Arial" w:hAnsi="Arial" w:cs="Arial"/>
          <w:sz w:val="24"/>
          <w:szCs w:val="24"/>
        </w:rPr>
        <w:t xml:space="preserve"> Województwo </w:t>
      </w:r>
      <w:r w:rsidR="00CC6577">
        <w:rPr>
          <w:rFonts w:ascii="Arial" w:hAnsi="Arial" w:cs="Arial"/>
          <w:sz w:val="24"/>
          <w:szCs w:val="24"/>
        </w:rPr>
        <w:t>podkarpackie</w:t>
      </w:r>
      <w:r w:rsidRPr="0026546E">
        <w:rPr>
          <w:rFonts w:ascii="Arial" w:hAnsi="Arial" w:cs="Arial"/>
          <w:sz w:val="24"/>
          <w:szCs w:val="24"/>
        </w:rPr>
        <w:t xml:space="preserve"> zajmuje </w:t>
      </w:r>
      <w:r w:rsidRPr="0026546E">
        <w:rPr>
          <w:rFonts w:ascii="Arial" w:hAnsi="Arial" w:cs="Arial"/>
          <w:b/>
          <w:sz w:val="24"/>
          <w:szCs w:val="24"/>
        </w:rPr>
        <w:t>wysoką pozycję</w:t>
      </w:r>
      <w:r w:rsidRPr="0026546E">
        <w:rPr>
          <w:rFonts w:ascii="Arial" w:hAnsi="Arial" w:cs="Arial"/>
          <w:sz w:val="24"/>
          <w:szCs w:val="24"/>
        </w:rPr>
        <w:t xml:space="preserve"> pod względem udziału przedsiębiorstw przemysłowych współpracujących w ramach inicjatywy klastrowej lub w innych sformalizowanych rodzajach współpracy, w % przedsiębiorstw aktywnych innowacyjnie (o liczbie pracujących 10-249). W 2018 r. wskaźnik ten wyniósł 32,8%, co pozwoliło uplasować się województwu </w:t>
      </w:r>
      <w:r w:rsidR="00CC6577">
        <w:rPr>
          <w:rFonts w:ascii="Arial" w:hAnsi="Arial" w:cs="Arial"/>
          <w:sz w:val="24"/>
          <w:szCs w:val="24"/>
        </w:rPr>
        <w:t>podkarpackie</w:t>
      </w:r>
      <w:r w:rsidRPr="0026546E">
        <w:rPr>
          <w:rFonts w:ascii="Arial" w:hAnsi="Arial" w:cs="Arial"/>
          <w:sz w:val="24"/>
          <w:szCs w:val="24"/>
        </w:rPr>
        <w:t xml:space="preserve">mu </w:t>
      </w:r>
      <w:r w:rsidRPr="0026546E">
        <w:rPr>
          <w:rFonts w:ascii="Arial" w:hAnsi="Arial" w:cs="Arial"/>
          <w:b/>
          <w:sz w:val="24"/>
          <w:szCs w:val="24"/>
        </w:rPr>
        <w:t>na 3. miejscu w kraju.</w:t>
      </w:r>
      <w:r w:rsidRPr="0026546E">
        <w:rPr>
          <w:rFonts w:ascii="Arial" w:hAnsi="Arial" w:cs="Arial"/>
          <w:sz w:val="24"/>
          <w:szCs w:val="24"/>
        </w:rPr>
        <w:t xml:space="preserve"> W Polsce wartość tego wskaźnika wyniosła 21,0%.</w:t>
      </w:r>
    </w:p>
    <w:p w:rsidR="0026546E" w:rsidRDefault="0026546E">
      <w:pPr>
        <w:spacing w:after="160" w:line="259" w:lineRule="auto"/>
        <w:rPr>
          <w:rFonts w:ascii="Arial" w:hAnsi="Arial" w:cs="Arial"/>
          <w:b/>
          <w:sz w:val="24"/>
          <w:szCs w:val="24"/>
        </w:rPr>
      </w:pPr>
      <w:r>
        <w:rPr>
          <w:rFonts w:ascii="Arial" w:hAnsi="Arial" w:cs="Arial"/>
          <w:b/>
          <w:sz w:val="24"/>
          <w:szCs w:val="24"/>
        </w:rPr>
        <w:br w:type="page"/>
      </w:r>
    </w:p>
    <w:p w:rsidR="0026546E" w:rsidRDefault="0026546E" w:rsidP="0026546E">
      <w:pPr>
        <w:spacing w:after="160" w:line="360" w:lineRule="auto"/>
        <w:rPr>
          <w:rFonts w:ascii="Arial" w:hAnsi="Arial" w:cs="Arial"/>
          <w:b/>
          <w:sz w:val="24"/>
          <w:szCs w:val="24"/>
        </w:rPr>
      </w:pPr>
      <w:r w:rsidRPr="0026546E">
        <w:rPr>
          <w:rFonts w:ascii="Arial" w:hAnsi="Arial" w:cs="Arial"/>
          <w:b/>
          <w:sz w:val="24"/>
          <w:szCs w:val="24"/>
        </w:rPr>
        <w:lastRenderedPageBreak/>
        <w:t>Mapa 15. Udział przedsiębiorstw przemysłowych współpracujących w ramach inicjatywy klastrowej lub innej sformalizowanej współpracy, w % przedsię</w:t>
      </w:r>
      <w:r>
        <w:rPr>
          <w:rFonts w:ascii="Arial" w:hAnsi="Arial" w:cs="Arial"/>
          <w:b/>
          <w:sz w:val="24"/>
          <w:szCs w:val="24"/>
        </w:rPr>
        <w:t>biorstw aktywnych innowacyjnie</w:t>
      </w:r>
      <w:r>
        <w:rPr>
          <w:rStyle w:val="Odwoanieprzypisudolnego"/>
          <w:rFonts w:ascii="Arial" w:hAnsi="Arial" w:cs="Arial"/>
          <w:b/>
          <w:sz w:val="24"/>
          <w:szCs w:val="24"/>
        </w:rPr>
        <w:footnoteReference w:id="12"/>
      </w:r>
      <w:r>
        <w:rPr>
          <w:rFonts w:ascii="Arial" w:hAnsi="Arial" w:cs="Arial"/>
          <w:b/>
          <w:sz w:val="24"/>
          <w:szCs w:val="24"/>
        </w:rPr>
        <w:t xml:space="preserve"> </w:t>
      </w:r>
      <w:r w:rsidRPr="0026546E">
        <w:rPr>
          <w:rFonts w:ascii="Arial" w:hAnsi="Arial" w:cs="Arial"/>
          <w:b/>
          <w:sz w:val="24"/>
          <w:szCs w:val="24"/>
        </w:rPr>
        <w:t>według województw w 2018 r.[%]</w:t>
      </w:r>
    </w:p>
    <w:p w:rsidR="0026546E" w:rsidRDefault="0026546E" w:rsidP="0026546E">
      <w:pPr>
        <w:spacing w:after="160" w:line="360" w:lineRule="auto"/>
        <w:rPr>
          <w:rFonts w:ascii="Arial" w:hAnsi="Arial" w:cs="Arial"/>
          <w:b/>
          <w:sz w:val="24"/>
          <w:szCs w:val="24"/>
        </w:rPr>
      </w:pPr>
      <w:r w:rsidRPr="00875AB5">
        <w:rPr>
          <w:noProof/>
          <w:color w:val="000000"/>
          <w:lang w:eastAsia="pl-PL"/>
        </w:rPr>
        <w:drawing>
          <wp:inline distT="0" distB="0" distL="0" distR="0" wp14:anchorId="6C40407D" wp14:editId="77F6DE9D">
            <wp:extent cx="2695575" cy="3600450"/>
            <wp:effectExtent l="0" t="0" r="9525" b="0"/>
            <wp:docPr id="18" name="Obraz 731682649" descr="Podkarpackie 32,8, Małopolskie 21,0, Świętokrzyskie 24,0, Śląskie 18,6, Opolskie 11,5, Dolnośląskie 25,6, Lubelskie 33,1, Łódzkie 20,4, Mazowieckie 15,1, Wielkopolskie 17,8, Kujawsko-Pomorskie 22,2, Lubuskie 17,7, Podlaskie 28,9, Warmińsko-Mazurskie 26,9, Pomorskie 16,6, Zachodniopomorskie 18,8" title="Mapa 15. Udział przedsiębiorstw przemysłowych współpracujących w ramach inicjatywy klastrowej lub innej sformalizowanej współpracy, w % przedsiębiorstw aktywnych innowacyjnie według województw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1682649" descr="C:\Users\RM\Documents\PRACA ZDALNA\RAPORT O STANIE WOJEWÓDZTWA ZA 2019 R\Mapy z I.dziedziny robocze z 19.03.20r\17_udział_przedsiebiorstw_przemyslowych10_000_000_Polska_Województwa -.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95575" cy="3600450"/>
                    </a:xfrm>
                    <a:prstGeom prst="rect">
                      <a:avLst/>
                    </a:prstGeom>
                    <a:noFill/>
                    <a:ln>
                      <a:noFill/>
                    </a:ln>
                  </pic:spPr>
                </pic:pic>
              </a:graphicData>
            </a:graphic>
          </wp:inline>
        </w:drawing>
      </w:r>
    </w:p>
    <w:p w:rsidR="0026546E" w:rsidRPr="0026546E" w:rsidRDefault="0026546E" w:rsidP="0026546E">
      <w:pPr>
        <w:spacing w:after="160" w:line="360" w:lineRule="auto"/>
        <w:rPr>
          <w:rFonts w:ascii="Arial" w:hAnsi="Arial" w:cs="Arial"/>
          <w:b/>
          <w:sz w:val="24"/>
          <w:szCs w:val="24"/>
        </w:rPr>
      </w:pPr>
      <w:r w:rsidRPr="0026546E">
        <w:rPr>
          <w:rFonts w:ascii="Arial" w:hAnsi="Arial" w:cs="Arial"/>
          <w:b/>
          <w:sz w:val="24"/>
          <w:szCs w:val="24"/>
        </w:rPr>
        <w:t>PL=21,0</w:t>
      </w:r>
    </w:p>
    <w:p w:rsidR="0026546E" w:rsidRPr="0026546E" w:rsidRDefault="0026546E" w:rsidP="0026546E">
      <w:pPr>
        <w:spacing w:after="240" w:line="360" w:lineRule="auto"/>
        <w:rPr>
          <w:rFonts w:ascii="Arial" w:hAnsi="Arial" w:cs="Arial"/>
          <w:sz w:val="24"/>
          <w:szCs w:val="24"/>
        </w:rPr>
      </w:pPr>
      <w:r w:rsidRPr="0026546E">
        <w:rPr>
          <w:rFonts w:ascii="Arial" w:hAnsi="Arial" w:cs="Arial"/>
          <w:sz w:val="24"/>
          <w:szCs w:val="24"/>
        </w:rPr>
        <w:t>Opracowanie PBPP we współpracy z ROT na podstawie danych GUS-BDL</w:t>
      </w:r>
    </w:p>
    <w:p w:rsidR="0026546E" w:rsidRPr="0026546E" w:rsidRDefault="0026546E" w:rsidP="00FD1001">
      <w:pPr>
        <w:pStyle w:val="Akapitzlist"/>
        <w:numPr>
          <w:ilvl w:val="0"/>
          <w:numId w:val="11"/>
        </w:numPr>
        <w:spacing w:after="160" w:line="360" w:lineRule="auto"/>
        <w:ind w:left="357" w:hanging="357"/>
        <w:rPr>
          <w:rFonts w:ascii="Arial" w:hAnsi="Arial" w:cs="Arial"/>
          <w:sz w:val="24"/>
          <w:szCs w:val="24"/>
        </w:rPr>
      </w:pPr>
      <w:r w:rsidRPr="0026546E">
        <w:rPr>
          <w:rFonts w:ascii="Arial" w:hAnsi="Arial" w:cs="Arial"/>
          <w:b/>
          <w:sz w:val="24"/>
          <w:szCs w:val="24"/>
        </w:rPr>
        <w:t>Szczególne znaczenie inwestycji w środki trwałe.</w:t>
      </w:r>
      <w:r w:rsidRPr="0026546E">
        <w:rPr>
          <w:rFonts w:ascii="Arial" w:hAnsi="Arial" w:cs="Arial"/>
          <w:sz w:val="24"/>
          <w:szCs w:val="24"/>
        </w:rPr>
        <w:t xml:space="preserve"> W 2017 r. województwo </w:t>
      </w:r>
      <w:r w:rsidR="00CC6577">
        <w:rPr>
          <w:rFonts w:ascii="Arial" w:hAnsi="Arial" w:cs="Arial"/>
          <w:sz w:val="24"/>
          <w:szCs w:val="24"/>
        </w:rPr>
        <w:t>podkarpackie</w:t>
      </w:r>
      <w:r w:rsidRPr="0026546E">
        <w:rPr>
          <w:rFonts w:ascii="Arial" w:hAnsi="Arial" w:cs="Arial"/>
          <w:sz w:val="24"/>
          <w:szCs w:val="24"/>
        </w:rPr>
        <w:t xml:space="preserve"> charakteryzowało się </w:t>
      </w:r>
      <w:r w:rsidRPr="0026546E">
        <w:rPr>
          <w:rFonts w:ascii="Arial" w:hAnsi="Arial" w:cs="Arial"/>
          <w:b/>
          <w:sz w:val="24"/>
          <w:szCs w:val="24"/>
        </w:rPr>
        <w:t xml:space="preserve">nieznacznie wyższą w skali kraju stopą inwestycji </w:t>
      </w:r>
      <w:r w:rsidRPr="0026546E">
        <w:rPr>
          <w:rFonts w:ascii="Arial" w:hAnsi="Arial" w:cs="Arial"/>
          <w:sz w:val="24"/>
          <w:szCs w:val="24"/>
        </w:rPr>
        <w:t xml:space="preserve">(19,0%). W rankingu województw wynik ten uplasował województwo </w:t>
      </w:r>
      <w:r w:rsidR="00CC6577">
        <w:rPr>
          <w:rFonts w:ascii="Arial" w:hAnsi="Arial" w:cs="Arial"/>
          <w:sz w:val="24"/>
          <w:szCs w:val="24"/>
        </w:rPr>
        <w:t>podkarpackie</w:t>
      </w:r>
      <w:r w:rsidRPr="0026546E">
        <w:rPr>
          <w:rFonts w:ascii="Arial" w:hAnsi="Arial" w:cs="Arial"/>
          <w:sz w:val="24"/>
          <w:szCs w:val="24"/>
        </w:rPr>
        <w:t xml:space="preserve"> na </w:t>
      </w:r>
      <w:r w:rsidRPr="0026546E">
        <w:rPr>
          <w:rFonts w:ascii="Arial" w:hAnsi="Arial" w:cs="Arial"/>
          <w:b/>
          <w:sz w:val="24"/>
          <w:szCs w:val="24"/>
        </w:rPr>
        <w:t>5. miejscu.</w:t>
      </w:r>
      <w:r w:rsidRPr="0026546E">
        <w:rPr>
          <w:rFonts w:ascii="Arial" w:hAnsi="Arial" w:cs="Arial"/>
          <w:sz w:val="24"/>
          <w:szCs w:val="24"/>
        </w:rPr>
        <w:t xml:space="preserve"> W tym czasie stopa inwestycji dla Polski wynosiła 17,6%. Analizując dane od 2015 r. daje się zauważyć w skali kraju, spadek stopy inwestycji w gospodarce narodowej (w 2015 r. 20,1%, w 2016 r. 18,1%, w 2017 r. 17,6%). W województwie podkarpackim, po spadku stopy inwestycji w 2016 r. (do 18,6%), w 2017 r. nastąpił wzrost (w porównaniu do roku poprzedniego).</w:t>
      </w:r>
    </w:p>
    <w:p w:rsidR="0026546E" w:rsidRDefault="0026546E">
      <w:pPr>
        <w:spacing w:after="160" w:line="259" w:lineRule="auto"/>
        <w:rPr>
          <w:rFonts w:ascii="Arial" w:hAnsi="Arial" w:cs="Arial"/>
          <w:sz w:val="24"/>
          <w:szCs w:val="24"/>
        </w:rPr>
      </w:pPr>
      <w:r>
        <w:rPr>
          <w:rFonts w:ascii="Arial" w:hAnsi="Arial" w:cs="Arial"/>
          <w:sz w:val="24"/>
          <w:szCs w:val="24"/>
        </w:rPr>
        <w:br w:type="page"/>
      </w:r>
    </w:p>
    <w:p w:rsidR="0026546E" w:rsidRDefault="0026546E" w:rsidP="0026546E">
      <w:pPr>
        <w:spacing w:after="160" w:line="360" w:lineRule="auto"/>
        <w:rPr>
          <w:rFonts w:ascii="Arial" w:hAnsi="Arial" w:cs="Arial"/>
          <w:b/>
          <w:sz w:val="24"/>
          <w:szCs w:val="24"/>
        </w:rPr>
      </w:pPr>
      <w:r>
        <w:rPr>
          <w:rFonts w:ascii="Arial" w:hAnsi="Arial" w:cs="Arial"/>
          <w:b/>
          <w:sz w:val="24"/>
          <w:szCs w:val="24"/>
        </w:rPr>
        <w:lastRenderedPageBreak/>
        <w:t>Mapa 16. Stopa inwestycji</w:t>
      </w:r>
      <w:r>
        <w:rPr>
          <w:rStyle w:val="Odwoanieprzypisudolnego"/>
          <w:rFonts w:ascii="Arial" w:hAnsi="Arial" w:cs="Arial"/>
          <w:b/>
          <w:sz w:val="24"/>
          <w:szCs w:val="24"/>
        </w:rPr>
        <w:footnoteReference w:id="13"/>
      </w:r>
      <w:r w:rsidRPr="0026546E">
        <w:rPr>
          <w:rFonts w:ascii="Arial" w:hAnsi="Arial" w:cs="Arial"/>
          <w:b/>
          <w:sz w:val="24"/>
          <w:szCs w:val="24"/>
        </w:rPr>
        <w:t xml:space="preserve"> w gospodarce narodowej według województw </w:t>
      </w:r>
      <w:r w:rsidR="00AA11B7">
        <w:rPr>
          <w:rFonts w:ascii="Arial" w:hAnsi="Arial" w:cs="Arial"/>
          <w:b/>
          <w:sz w:val="24"/>
          <w:szCs w:val="24"/>
        </w:rPr>
        <w:br/>
      </w:r>
      <w:r w:rsidRPr="0026546E">
        <w:rPr>
          <w:rFonts w:ascii="Arial" w:hAnsi="Arial" w:cs="Arial"/>
          <w:b/>
          <w:sz w:val="24"/>
          <w:szCs w:val="24"/>
        </w:rPr>
        <w:t>w 2017 r. [%]</w:t>
      </w:r>
    </w:p>
    <w:p w:rsidR="0026546E" w:rsidRDefault="0026546E" w:rsidP="0026546E">
      <w:pPr>
        <w:spacing w:after="160" w:line="360" w:lineRule="auto"/>
        <w:rPr>
          <w:rFonts w:ascii="Arial" w:hAnsi="Arial" w:cs="Arial"/>
          <w:b/>
          <w:sz w:val="24"/>
          <w:szCs w:val="24"/>
        </w:rPr>
      </w:pPr>
      <w:r w:rsidRPr="00A16439">
        <w:rPr>
          <w:noProof/>
          <w:lang w:eastAsia="pl-PL"/>
        </w:rPr>
        <w:drawing>
          <wp:inline distT="0" distB="0" distL="0" distR="0" wp14:anchorId="5F1138CA" wp14:editId="32BC7E0B">
            <wp:extent cx="2695575" cy="3600450"/>
            <wp:effectExtent l="0" t="0" r="9525" b="0"/>
            <wp:docPr id="19" name="Obraz 61" descr="Podkarpackie 19,0, Małopolskie 16,4, Świętokrzyskie 14,4, Śląskie 16,1, Opolskie 16,1, Dolnośląskie 18,9, Lubelskie 15,9, Łódzkie 16,2, Mazowieckie 18,1, Wielkopolskie 16,9, Kujawsko-Pomorskie 15,6, Lubuskie 17,1, Podlaskie 20,3, Warmińsko-Mazurskie 19,1, Pomorskie 20,1, Zachodniopomorskie 18,0" title="Mapa 16. Stopa inwestycji w gospodarce narodowej według województw w 2017 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descr="C:\Users\RM\Documents\PRACA ZDALNA\RAPORT O STANIE WOJEWÓDZTWA ZA 2019 R\Mapy z I.dziedziny robocze z 19.03.20r\I. Mapa 17A_stopa inwestycji w gospodarce 10_000_000_Polska_Województwa - Kopia (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95575" cy="3600450"/>
                    </a:xfrm>
                    <a:prstGeom prst="rect">
                      <a:avLst/>
                    </a:prstGeom>
                    <a:noFill/>
                    <a:ln>
                      <a:noFill/>
                    </a:ln>
                  </pic:spPr>
                </pic:pic>
              </a:graphicData>
            </a:graphic>
          </wp:inline>
        </w:drawing>
      </w:r>
    </w:p>
    <w:p w:rsidR="0026546E" w:rsidRPr="0026546E" w:rsidRDefault="0026546E" w:rsidP="0026546E">
      <w:pPr>
        <w:spacing w:after="160" w:line="360" w:lineRule="auto"/>
        <w:rPr>
          <w:rFonts w:ascii="Arial" w:hAnsi="Arial" w:cs="Arial"/>
          <w:b/>
          <w:sz w:val="24"/>
          <w:szCs w:val="24"/>
        </w:rPr>
      </w:pPr>
      <w:r w:rsidRPr="0026546E">
        <w:rPr>
          <w:rFonts w:ascii="Arial" w:hAnsi="Arial" w:cs="Arial"/>
          <w:b/>
          <w:sz w:val="24"/>
          <w:szCs w:val="24"/>
        </w:rPr>
        <w:t>PL=17,6</w:t>
      </w:r>
    </w:p>
    <w:p w:rsidR="0026546E" w:rsidRPr="0026546E" w:rsidRDefault="0026546E" w:rsidP="0026546E">
      <w:pPr>
        <w:spacing w:after="240" w:line="360" w:lineRule="auto"/>
        <w:rPr>
          <w:rFonts w:ascii="Arial" w:hAnsi="Arial" w:cs="Arial"/>
          <w:sz w:val="24"/>
          <w:szCs w:val="24"/>
        </w:rPr>
      </w:pPr>
      <w:r w:rsidRPr="0026546E">
        <w:rPr>
          <w:rFonts w:ascii="Arial" w:hAnsi="Arial" w:cs="Arial"/>
          <w:sz w:val="24"/>
          <w:szCs w:val="24"/>
        </w:rPr>
        <w:t xml:space="preserve">Opracowanie PBPP we współpracy z </w:t>
      </w:r>
      <w:r>
        <w:rPr>
          <w:rFonts w:ascii="Arial" w:hAnsi="Arial" w:cs="Arial"/>
          <w:sz w:val="24"/>
          <w:szCs w:val="24"/>
        </w:rPr>
        <w:t>ROT na podstawie danych GUS-BDL</w:t>
      </w:r>
    </w:p>
    <w:p w:rsidR="0026546E" w:rsidRPr="0026546E" w:rsidRDefault="0026546E" w:rsidP="00FD1001">
      <w:pPr>
        <w:pStyle w:val="Akapitzlist"/>
        <w:numPr>
          <w:ilvl w:val="0"/>
          <w:numId w:val="11"/>
        </w:numPr>
        <w:spacing w:after="160" w:line="360" w:lineRule="auto"/>
        <w:ind w:left="357" w:hanging="357"/>
        <w:rPr>
          <w:rFonts w:ascii="Arial" w:hAnsi="Arial" w:cs="Arial"/>
          <w:sz w:val="24"/>
          <w:szCs w:val="24"/>
        </w:rPr>
      </w:pPr>
      <w:r w:rsidRPr="0037405A">
        <w:rPr>
          <w:rFonts w:ascii="Arial" w:hAnsi="Arial" w:cs="Arial"/>
          <w:b/>
          <w:sz w:val="24"/>
          <w:szCs w:val="24"/>
        </w:rPr>
        <w:t>Znaczny odsetek pracujących w rolnictwie.</w:t>
      </w:r>
      <w:r w:rsidRPr="0026546E">
        <w:rPr>
          <w:rFonts w:ascii="Arial" w:hAnsi="Arial" w:cs="Arial"/>
          <w:sz w:val="24"/>
          <w:szCs w:val="24"/>
        </w:rPr>
        <w:t xml:space="preserve"> W województwie podkarpackim </w:t>
      </w:r>
      <w:r w:rsidR="0037405A">
        <w:rPr>
          <w:rFonts w:ascii="Arial" w:hAnsi="Arial" w:cs="Arial"/>
          <w:sz w:val="24"/>
          <w:szCs w:val="24"/>
        </w:rPr>
        <w:br/>
      </w:r>
      <w:r w:rsidRPr="0026546E">
        <w:rPr>
          <w:rFonts w:ascii="Arial" w:hAnsi="Arial" w:cs="Arial"/>
          <w:sz w:val="24"/>
          <w:szCs w:val="24"/>
        </w:rPr>
        <w:t xml:space="preserve">w 2018 r. pracujący w rolnictwie stanowili </w:t>
      </w:r>
      <w:r w:rsidRPr="0037405A">
        <w:rPr>
          <w:rFonts w:ascii="Arial" w:hAnsi="Arial" w:cs="Arial"/>
          <w:b/>
          <w:sz w:val="24"/>
          <w:szCs w:val="24"/>
        </w:rPr>
        <w:t>jedną trzecią wszystkich pracujących</w:t>
      </w:r>
      <w:r w:rsidRPr="0026546E">
        <w:rPr>
          <w:rFonts w:ascii="Arial" w:hAnsi="Arial" w:cs="Arial"/>
          <w:sz w:val="24"/>
          <w:szCs w:val="24"/>
        </w:rPr>
        <w:t xml:space="preserve"> (biorąc pod uwagę odsetek pracujących wg grup sek</w:t>
      </w:r>
      <w:r>
        <w:rPr>
          <w:rFonts w:ascii="Arial" w:hAnsi="Arial" w:cs="Arial"/>
          <w:sz w:val="24"/>
          <w:szCs w:val="24"/>
        </w:rPr>
        <w:t>cji PKD)</w:t>
      </w:r>
      <w:r>
        <w:rPr>
          <w:rStyle w:val="Odwoanieprzypisudolnego"/>
          <w:rFonts w:ascii="Arial" w:hAnsi="Arial" w:cs="Arial"/>
          <w:sz w:val="24"/>
          <w:szCs w:val="24"/>
        </w:rPr>
        <w:footnoteReference w:id="14"/>
      </w:r>
      <w:r w:rsidRPr="0026546E">
        <w:rPr>
          <w:rFonts w:ascii="Arial" w:hAnsi="Arial" w:cs="Arial"/>
          <w:sz w:val="24"/>
          <w:szCs w:val="24"/>
        </w:rPr>
        <w:t xml:space="preserve">. Jednocześnie </w:t>
      </w:r>
      <w:r w:rsidR="0037405A">
        <w:rPr>
          <w:rFonts w:ascii="Arial" w:hAnsi="Arial" w:cs="Arial"/>
          <w:sz w:val="24"/>
          <w:szCs w:val="24"/>
        </w:rPr>
        <w:br/>
      </w:r>
      <w:r w:rsidRPr="0026546E">
        <w:rPr>
          <w:rFonts w:ascii="Arial" w:hAnsi="Arial" w:cs="Arial"/>
          <w:sz w:val="24"/>
          <w:szCs w:val="24"/>
        </w:rPr>
        <w:t xml:space="preserve">w podkarpackim, podobnie jak w skali kraju, występuje </w:t>
      </w:r>
      <w:r w:rsidRPr="0037405A">
        <w:rPr>
          <w:rFonts w:ascii="Arial" w:hAnsi="Arial" w:cs="Arial"/>
          <w:b/>
          <w:sz w:val="24"/>
          <w:szCs w:val="24"/>
        </w:rPr>
        <w:t>spadek odsetka pracujących w rolnictwie</w:t>
      </w:r>
      <w:r w:rsidRPr="0026546E">
        <w:rPr>
          <w:rFonts w:ascii="Arial" w:hAnsi="Arial" w:cs="Arial"/>
          <w:sz w:val="24"/>
          <w:szCs w:val="24"/>
        </w:rPr>
        <w:t xml:space="preserve"> (w podkarpackim </w:t>
      </w:r>
      <w:r w:rsidR="0037405A">
        <w:rPr>
          <w:rFonts w:ascii="Arial" w:hAnsi="Arial" w:cs="Arial"/>
          <w:sz w:val="24"/>
          <w:szCs w:val="24"/>
        </w:rPr>
        <w:t xml:space="preserve">proces ten jest nieco szybszy). </w:t>
      </w:r>
      <w:r w:rsidR="0037405A">
        <w:rPr>
          <w:rFonts w:ascii="Arial" w:hAnsi="Arial" w:cs="Arial"/>
          <w:sz w:val="24"/>
          <w:szCs w:val="24"/>
        </w:rPr>
        <w:br/>
      </w:r>
      <w:r w:rsidRPr="0026546E">
        <w:rPr>
          <w:rFonts w:ascii="Arial" w:hAnsi="Arial" w:cs="Arial"/>
          <w:sz w:val="24"/>
          <w:szCs w:val="24"/>
        </w:rPr>
        <w:t xml:space="preserve">W 2015 r. w województwie podkarpackim 32,1% pracowało w rolnictwie (w kraju 16,5%), w 2016 r. 31,3% (w kraju 16,0%), w 2017 r. 30,5% (w kraju 15,5%), </w:t>
      </w:r>
      <w:r w:rsidR="0037405A">
        <w:rPr>
          <w:rFonts w:ascii="Arial" w:hAnsi="Arial" w:cs="Arial"/>
          <w:sz w:val="24"/>
          <w:szCs w:val="24"/>
        </w:rPr>
        <w:br/>
      </w:r>
      <w:r w:rsidRPr="0026546E">
        <w:rPr>
          <w:rFonts w:ascii="Arial" w:hAnsi="Arial" w:cs="Arial"/>
          <w:sz w:val="24"/>
          <w:szCs w:val="24"/>
        </w:rPr>
        <w:t>a w 2018 r. 30,0% (w kraju 15,3%).</w:t>
      </w:r>
    </w:p>
    <w:p w:rsidR="0026546E" w:rsidRPr="0026546E" w:rsidRDefault="0026546E" w:rsidP="00FD1001">
      <w:pPr>
        <w:pStyle w:val="Akapitzlist"/>
        <w:numPr>
          <w:ilvl w:val="0"/>
          <w:numId w:val="11"/>
        </w:numPr>
        <w:spacing w:after="160" w:line="360" w:lineRule="auto"/>
        <w:ind w:left="357" w:hanging="357"/>
        <w:rPr>
          <w:rFonts w:ascii="Arial" w:hAnsi="Arial" w:cs="Arial"/>
          <w:sz w:val="24"/>
          <w:szCs w:val="24"/>
        </w:rPr>
      </w:pPr>
      <w:r w:rsidRPr="0026546E">
        <w:rPr>
          <w:rFonts w:ascii="Arial" w:hAnsi="Arial" w:cs="Arial"/>
          <w:sz w:val="24"/>
          <w:szCs w:val="24"/>
        </w:rPr>
        <w:lastRenderedPageBreak/>
        <w:t>W 2019 r. w województwie podkarpackim odsetek pracujących wg s</w:t>
      </w:r>
      <w:r w:rsidR="0037405A">
        <w:rPr>
          <w:rFonts w:ascii="Arial" w:hAnsi="Arial" w:cs="Arial"/>
          <w:sz w:val="24"/>
          <w:szCs w:val="24"/>
        </w:rPr>
        <w:t>ektorów ekonomicznych</w:t>
      </w:r>
      <w:r w:rsidR="0037405A">
        <w:rPr>
          <w:rStyle w:val="Odwoanieprzypisudolnego"/>
          <w:rFonts w:ascii="Arial" w:hAnsi="Arial" w:cs="Arial"/>
          <w:sz w:val="24"/>
          <w:szCs w:val="24"/>
        </w:rPr>
        <w:footnoteReference w:id="15"/>
      </w:r>
      <w:r w:rsidRPr="0026546E">
        <w:rPr>
          <w:rFonts w:ascii="Arial" w:hAnsi="Arial" w:cs="Arial"/>
          <w:sz w:val="24"/>
          <w:szCs w:val="24"/>
        </w:rPr>
        <w:t xml:space="preserve"> przedstawiał się następująco: </w:t>
      </w:r>
      <w:r w:rsidRPr="0037405A">
        <w:rPr>
          <w:rFonts w:ascii="Arial" w:hAnsi="Arial" w:cs="Arial"/>
          <w:b/>
          <w:sz w:val="24"/>
          <w:szCs w:val="24"/>
        </w:rPr>
        <w:t>sektor rolnictwo 9,7%</w:t>
      </w:r>
      <w:r w:rsidRPr="0026546E">
        <w:rPr>
          <w:rFonts w:ascii="Arial" w:hAnsi="Arial" w:cs="Arial"/>
          <w:sz w:val="24"/>
          <w:szCs w:val="24"/>
        </w:rPr>
        <w:t xml:space="preserve"> (8. miejsce w kraju), </w:t>
      </w:r>
      <w:r w:rsidRPr="0037405A">
        <w:rPr>
          <w:rFonts w:ascii="Arial" w:hAnsi="Arial" w:cs="Arial"/>
          <w:b/>
          <w:sz w:val="24"/>
          <w:szCs w:val="24"/>
        </w:rPr>
        <w:t>sektor przemysłowy 37,6%</w:t>
      </w:r>
      <w:r w:rsidRPr="0026546E">
        <w:rPr>
          <w:rFonts w:ascii="Arial" w:hAnsi="Arial" w:cs="Arial"/>
          <w:sz w:val="24"/>
          <w:szCs w:val="24"/>
        </w:rPr>
        <w:t xml:space="preserve"> (3. Miejsce w  kraju), </w:t>
      </w:r>
      <w:r w:rsidRPr="0037405A">
        <w:rPr>
          <w:rFonts w:ascii="Arial" w:hAnsi="Arial" w:cs="Arial"/>
          <w:b/>
          <w:sz w:val="24"/>
          <w:szCs w:val="24"/>
        </w:rPr>
        <w:t>sektor usługowy 53,8%</w:t>
      </w:r>
      <w:r w:rsidRPr="0026546E">
        <w:rPr>
          <w:rFonts w:ascii="Arial" w:hAnsi="Arial" w:cs="Arial"/>
          <w:sz w:val="24"/>
          <w:szCs w:val="24"/>
        </w:rPr>
        <w:t xml:space="preserve"> (15. miejsce w kraju). W latach 2016-2019 obserwowany był, zarówno w kraju, jak  i w województwie podkarpackim, spadek odsetka pracujących w sektorze rolniczym. Wzrastał natomiast odsetek pracujących </w:t>
      </w:r>
      <w:r w:rsidR="0037405A">
        <w:rPr>
          <w:rFonts w:ascii="Arial" w:hAnsi="Arial" w:cs="Arial"/>
          <w:sz w:val="24"/>
          <w:szCs w:val="24"/>
        </w:rPr>
        <w:br/>
      </w:r>
      <w:r w:rsidRPr="0026546E">
        <w:rPr>
          <w:rFonts w:ascii="Arial" w:hAnsi="Arial" w:cs="Arial"/>
          <w:sz w:val="24"/>
          <w:szCs w:val="24"/>
        </w:rPr>
        <w:t xml:space="preserve">w sektorze przemysłowym. Jednocześnie w skali kraju wzrastał odsetek pracujących w sektorze usługowym, a w podkarpackim ulegał wahaniom. </w:t>
      </w:r>
    </w:p>
    <w:p w:rsidR="0026546E" w:rsidRPr="0026546E" w:rsidRDefault="0026546E" w:rsidP="00FD1001">
      <w:pPr>
        <w:pStyle w:val="Akapitzlist"/>
        <w:numPr>
          <w:ilvl w:val="0"/>
          <w:numId w:val="11"/>
        </w:numPr>
        <w:spacing w:after="160" w:line="360" w:lineRule="auto"/>
        <w:ind w:left="357" w:hanging="357"/>
        <w:rPr>
          <w:rFonts w:ascii="Arial" w:hAnsi="Arial" w:cs="Arial"/>
          <w:sz w:val="24"/>
          <w:szCs w:val="24"/>
        </w:rPr>
      </w:pPr>
      <w:r w:rsidRPr="0037405A">
        <w:rPr>
          <w:rFonts w:ascii="Arial" w:hAnsi="Arial" w:cs="Arial"/>
          <w:b/>
          <w:sz w:val="24"/>
          <w:szCs w:val="24"/>
        </w:rPr>
        <w:t>W podkarpackim występują jedne z najbardziej rozdrobnion</w:t>
      </w:r>
      <w:r w:rsidR="0037405A" w:rsidRPr="0037405A">
        <w:rPr>
          <w:rFonts w:ascii="Arial" w:hAnsi="Arial" w:cs="Arial"/>
          <w:b/>
          <w:sz w:val="24"/>
          <w:szCs w:val="24"/>
        </w:rPr>
        <w:t>ych gospodarstw rolnych w kraju</w:t>
      </w:r>
      <w:r w:rsidR="0037405A" w:rsidRPr="0037405A">
        <w:rPr>
          <w:rStyle w:val="Odwoanieprzypisudolnego"/>
          <w:rFonts w:ascii="Arial" w:hAnsi="Arial" w:cs="Arial"/>
          <w:b/>
          <w:sz w:val="24"/>
          <w:szCs w:val="24"/>
        </w:rPr>
        <w:footnoteReference w:id="16"/>
      </w:r>
      <w:r w:rsidRPr="0037405A">
        <w:rPr>
          <w:rFonts w:ascii="Arial" w:hAnsi="Arial" w:cs="Arial"/>
          <w:b/>
          <w:sz w:val="24"/>
          <w:szCs w:val="24"/>
        </w:rPr>
        <w:t>.</w:t>
      </w:r>
      <w:r w:rsidRPr="0026546E">
        <w:rPr>
          <w:rFonts w:ascii="Arial" w:hAnsi="Arial" w:cs="Arial"/>
          <w:sz w:val="24"/>
          <w:szCs w:val="24"/>
        </w:rPr>
        <w:t xml:space="preserve"> W 2019 r. średnia wielkość powierzchni gruntów rolnych w gospodarstwie rolnym w województwie pod-karpackim wynosiła 4,90 ha. Średnia dla kraju wyniosła w tym zakresie 10,95 ha. Zarówno </w:t>
      </w:r>
      <w:r w:rsidR="0037405A">
        <w:rPr>
          <w:rFonts w:ascii="Arial" w:hAnsi="Arial" w:cs="Arial"/>
          <w:sz w:val="24"/>
          <w:szCs w:val="24"/>
        </w:rPr>
        <w:br/>
      </w:r>
      <w:r w:rsidRPr="0026546E">
        <w:rPr>
          <w:rFonts w:ascii="Arial" w:hAnsi="Arial" w:cs="Arial"/>
          <w:sz w:val="24"/>
          <w:szCs w:val="24"/>
        </w:rPr>
        <w:t xml:space="preserve">w województwie podkarpackim, jak i w skali kraju </w:t>
      </w:r>
      <w:r w:rsidRPr="0037405A">
        <w:rPr>
          <w:rFonts w:ascii="Arial" w:hAnsi="Arial" w:cs="Arial"/>
          <w:b/>
          <w:sz w:val="24"/>
          <w:szCs w:val="24"/>
        </w:rPr>
        <w:t>zwiększa się średnia powierzchnia gruntów rolnych</w:t>
      </w:r>
      <w:r w:rsidRPr="0026546E">
        <w:rPr>
          <w:rFonts w:ascii="Arial" w:hAnsi="Arial" w:cs="Arial"/>
          <w:sz w:val="24"/>
          <w:szCs w:val="24"/>
        </w:rPr>
        <w:t xml:space="preserve"> w gospodarstwach rolnych. W porównaniu </w:t>
      </w:r>
      <w:r w:rsidR="0037405A">
        <w:rPr>
          <w:rFonts w:ascii="Arial" w:hAnsi="Arial" w:cs="Arial"/>
          <w:sz w:val="24"/>
          <w:szCs w:val="24"/>
        </w:rPr>
        <w:br/>
      </w:r>
      <w:r w:rsidRPr="0026546E">
        <w:rPr>
          <w:rFonts w:ascii="Arial" w:hAnsi="Arial" w:cs="Arial"/>
          <w:sz w:val="24"/>
          <w:szCs w:val="24"/>
        </w:rPr>
        <w:t xml:space="preserve">z 2016 rokiem średnia powierzchnia gruntów rolnych w gospodarstwie rolnym </w:t>
      </w:r>
      <w:r w:rsidR="0037405A">
        <w:rPr>
          <w:rFonts w:ascii="Arial" w:hAnsi="Arial" w:cs="Arial"/>
          <w:sz w:val="24"/>
          <w:szCs w:val="24"/>
        </w:rPr>
        <w:br/>
      </w:r>
      <w:r w:rsidRPr="0026546E">
        <w:rPr>
          <w:rFonts w:ascii="Arial" w:hAnsi="Arial" w:cs="Arial"/>
          <w:sz w:val="24"/>
          <w:szCs w:val="24"/>
        </w:rPr>
        <w:t>w województwie podkarpackim wzrosła o 3,6% (z 4,73 ha).  W kraju odnotowano w tym czasie wzrost o 3,7% (z 10,56 ha).</w:t>
      </w:r>
    </w:p>
    <w:p w:rsidR="0026546E" w:rsidRPr="0037405A" w:rsidRDefault="0026546E" w:rsidP="00FD1001">
      <w:pPr>
        <w:pStyle w:val="Akapitzlist"/>
        <w:numPr>
          <w:ilvl w:val="0"/>
          <w:numId w:val="11"/>
        </w:numPr>
        <w:spacing w:after="160" w:line="360" w:lineRule="auto"/>
        <w:ind w:left="357" w:hanging="357"/>
        <w:rPr>
          <w:rFonts w:ascii="Arial" w:hAnsi="Arial" w:cs="Arial"/>
          <w:b/>
          <w:sz w:val="24"/>
          <w:szCs w:val="24"/>
        </w:rPr>
      </w:pPr>
      <w:r w:rsidRPr="0037405A">
        <w:rPr>
          <w:rFonts w:ascii="Arial" w:hAnsi="Arial" w:cs="Arial"/>
          <w:b/>
          <w:sz w:val="24"/>
          <w:szCs w:val="24"/>
        </w:rPr>
        <w:t>Niski poziom towarowości gospodarstw rolnych.</w:t>
      </w:r>
      <w:r w:rsidRPr="0026546E">
        <w:rPr>
          <w:rFonts w:ascii="Arial" w:hAnsi="Arial" w:cs="Arial"/>
          <w:sz w:val="24"/>
          <w:szCs w:val="24"/>
        </w:rPr>
        <w:t xml:space="preserve"> Poziom produkcji towarowej rolnictwa w przeliczeniu na 1 ha użytków rolnych w województwie podkarpackim jest </w:t>
      </w:r>
      <w:r w:rsidRPr="0037405A">
        <w:rPr>
          <w:rFonts w:ascii="Arial" w:hAnsi="Arial" w:cs="Arial"/>
          <w:b/>
          <w:sz w:val="24"/>
          <w:szCs w:val="24"/>
        </w:rPr>
        <w:t>najniższy w Polsce.</w:t>
      </w:r>
      <w:r w:rsidRPr="0026546E">
        <w:rPr>
          <w:rFonts w:ascii="Arial" w:hAnsi="Arial" w:cs="Arial"/>
          <w:sz w:val="24"/>
          <w:szCs w:val="24"/>
        </w:rPr>
        <w:t xml:space="preserve"> W 2018 r. średnia krajowa wartość produkcji rolniczej towarowej wynosiła 6 093 zł na 1 ha użytków rolnych, zaś w województwie podkarpackim była ponad </w:t>
      </w:r>
      <w:r w:rsidRPr="0037405A">
        <w:rPr>
          <w:rFonts w:ascii="Arial" w:hAnsi="Arial" w:cs="Arial"/>
          <w:b/>
          <w:sz w:val="24"/>
          <w:szCs w:val="24"/>
        </w:rPr>
        <w:t>dwukrotnie niższa (2 981 zł).</w:t>
      </w:r>
      <w:r w:rsidRPr="0026546E">
        <w:rPr>
          <w:rFonts w:ascii="Arial" w:hAnsi="Arial" w:cs="Arial"/>
          <w:sz w:val="24"/>
          <w:szCs w:val="24"/>
        </w:rPr>
        <w:t xml:space="preserve"> Porównując dane </w:t>
      </w:r>
      <w:r w:rsidR="0037405A">
        <w:rPr>
          <w:rFonts w:ascii="Arial" w:hAnsi="Arial" w:cs="Arial"/>
          <w:sz w:val="24"/>
          <w:szCs w:val="24"/>
        </w:rPr>
        <w:br/>
      </w:r>
      <w:r w:rsidRPr="0026546E">
        <w:rPr>
          <w:rFonts w:ascii="Arial" w:hAnsi="Arial" w:cs="Arial"/>
          <w:sz w:val="24"/>
          <w:szCs w:val="24"/>
        </w:rPr>
        <w:t xml:space="preserve">z 2018 r. do danych w roku 2015 w województwie podkarpackim zanotowano </w:t>
      </w:r>
      <w:r w:rsidRPr="0037405A">
        <w:rPr>
          <w:rFonts w:ascii="Arial" w:hAnsi="Arial" w:cs="Arial"/>
          <w:b/>
          <w:sz w:val="24"/>
          <w:szCs w:val="24"/>
        </w:rPr>
        <w:t>wzrost wartości tego wskaźnika o 12,5%</w:t>
      </w:r>
      <w:r w:rsidRPr="0026546E">
        <w:rPr>
          <w:rFonts w:ascii="Arial" w:hAnsi="Arial" w:cs="Arial"/>
          <w:sz w:val="24"/>
          <w:szCs w:val="24"/>
        </w:rPr>
        <w:t xml:space="preserve"> (z 2 649 zł). W skali kraju wzrost ten wyniósł 11,0% (z 5 490 zł). </w:t>
      </w:r>
      <w:r w:rsidR="00CC6577">
        <w:rPr>
          <w:rFonts w:ascii="Arial" w:hAnsi="Arial" w:cs="Arial"/>
          <w:sz w:val="24"/>
          <w:szCs w:val="24"/>
        </w:rPr>
        <w:t>Podkarpackie</w:t>
      </w:r>
      <w:r w:rsidRPr="0026546E">
        <w:rPr>
          <w:rFonts w:ascii="Arial" w:hAnsi="Arial" w:cs="Arial"/>
          <w:sz w:val="24"/>
          <w:szCs w:val="24"/>
        </w:rPr>
        <w:t xml:space="preserve"> pod względem osiągniętego wzrostu sklasyfikowa</w:t>
      </w:r>
      <w:r>
        <w:rPr>
          <w:rFonts w:ascii="Arial" w:hAnsi="Arial" w:cs="Arial"/>
          <w:sz w:val="24"/>
          <w:szCs w:val="24"/>
        </w:rPr>
        <w:t xml:space="preserve">no na </w:t>
      </w:r>
      <w:r w:rsidRPr="0037405A">
        <w:rPr>
          <w:rFonts w:ascii="Arial" w:hAnsi="Arial" w:cs="Arial"/>
          <w:b/>
          <w:sz w:val="24"/>
          <w:szCs w:val="24"/>
        </w:rPr>
        <w:t>4. miejscu w skali kraju.</w:t>
      </w:r>
    </w:p>
    <w:p w:rsidR="0037405A" w:rsidRDefault="0037405A">
      <w:pPr>
        <w:spacing w:after="160" w:line="259" w:lineRule="auto"/>
        <w:rPr>
          <w:rFonts w:ascii="Arial" w:hAnsi="Arial" w:cs="Arial"/>
          <w:b/>
          <w:sz w:val="24"/>
          <w:szCs w:val="24"/>
        </w:rPr>
      </w:pPr>
      <w:r>
        <w:rPr>
          <w:rFonts w:ascii="Arial" w:hAnsi="Arial" w:cs="Arial"/>
          <w:b/>
          <w:sz w:val="24"/>
          <w:szCs w:val="24"/>
        </w:rPr>
        <w:br w:type="page"/>
      </w:r>
    </w:p>
    <w:p w:rsidR="0026546E" w:rsidRDefault="0026546E" w:rsidP="0026546E">
      <w:pPr>
        <w:spacing w:after="160" w:line="360" w:lineRule="auto"/>
        <w:rPr>
          <w:rFonts w:ascii="Arial" w:hAnsi="Arial" w:cs="Arial"/>
          <w:b/>
          <w:sz w:val="24"/>
          <w:szCs w:val="24"/>
        </w:rPr>
      </w:pPr>
      <w:r w:rsidRPr="0037405A">
        <w:rPr>
          <w:rFonts w:ascii="Arial" w:hAnsi="Arial" w:cs="Arial"/>
          <w:b/>
          <w:sz w:val="24"/>
          <w:szCs w:val="24"/>
        </w:rPr>
        <w:lastRenderedPageBreak/>
        <w:t>Mapa 17. Produkcja rolnicza towarowa (w cenach stałych roku poprzedniego) na 1 ha użytków rolnych według województw w 2018 r. [zł]</w:t>
      </w:r>
    </w:p>
    <w:p w:rsidR="0037405A" w:rsidRDefault="0037405A" w:rsidP="0026546E">
      <w:pPr>
        <w:spacing w:after="160" w:line="360" w:lineRule="auto"/>
        <w:rPr>
          <w:rFonts w:ascii="Arial" w:hAnsi="Arial" w:cs="Arial"/>
          <w:b/>
          <w:sz w:val="24"/>
          <w:szCs w:val="24"/>
        </w:rPr>
      </w:pPr>
      <w:r w:rsidRPr="00875AB5">
        <w:rPr>
          <w:noProof/>
          <w:color w:val="000000"/>
          <w:lang w:eastAsia="pl-PL"/>
        </w:rPr>
        <w:drawing>
          <wp:inline distT="0" distB="0" distL="0" distR="0" wp14:anchorId="24555465" wp14:editId="789376A3">
            <wp:extent cx="2695575" cy="3600450"/>
            <wp:effectExtent l="0" t="0" r="9525" b="0"/>
            <wp:docPr id="20" name="Obraz 731682651" descr="Podkarpackie 2981, Małopolskie 5041, Świętokrzyskie 7367, Śląskie 7040, Opolskie 5175, Dolnośląskie 3681, Lubelskie 5172, Łódzkie 6594, Mazowieckie 7962, Wielkopolskie 9429, Kujawsko-Pomorskie 6235, Lubuskie 4231, Podlaskie 5453 Warmińsko-Mazurskie 4804,Pomorskie 5627, Zachodniopomorskie 3275" title="Mapa 17. Produkcja rolnicza towarowa (w cenach stałych roku poprzedniego) na 1 ha użytków rolnych według województw w 2018 r. [z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1682651" descr="C:\Users\RM\Documents\PRACA ZDALNA\RAPORT O STANIE WOJEWÓDZTWA ZA 2019 R\Mapy z I.dziedziny robocze z 19.03.20r\I. Mapa 18_Produkcja rolnicza towarowa_10_000_000_Polska_Województwa - Kopia (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95575" cy="3600450"/>
                    </a:xfrm>
                    <a:prstGeom prst="rect">
                      <a:avLst/>
                    </a:prstGeom>
                    <a:noFill/>
                    <a:ln>
                      <a:noFill/>
                    </a:ln>
                  </pic:spPr>
                </pic:pic>
              </a:graphicData>
            </a:graphic>
          </wp:inline>
        </w:drawing>
      </w:r>
    </w:p>
    <w:p w:rsidR="0037405A" w:rsidRPr="0037405A" w:rsidRDefault="0037405A" w:rsidP="0037405A">
      <w:pPr>
        <w:spacing w:after="160" w:line="360" w:lineRule="auto"/>
        <w:rPr>
          <w:rFonts w:ascii="Arial" w:hAnsi="Arial" w:cs="Arial"/>
          <w:b/>
          <w:sz w:val="24"/>
          <w:szCs w:val="24"/>
        </w:rPr>
      </w:pPr>
      <w:r w:rsidRPr="0037405A">
        <w:rPr>
          <w:rFonts w:ascii="Arial" w:hAnsi="Arial" w:cs="Arial"/>
          <w:b/>
          <w:sz w:val="24"/>
          <w:szCs w:val="24"/>
        </w:rPr>
        <w:t>PL=6 093</w:t>
      </w:r>
    </w:p>
    <w:p w:rsidR="0037405A" w:rsidRPr="0037405A" w:rsidRDefault="0037405A" w:rsidP="0037405A">
      <w:pPr>
        <w:spacing w:after="240" w:line="360" w:lineRule="auto"/>
        <w:rPr>
          <w:rFonts w:ascii="Arial" w:hAnsi="Arial" w:cs="Arial"/>
          <w:sz w:val="24"/>
          <w:szCs w:val="24"/>
        </w:rPr>
      </w:pPr>
      <w:r w:rsidRPr="0037405A">
        <w:rPr>
          <w:rFonts w:ascii="Arial" w:hAnsi="Arial" w:cs="Arial"/>
          <w:sz w:val="24"/>
          <w:szCs w:val="24"/>
        </w:rPr>
        <w:t xml:space="preserve">Opracowanie PBPP we współpracy z ROT </w:t>
      </w:r>
      <w:r>
        <w:rPr>
          <w:rFonts w:ascii="Arial" w:hAnsi="Arial" w:cs="Arial"/>
          <w:sz w:val="24"/>
          <w:szCs w:val="24"/>
        </w:rPr>
        <w:t xml:space="preserve">na podstawie danych GUS-BDL </w:t>
      </w:r>
    </w:p>
    <w:p w:rsidR="0037405A" w:rsidRPr="0037405A" w:rsidRDefault="0037405A" w:rsidP="00FD1001">
      <w:pPr>
        <w:pStyle w:val="Akapitzlist"/>
        <w:numPr>
          <w:ilvl w:val="0"/>
          <w:numId w:val="12"/>
        </w:numPr>
        <w:spacing w:after="160" w:line="360" w:lineRule="auto"/>
        <w:ind w:left="357" w:hanging="357"/>
        <w:rPr>
          <w:rFonts w:ascii="Arial" w:hAnsi="Arial" w:cs="Arial"/>
          <w:sz w:val="24"/>
          <w:szCs w:val="24"/>
        </w:rPr>
      </w:pPr>
      <w:r w:rsidRPr="0037405A">
        <w:rPr>
          <w:rFonts w:ascii="Arial" w:hAnsi="Arial" w:cs="Arial"/>
          <w:b/>
          <w:sz w:val="24"/>
          <w:szCs w:val="24"/>
        </w:rPr>
        <w:t>Zmniejszający się udział powierzchni certyfikowanych gospodarstw ekologicznych.</w:t>
      </w:r>
      <w:r w:rsidRPr="0037405A">
        <w:rPr>
          <w:rFonts w:ascii="Arial" w:hAnsi="Arial" w:cs="Arial"/>
          <w:sz w:val="24"/>
          <w:szCs w:val="24"/>
        </w:rPr>
        <w:t xml:space="preserve"> Województwo pod-karpackie w 2018 r. zajmowało </w:t>
      </w:r>
      <w:r w:rsidRPr="0037405A">
        <w:rPr>
          <w:rFonts w:ascii="Arial" w:hAnsi="Arial" w:cs="Arial"/>
          <w:b/>
          <w:sz w:val="24"/>
          <w:szCs w:val="24"/>
        </w:rPr>
        <w:t xml:space="preserve">6. miejsce </w:t>
      </w:r>
      <w:r w:rsidR="00AA11B7">
        <w:rPr>
          <w:rFonts w:ascii="Arial" w:hAnsi="Arial" w:cs="Arial"/>
          <w:b/>
          <w:sz w:val="24"/>
          <w:szCs w:val="24"/>
        </w:rPr>
        <w:br/>
      </w:r>
      <w:r w:rsidRPr="0037405A">
        <w:rPr>
          <w:rFonts w:ascii="Arial" w:hAnsi="Arial" w:cs="Arial"/>
          <w:b/>
          <w:sz w:val="24"/>
          <w:szCs w:val="24"/>
        </w:rPr>
        <w:t>w kraju</w:t>
      </w:r>
      <w:r w:rsidRPr="0037405A">
        <w:rPr>
          <w:rFonts w:ascii="Arial" w:hAnsi="Arial" w:cs="Arial"/>
          <w:sz w:val="24"/>
          <w:szCs w:val="24"/>
        </w:rPr>
        <w:t xml:space="preserve"> pod względem udziału powierzchni certyfikowanych gospodarstw ekologicznych w użytkach rolnych ogółem (2,08%, przy średniej dla kraju wynoszącej 2,48%).W  2016 r. w kraju udział ten wyniósł 2,96% i był niższy </w:t>
      </w:r>
      <w:r>
        <w:rPr>
          <w:rFonts w:ascii="Arial" w:hAnsi="Arial" w:cs="Arial"/>
          <w:sz w:val="24"/>
          <w:szCs w:val="24"/>
        </w:rPr>
        <w:br/>
      </w:r>
      <w:r w:rsidRPr="0037405A">
        <w:rPr>
          <w:rFonts w:ascii="Arial" w:hAnsi="Arial" w:cs="Arial"/>
          <w:sz w:val="24"/>
          <w:szCs w:val="24"/>
        </w:rPr>
        <w:t xml:space="preserve">w porównaniu do roku poprzedniego o 14,2%. W podkarpackim zanotowano </w:t>
      </w:r>
      <w:r>
        <w:rPr>
          <w:rFonts w:ascii="Arial" w:hAnsi="Arial" w:cs="Arial"/>
          <w:sz w:val="24"/>
          <w:szCs w:val="24"/>
        </w:rPr>
        <w:br/>
      </w:r>
      <w:r w:rsidRPr="0037405A">
        <w:rPr>
          <w:rFonts w:ascii="Arial" w:hAnsi="Arial" w:cs="Arial"/>
          <w:sz w:val="24"/>
          <w:szCs w:val="24"/>
        </w:rPr>
        <w:t xml:space="preserve">w tym czasie spadek o 13,1%. W 2017 r. w porównaniu z 2016 r. w skali kraju zanotowano spadek odsetka ekologicznych gospodarstw rolnych w użytkach rolnych ogółem o 11,5%, a w podkarpackim o 0,5%. W 2018 r. w porównaniu </w:t>
      </w:r>
      <w:r>
        <w:rPr>
          <w:rFonts w:ascii="Arial" w:hAnsi="Arial" w:cs="Arial"/>
          <w:sz w:val="24"/>
          <w:szCs w:val="24"/>
        </w:rPr>
        <w:br/>
      </w:r>
      <w:r w:rsidRPr="0037405A">
        <w:rPr>
          <w:rFonts w:ascii="Arial" w:hAnsi="Arial" w:cs="Arial"/>
          <w:sz w:val="24"/>
          <w:szCs w:val="24"/>
        </w:rPr>
        <w:t xml:space="preserve">z rokiem poprzednim był to spadek o 5,3% (w skali kraju), i o 5,5% (w skali województwa </w:t>
      </w:r>
      <w:r w:rsidR="00CC6577">
        <w:rPr>
          <w:rFonts w:ascii="Arial" w:hAnsi="Arial" w:cs="Arial"/>
          <w:sz w:val="24"/>
          <w:szCs w:val="24"/>
        </w:rPr>
        <w:t>podkarpackie</w:t>
      </w:r>
      <w:r w:rsidRPr="0037405A">
        <w:rPr>
          <w:rFonts w:ascii="Arial" w:hAnsi="Arial" w:cs="Arial"/>
          <w:sz w:val="24"/>
          <w:szCs w:val="24"/>
        </w:rPr>
        <w:t>go).</w:t>
      </w:r>
    </w:p>
    <w:p w:rsidR="0037405A" w:rsidRDefault="0037405A">
      <w:pPr>
        <w:spacing w:after="160" w:line="259" w:lineRule="auto"/>
        <w:rPr>
          <w:rFonts w:ascii="Arial" w:hAnsi="Arial" w:cs="Arial"/>
          <w:b/>
          <w:sz w:val="24"/>
          <w:szCs w:val="24"/>
        </w:rPr>
      </w:pPr>
      <w:r>
        <w:rPr>
          <w:rFonts w:ascii="Arial" w:hAnsi="Arial" w:cs="Arial"/>
          <w:b/>
          <w:sz w:val="24"/>
          <w:szCs w:val="24"/>
        </w:rPr>
        <w:br w:type="page"/>
      </w:r>
    </w:p>
    <w:p w:rsidR="0037405A" w:rsidRDefault="0037405A" w:rsidP="0037405A">
      <w:pPr>
        <w:spacing w:after="160" w:line="360" w:lineRule="auto"/>
        <w:rPr>
          <w:rFonts w:ascii="Arial" w:hAnsi="Arial" w:cs="Arial"/>
          <w:b/>
          <w:sz w:val="24"/>
          <w:szCs w:val="24"/>
        </w:rPr>
      </w:pPr>
      <w:r w:rsidRPr="0037405A">
        <w:rPr>
          <w:rFonts w:ascii="Arial" w:hAnsi="Arial" w:cs="Arial"/>
          <w:b/>
          <w:sz w:val="24"/>
          <w:szCs w:val="24"/>
        </w:rPr>
        <w:lastRenderedPageBreak/>
        <w:t xml:space="preserve">Mapa 18. Udział powierzchni certyfikowanych gospodarstw ekologicznych </w:t>
      </w:r>
      <w:r w:rsidR="00EC657F">
        <w:rPr>
          <w:rFonts w:ascii="Arial" w:hAnsi="Arial" w:cs="Arial"/>
          <w:b/>
          <w:sz w:val="24"/>
          <w:szCs w:val="24"/>
        </w:rPr>
        <w:br/>
      </w:r>
      <w:r w:rsidRPr="0037405A">
        <w:rPr>
          <w:rFonts w:ascii="Arial" w:hAnsi="Arial" w:cs="Arial"/>
          <w:b/>
          <w:sz w:val="24"/>
          <w:szCs w:val="24"/>
        </w:rPr>
        <w:t>w użytkach rolnych ogółem według województw w 2018 r. [%]</w:t>
      </w:r>
    </w:p>
    <w:p w:rsidR="0037405A" w:rsidRPr="0037405A" w:rsidRDefault="0037405A" w:rsidP="0037405A">
      <w:pPr>
        <w:spacing w:after="160" w:line="360" w:lineRule="auto"/>
        <w:rPr>
          <w:rFonts w:ascii="Arial" w:hAnsi="Arial" w:cs="Arial"/>
          <w:sz w:val="24"/>
          <w:szCs w:val="24"/>
        </w:rPr>
      </w:pPr>
      <w:r w:rsidRPr="00A16439">
        <w:rPr>
          <w:noProof/>
          <w:lang w:eastAsia="pl-PL"/>
        </w:rPr>
        <w:drawing>
          <wp:inline distT="0" distB="0" distL="0" distR="0" wp14:anchorId="4C4C6AEA" wp14:editId="2AAE76BD">
            <wp:extent cx="2695575" cy="3600450"/>
            <wp:effectExtent l="0" t="0" r="9525" b="0"/>
            <wp:docPr id="21" name="Obraz 731682652" descr="Podkarpackie 2,08, Małopolskie 1,35, Świętokrzyskie 1,62, Śląskie 0,62, Opolskie 0,51, Dolnośląskie 2,46, Lubelskie 1,60, Łódzkie 0,70, Mazowieckie 1,49, Wielkopolskie 1,06, Kujawsko-Pomorskie 0,53, Lubuskie 6,87,Podlaskie 3,90,Warmińsko-Mazurskie 8,02,Pomorskie 1,95, Zachodniopomorskie 8,00" title="Mapa 18. Udział powierzchni certyfikowanych gospodarstw ekologicznych w użytkach rolnych ogółem według województw w 2018 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1682652" descr="C:\Users\RM\Documents\PRACA ZDALNA\RAPORT O STANIE WOJEWÓDZTWA ZA 2019 R\Mapy z I.dziedziny robocze z 19.03.20r\I. Mapa 19_udzial_pow_certyfikowanych gosp_ekolog_10_000_000_Polska_Województwa (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95575" cy="3600450"/>
                    </a:xfrm>
                    <a:prstGeom prst="rect">
                      <a:avLst/>
                    </a:prstGeom>
                    <a:noFill/>
                    <a:ln>
                      <a:noFill/>
                    </a:ln>
                  </pic:spPr>
                </pic:pic>
              </a:graphicData>
            </a:graphic>
          </wp:inline>
        </w:drawing>
      </w:r>
      <w:r>
        <w:rPr>
          <w:rFonts w:ascii="Arial" w:hAnsi="Arial" w:cs="Arial"/>
          <w:b/>
          <w:sz w:val="24"/>
          <w:szCs w:val="24"/>
        </w:rPr>
        <w:br/>
      </w:r>
      <w:r w:rsidRPr="0037405A">
        <w:rPr>
          <w:rFonts w:ascii="Arial" w:hAnsi="Arial" w:cs="Arial"/>
          <w:b/>
          <w:sz w:val="24"/>
          <w:szCs w:val="24"/>
        </w:rPr>
        <w:t>PL=2,48</w:t>
      </w:r>
    </w:p>
    <w:p w:rsidR="0037405A" w:rsidRPr="0037405A" w:rsidRDefault="0037405A" w:rsidP="0037405A">
      <w:pPr>
        <w:spacing w:after="240" w:line="360" w:lineRule="auto"/>
        <w:rPr>
          <w:rFonts w:ascii="Arial" w:hAnsi="Arial" w:cs="Arial"/>
          <w:sz w:val="24"/>
          <w:szCs w:val="24"/>
        </w:rPr>
      </w:pPr>
      <w:r w:rsidRPr="0037405A">
        <w:rPr>
          <w:rFonts w:ascii="Arial" w:hAnsi="Arial" w:cs="Arial"/>
          <w:sz w:val="24"/>
          <w:szCs w:val="24"/>
        </w:rPr>
        <w:t>Opracowanie PBPP we współpracy z ROT na podstawie danych GUS-BDL</w:t>
      </w:r>
    </w:p>
    <w:p w:rsidR="0037405A" w:rsidRPr="0037405A" w:rsidRDefault="0037405A" w:rsidP="00FD1001">
      <w:pPr>
        <w:pStyle w:val="Akapitzlist"/>
        <w:numPr>
          <w:ilvl w:val="0"/>
          <w:numId w:val="12"/>
        </w:numPr>
        <w:spacing w:after="160" w:line="360" w:lineRule="auto"/>
        <w:ind w:left="357" w:hanging="357"/>
        <w:rPr>
          <w:rFonts w:ascii="Arial" w:hAnsi="Arial" w:cs="Arial"/>
          <w:sz w:val="24"/>
          <w:szCs w:val="24"/>
        </w:rPr>
      </w:pPr>
      <w:r w:rsidRPr="0037405A">
        <w:rPr>
          <w:rFonts w:ascii="Arial" w:hAnsi="Arial" w:cs="Arial"/>
          <w:b/>
          <w:sz w:val="24"/>
          <w:szCs w:val="24"/>
        </w:rPr>
        <w:t>Wzrastająca liczba miejsc noclegowych w turystycznych obiektach noclegowych.</w:t>
      </w:r>
      <w:r w:rsidRPr="0037405A">
        <w:rPr>
          <w:rFonts w:ascii="Arial" w:hAnsi="Arial" w:cs="Arial"/>
          <w:sz w:val="24"/>
          <w:szCs w:val="24"/>
        </w:rPr>
        <w:t xml:space="preserve"> W 2019 r. w podkarpackim na 1 000 ludności przyp</w:t>
      </w:r>
      <w:r>
        <w:rPr>
          <w:rFonts w:ascii="Arial" w:hAnsi="Arial" w:cs="Arial"/>
          <w:sz w:val="24"/>
          <w:szCs w:val="24"/>
        </w:rPr>
        <w:t xml:space="preserve">adało 16,78 miejsc noclegowych </w:t>
      </w:r>
      <w:r w:rsidRPr="0037405A">
        <w:rPr>
          <w:rFonts w:ascii="Arial" w:hAnsi="Arial" w:cs="Arial"/>
          <w:sz w:val="24"/>
          <w:szCs w:val="24"/>
        </w:rPr>
        <w:t xml:space="preserve">(7. miejsce w kraju), przy średniej dla kraju wynoszącej 21,51. W porównaniu z 2016 r., w kraju zanotowano </w:t>
      </w:r>
      <w:r w:rsidRPr="0037405A">
        <w:rPr>
          <w:rFonts w:ascii="Arial" w:hAnsi="Arial" w:cs="Arial"/>
          <w:b/>
          <w:sz w:val="24"/>
          <w:szCs w:val="24"/>
        </w:rPr>
        <w:t>wzrost wartości</w:t>
      </w:r>
      <w:r w:rsidRPr="0037405A">
        <w:rPr>
          <w:rFonts w:ascii="Arial" w:hAnsi="Arial" w:cs="Arial"/>
          <w:sz w:val="24"/>
          <w:szCs w:val="24"/>
        </w:rPr>
        <w:t xml:space="preserve"> tego wskaźnika o 10,3%, a w podkarpackim </w:t>
      </w:r>
      <w:r w:rsidRPr="0037405A">
        <w:rPr>
          <w:rFonts w:ascii="Arial" w:hAnsi="Arial" w:cs="Arial"/>
          <w:b/>
          <w:sz w:val="24"/>
          <w:szCs w:val="24"/>
        </w:rPr>
        <w:t>o 16,0%.</w:t>
      </w:r>
    </w:p>
    <w:p w:rsidR="0037405A" w:rsidRDefault="0037405A">
      <w:pPr>
        <w:spacing w:after="160" w:line="259" w:lineRule="auto"/>
        <w:rPr>
          <w:rFonts w:ascii="Arial" w:hAnsi="Arial" w:cs="Arial"/>
          <w:b/>
          <w:sz w:val="24"/>
          <w:szCs w:val="24"/>
        </w:rPr>
      </w:pPr>
      <w:r>
        <w:rPr>
          <w:rFonts w:ascii="Arial" w:hAnsi="Arial" w:cs="Arial"/>
          <w:b/>
          <w:sz w:val="24"/>
          <w:szCs w:val="24"/>
        </w:rPr>
        <w:br w:type="page"/>
      </w:r>
    </w:p>
    <w:p w:rsidR="0037405A" w:rsidRDefault="0037405A" w:rsidP="0037405A">
      <w:pPr>
        <w:spacing w:after="160" w:line="360" w:lineRule="auto"/>
        <w:rPr>
          <w:rFonts w:ascii="Arial" w:hAnsi="Arial" w:cs="Arial"/>
          <w:b/>
          <w:sz w:val="24"/>
          <w:szCs w:val="24"/>
        </w:rPr>
      </w:pPr>
      <w:r w:rsidRPr="0037405A">
        <w:rPr>
          <w:rFonts w:ascii="Arial" w:hAnsi="Arial" w:cs="Arial"/>
          <w:b/>
          <w:sz w:val="24"/>
          <w:szCs w:val="24"/>
        </w:rPr>
        <w:lastRenderedPageBreak/>
        <w:t>Mapa 19. Miejsca noclegowe na 1 000 ludności według województw w 2019 r.</w:t>
      </w:r>
    </w:p>
    <w:p w:rsidR="0037405A" w:rsidRDefault="0037405A" w:rsidP="0037405A">
      <w:pPr>
        <w:spacing w:after="160" w:line="360" w:lineRule="auto"/>
        <w:rPr>
          <w:rFonts w:ascii="Arial" w:hAnsi="Arial" w:cs="Arial"/>
          <w:b/>
          <w:sz w:val="24"/>
          <w:szCs w:val="24"/>
        </w:rPr>
      </w:pPr>
      <w:r w:rsidRPr="00A16439">
        <w:rPr>
          <w:noProof/>
          <w:lang w:eastAsia="pl-PL"/>
        </w:rPr>
        <w:drawing>
          <wp:inline distT="0" distB="0" distL="0" distR="0" wp14:anchorId="60483767" wp14:editId="4D826141">
            <wp:extent cx="2695575" cy="3600450"/>
            <wp:effectExtent l="0" t="0" r="9525" b="0"/>
            <wp:docPr id="22" name="Obraz 87" descr="Podkarpackie 16,78,Małopolskie 30,82 Świętokrzyskie 14,91 Śląskie 11,41 Opolskie 9,92, Dolnośląskie 24,47 Lubelskie 13,23 Łódzkie 9,82 Mazowieckie 11,9, Wielkopolskie 12,28 Kujawsko-Pomorskie 15,37 Lubuskie 19,56Podlaskie 12,75Warmińsko-Mazurskie 30,15Pomorskie 51,13 Zachodniopomorskie 85,62" title="Mapa 19. Miejsca noclegowe na 1 000 ludności według województw w 2019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95575" cy="3600450"/>
                    </a:xfrm>
                    <a:prstGeom prst="rect">
                      <a:avLst/>
                    </a:prstGeom>
                    <a:noFill/>
                    <a:ln>
                      <a:noFill/>
                    </a:ln>
                  </pic:spPr>
                </pic:pic>
              </a:graphicData>
            </a:graphic>
          </wp:inline>
        </w:drawing>
      </w:r>
    </w:p>
    <w:p w:rsidR="0037405A" w:rsidRPr="00E04453" w:rsidRDefault="0037405A" w:rsidP="0037405A">
      <w:pPr>
        <w:spacing w:after="160" w:line="360" w:lineRule="auto"/>
        <w:rPr>
          <w:rFonts w:ascii="Arial" w:hAnsi="Arial" w:cs="Arial"/>
          <w:b/>
          <w:sz w:val="24"/>
          <w:szCs w:val="24"/>
        </w:rPr>
      </w:pPr>
      <w:r w:rsidRPr="00E04453">
        <w:rPr>
          <w:rFonts w:ascii="Arial" w:hAnsi="Arial" w:cs="Arial"/>
          <w:b/>
          <w:sz w:val="24"/>
          <w:szCs w:val="24"/>
        </w:rPr>
        <w:t>PL=21,51</w:t>
      </w:r>
    </w:p>
    <w:p w:rsidR="0037405A" w:rsidRPr="0037405A" w:rsidRDefault="0037405A" w:rsidP="00676C0D">
      <w:pPr>
        <w:spacing w:after="240" w:line="360" w:lineRule="auto"/>
        <w:rPr>
          <w:rFonts w:ascii="Arial" w:hAnsi="Arial" w:cs="Arial"/>
          <w:sz w:val="24"/>
          <w:szCs w:val="24"/>
        </w:rPr>
      </w:pPr>
      <w:r w:rsidRPr="0037405A">
        <w:rPr>
          <w:rFonts w:ascii="Arial" w:hAnsi="Arial" w:cs="Arial"/>
          <w:sz w:val="24"/>
          <w:szCs w:val="24"/>
        </w:rPr>
        <w:t>Opracowanie PBPP we współpracy z R</w:t>
      </w:r>
      <w:r w:rsidR="00676C0D">
        <w:rPr>
          <w:rFonts w:ascii="Arial" w:hAnsi="Arial" w:cs="Arial"/>
          <w:sz w:val="24"/>
          <w:szCs w:val="24"/>
        </w:rPr>
        <w:t>OT na podstawie danych GUS-BDL</w:t>
      </w:r>
    </w:p>
    <w:p w:rsidR="00676C0D" w:rsidRDefault="0037405A" w:rsidP="00FD1001">
      <w:pPr>
        <w:pStyle w:val="Akapitzlist"/>
        <w:numPr>
          <w:ilvl w:val="0"/>
          <w:numId w:val="12"/>
        </w:numPr>
        <w:spacing w:after="160" w:line="360" w:lineRule="auto"/>
        <w:ind w:left="357" w:hanging="357"/>
        <w:rPr>
          <w:rFonts w:ascii="Arial" w:hAnsi="Arial" w:cs="Arial"/>
          <w:sz w:val="24"/>
          <w:szCs w:val="24"/>
        </w:rPr>
      </w:pPr>
      <w:r w:rsidRPr="00E04453">
        <w:rPr>
          <w:rFonts w:ascii="Arial" w:hAnsi="Arial" w:cs="Arial"/>
          <w:b/>
          <w:sz w:val="24"/>
          <w:szCs w:val="24"/>
        </w:rPr>
        <w:t>Wzrastająca liczba udzielonych noclegów i stopień wykorzystania turys</w:t>
      </w:r>
      <w:r w:rsidR="00E04453" w:rsidRPr="00E04453">
        <w:rPr>
          <w:rFonts w:ascii="Arial" w:hAnsi="Arial" w:cs="Arial"/>
          <w:b/>
          <w:sz w:val="24"/>
          <w:szCs w:val="24"/>
        </w:rPr>
        <w:t>tycznych obiektów noclegowych.</w:t>
      </w:r>
      <w:r w:rsidR="00E04453" w:rsidRPr="00E04453">
        <w:rPr>
          <w:rFonts w:ascii="Arial" w:hAnsi="Arial" w:cs="Arial"/>
          <w:sz w:val="24"/>
          <w:szCs w:val="24"/>
        </w:rPr>
        <w:t xml:space="preserve"> </w:t>
      </w:r>
      <w:r w:rsidRPr="00E04453">
        <w:rPr>
          <w:rFonts w:ascii="Arial" w:hAnsi="Arial" w:cs="Arial"/>
          <w:sz w:val="24"/>
          <w:szCs w:val="24"/>
        </w:rPr>
        <w:t>W 2019 r. w województwie podkarpackim od stycznia do grudnia udzielo</w:t>
      </w:r>
      <w:r w:rsidR="00AA11B7">
        <w:rPr>
          <w:rFonts w:ascii="Arial" w:hAnsi="Arial" w:cs="Arial"/>
          <w:sz w:val="24"/>
          <w:szCs w:val="24"/>
        </w:rPr>
        <w:t>no 3 602 108 noclegów, co stano</w:t>
      </w:r>
      <w:r w:rsidRPr="00E04453">
        <w:rPr>
          <w:rFonts w:ascii="Arial" w:hAnsi="Arial" w:cs="Arial"/>
          <w:sz w:val="24"/>
          <w:szCs w:val="24"/>
        </w:rPr>
        <w:t>wiło 3,9% noclegów udzielonych w kraju. W porównaniu z 2016 rokiem l</w:t>
      </w:r>
      <w:r w:rsidR="00E04453" w:rsidRPr="00E04453">
        <w:rPr>
          <w:rFonts w:ascii="Arial" w:hAnsi="Arial" w:cs="Arial"/>
          <w:sz w:val="24"/>
          <w:szCs w:val="24"/>
        </w:rPr>
        <w:t xml:space="preserve">iczba udzielonych noclegów </w:t>
      </w:r>
      <w:r w:rsidR="00E04453" w:rsidRPr="00E04453">
        <w:rPr>
          <w:rFonts w:ascii="Arial" w:hAnsi="Arial" w:cs="Arial"/>
          <w:b/>
          <w:sz w:val="24"/>
          <w:szCs w:val="24"/>
        </w:rPr>
        <w:t xml:space="preserve">wzrosła </w:t>
      </w:r>
      <w:r w:rsidRPr="00E04453">
        <w:rPr>
          <w:rFonts w:ascii="Arial" w:hAnsi="Arial" w:cs="Arial"/>
          <w:b/>
          <w:sz w:val="24"/>
          <w:szCs w:val="24"/>
        </w:rPr>
        <w:t>w podkarpackim o 16,3%.</w:t>
      </w:r>
      <w:r w:rsidRPr="00E04453">
        <w:rPr>
          <w:rFonts w:ascii="Arial" w:hAnsi="Arial" w:cs="Arial"/>
          <w:sz w:val="24"/>
          <w:szCs w:val="24"/>
        </w:rPr>
        <w:t xml:space="preserve"> W skali kraju zanotowano w tych latach wzrost na poziomie 17,6%. Stopień wy-korzystania miejsc noclegowych w turystycznych obiektach noclegowych w 2019 r. </w:t>
      </w:r>
      <w:r w:rsidR="00676C0D">
        <w:rPr>
          <w:rFonts w:ascii="Arial" w:hAnsi="Arial" w:cs="Arial"/>
          <w:sz w:val="24"/>
          <w:szCs w:val="24"/>
        </w:rPr>
        <w:br/>
      </w:r>
      <w:r w:rsidRPr="00E04453">
        <w:rPr>
          <w:rFonts w:ascii="Arial" w:hAnsi="Arial" w:cs="Arial"/>
          <w:sz w:val="24"/>
          <w:szCs w:val="24"/>
        </w:rPr>
        <w:t xml:space="preserve">w podkarpackim wy-niósł </w:t>
      </w:r>
      <w:r w:rsidRPr="00E04453">
        <w:rPr>
          <w:rFonts w:ascii="Arial" w:hAnsi="Arial" w:cs="Arial"/>
          <w:b/>
          <w:sz w:val="24"/>
          <w:szCs w:val="24"/>
        </w:rPr>
        <w:t>34,8% (wzrost z 33,2% w 2016 r.).</w:t>
      </w:r>
      <w:r w:rsidRPr="00E04453">
        <w:rPr>
          <w:rFonts w:ascii="Arial" w:hAnsi="Arial" w:cs="Arial"/>
          <w:sz w:val="24"/>
          <w:szCs w:val="24"/>
        </w:rPr>
        <w:t xml:space="preserve"> W skali kraju wskaźnik ten osiągnął wartość 40,6% (w 2016 r. 38,1%).</w:t>
      </w:r>
    </w:p>
    <w:p w:rsidR="00676C0D" w:rsidRDefault="00676C0D">
      <w:pPr>
        <w:spacing w:after="160" w:line="259" w:lineRule="auto"/>
        <w:rPr>
          <w:rFonts w:ascii="Arial" w:hAnsi="Arial" w:cs="Arial"/>
          <w:sz w:val="24"/>
          <w:szCs w:val="24"/>
        </w:rPr>
      </w:pPr>
      <w:r>
        <w:rPr>
          <w:rFonts w:ascii="Arial" w:hAnsi="Arial" w:cs="Arial"/>
          <w:sz w:val="24"/>
          <w:szCs w:val="24"/>
        </w:rPr>
        <w:br w:type="page"/>
      </w:r>
    </w:p>
    <w:p w:rsidR="00676C0D" w:rsidRPr="00676C0D" w:rsidRDefault="00676C0D" w:rsidP="002A67F4">
      <w:pPr>
        <w:pStyle w:val="Nagwek2"/>
      </w:pPr>
      <w:bookmarkStart w:id="4" w:name="_Toc69974246"/>
      <w:r w:rsidRPr="00676C0D">
        <w:lastRenderedPageBreak/>
        <w:t>Wskaźniki Strategii</w:t>
      </w:r>
      <w:bookmarkEnd w:id="4"/>
    </w:p>
    <w:p w:rsidR="00676C0D" w:rsidRPr="00676C0D" w:rsidRDefault="00676C0D" w:rsidP="008F4286">
      <w:pPr>
        <w:pStyle w:val="Nagwek3"/>
      </w:pPr>
      <w:bookmarkStart w:id="5" w:name="_Toc69974247"/>
      <w:r w:rsidRPr="00676C0D">
        <w:t>Pri</w:t>
      </w:r>
      <w:r>
        <w:t>orytet tematyczny 1.1. Przemysł</w:t>
      </w:r>
      <w:bookmarkEnd w:id="5"/>
    </w:p>
    <w:p w:rsidR="00676C0D" w:rsidRPr="00676C0D" w:rsidRDefault="00676C0D" w:rsidP="00676C0D">
      <w:pPr>
        <w:spacing w:after="160" w:line="360" w:lineRule="auto"/>
        <w:rPr>
          <w:rFonts w:ascii="Arial" w:hAnsi="Arial" w:cs="Arial"/>
          <w:sz w:val="24"/>
          <w:szCs w:val="24"/>
        </w:rPr>
      </w:pPr>
      <w:r w:rsidRPr="00676C0D">
        <w:rPr>
          <w:rFonts w:ascii="Arial" w:hAnsi="Arial" w:cs="Arial"/>
          <w:b/>
          <w:sz w:val="24"/>
          <w:szCs w:val="24"/>
        </w:rPr>
        <w:t>Wzrastał udział przemysłu w tworzeniu wartości dodanej brutto województwa.</w:t>
      </w:r>
      <w:r w:rsidRPr="00676C0D">
        <w:rPr>
          <w:rFonts w:ascii="Arial" w:hAnsi="Arial" w:cs="Arial"/>
          <w:sz w:val="24"/>
          <w:szCs w:val="24"/>
        </w:rPr>
        <w:t xml:space="preserve"> W okresie od 2010 r. udział przemysłu w tworzeniu wartości dodanej brutto województw</w:t>
      </w:r>
      <w:r>
        <w:rPr>
          <w:rFonts w:ascii="Arial" w:hAnsi="Arial" w:cs="Arial"/>
          <w:sz w:val="24"/>
          <w:szCs w:val="24"/>
        </w:rPr>
        <w:t xml:space="preserve">a </w:t>
      </w:r>
      <w:r w:rsidR="00CC6577">
        <w:rPr>
          <w:rFonts w:ascii="Arial" w:hAnsi="Arial" w:cs="Arial"/>
          <w:sz w:val="24"/>
          <w:szCs w:val="24"/>
        </w:rPr>
        <w:t>podkarpackie</w:t>
      </w:r>
      <w:r>
        <w:rPr>
          <w:rFonts w:ascii="Arial" w:hAnsi="Arial" w:cs="Arial"/>
          <w:sz w:val="24"/>
          <w:szCs w:val="24"/>
        </w:rPr>
        <w:t>go corocznie wzra</w:t>
      </w:r>
      <w:r w:rsidRPr="00676C0D">
        <w:rPr>
          <w:rFonts w:ascii="Arial" w:hAnsi="Arial" w:cs="Arial"/>
          <w:sz w:val="24"/>
          <w:szCs w:val="24"/>
        </w:rPr>
        <w:t>stał. Poziom osiągnięty w 2016 r. stanowił już 105,6% stanu zakładanego w 2020 r. W 2017 r. nastąpił spa-dek wartości wskaźnika o 3,1% w po</w:t>
      </w:r>
      <w:r w:rsidR="00EF487C">
        <w:rPr>
          <w:rFonts w:ascii="Arial" w:hAnsi="Arial" w:cs="Arial"/>
          <w:sz w:val="24"/>
          <w:szCs w:val="24"/>
        </w:rPr>
        <w:t>równaniu do roku poprzedniego.</w:t>
      </w:r>
    </w:p>
    <w:p w:rsidR="0037405A" w:rsidRDefault="00676C0D" w:rsidP="00676C0D">
      <w:pPr>
        <w:spacing w:after="160" w:line="360" w:lineRule="auto"/>
        <w:rPr>
          <w:rFonts w:ascii="Arial" w:hAnsi="Arial" w:cs="Arial"/>
          <w:b/>
          <w:sz w:val="24"/>
          <w:szCs w:val="24"/>
        </w:rPr>
      </w:pPr>
      <w:r w:rsidRPr="00EF487C">
        <w:rPr>
          <w:rFonts w:ascii="Arial" w:hAnsi="Arial" w:cs="Arial"/>
          <w:b/>
          <w:sz w:val="24"/>
          <w:szCs w:val="24"/>
        </w:rPr>
        <w:t>Wykres 4. Udział przemysłu (sekcje B, C, D, E) w tworzeniu wartości dodanej brutto województwa [%]</w:t>
      </w:r>
    </w:p>
    <w:p w:rsidR="00EF487C" w:rsidRDefault="00EF487C" w:rsidP="00676C0D">
      <w:pPr>
        <w:spacing w:after="160" w:line="360" w:lineRule="auto"/>
        <w:rPr>
          <w:rFonts w:ascii="Arial" w:hAnsi="Arial" w:cs="Arial"/>
          <w:sz w:val="24"/>
          <w:szCs w:val="24"/>
        </w:rPr>
      </w:pPr>
      <w:r>
        <w:rPr>
          <w:rFonts w:ascii="Arial" w:hAnsi="Arial" w:cs="Arial"/>
          <w:noProof/>
          <w:sz w:val="24"/>
          <w:szCs w:val="24"/>
          <w:lang w:eastAsia="pl-PL"/>
        </w:rPr>
        <w:drawing>
          <wp:inline distT="0" distB="0" distL="0" distR="0">
            <wp:extent cx="3448050" cy="2552700"/>
            <wp:effectExtent l="0" t="0" r="0" b="0"/>
            <wp:docPr id="23" name="Obraz 23" descr="poziom wskaźnika 26,6 w 2010, 27,6 w 2011, 28,4 w 2012, 29,3 w 2013, 30,1 w 2014, 31,1 w 2015, 32,0 w 2016, 31,0 w 2017, wartość bazowa stała 26,6, wartość docelowa stała 30,3" title="Wykres 4. Udział przemysłu (sekcje B, C, D, E) w tworzeniu wartości dodanej brutto województw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ykres 4. Udział przemysłu (sekcje B, C, D, E) w tworzeniu wartości dodanej brutto województwa [%].jpg"/>
                    <pic:cNvPicPr/>
                  </pic:nvPicPr>
                  <pic:blipFill>
                    <a:blip r:embed="rId32">
                      <a:extLst>
                        <a:ext uri="{28A0092B-C50C-407E-A947-70E740481C1C}">
                          <a14:useLocalDpi xmlns:a14="http://schemas.microsoft.com/office/drawing/2010/main" val="0"/>
                        </a:ext>
                      </a:extLst>
                    </a:blip>
                    <a:stretch>
                      <a:fillRect/>
                    </a:stretch>
                  </pic:blipFill>
                  <pic:spPr>
                    <a:xfrm>
                      <a:off x="0" y="0"/>
                      <a:ext cx="3448050" cy="2552700"/>
                    </a:xfrm>
                    <a:prstGeom prst="rect">
                      <a:avLst/>
                    </a:prstGeom>
                  </pic:spPr>
                </pic:pic>
              </a:graphicData>
            </a:graphic>
          </wp:inline>
        </w:drawing>
      </w:r>
    </w:p>
    <w:p w:rsidR="00EF487C" w:rsidRPr="00EF487C" w:rsidRDefault="00EF487C" w:rsidP="00EF487C">
      <w:pPr>
        <w:spacing w:after="240" w:line="360" w:lineRule="auto"/>
        <w:rPr>
          <w:rFonts w:ascii="Arial" w:hAnsi="Arial" w:cs="Arial"/>
          <w:sz w:val="24"/>
          <w:szCs w:val="24"/>
        </w:rPr>
      </w:pPr>
      <w:r w:rsidRPr="00EF487C">
        <w:rPr>
          <w:rFonts w:ascii="Arial" w:hAnsi="Arial" w:cs="Arial"/>
          <w:sz w:val="24"/>
          <w:szCs w:val="24"/>
        </w:rPr>
        <w:t xml:space="preserve">Opracowanie własne na podstawie danych GUS-BDL </w:t>
      </w:r>
    </w:p>
    <w:p w:rsidR="00EF487C" w:rsidRPr="00EF487C" w:rsidRDefault="00EF487C" w:rsidP="00FD1001">
      <w:pPr>
        <w:pStyle w:val="Akapitzlist"/>
        <w:numPr>
          <w:ilvl w:val="0"/>
          <w:numId w:val="12"/>
        </w:numPr>
        <w:spacing w:after="160" w:line="360" w:lineRule="auto"/>
        <w:ind w:left="357" w:hanging="357"/>
        <w:rPr>
          <w:rFonts w:ascii="Arial" w:hAnsi="Arial" w:cs="Arial"/>
          <w:sz w:val="24"/>
          <w:szCs w:val="24"/>
        </w:rPr>
      </w:pPr>
      <w:r w:rsidRPr="00EF487C">
        <w:rPr>
          <w:rFonts w:ascii="Arial" w:hAnsi="Arial" w:cs="Arial"/>
          <w:b/>
          <w:sz w:val="24"/>
          <w:szCs w:val="24"/>
        </w:rPr>
        <w:t>Od kilku lat wzrost stały odsetka pracujących w przemyśle.</w:t>
      </w:r>
      <w:r w:rsidRPr="00EF487C">
        <w:rPr>
          <w:rFonts w:ascii="Arial" w:hAnsi="Arial" w:cs="Arial"/>
          <w:sz w:val="24"/>
          <w:szCs w:val="24"/>
        </w:rPr>
        <w:t xml:space="preserve"> W 2012 r. </w:t>
      </w:r>
      <w:r>
        <w:rPr>
          <w:rFonts w:ascii="Arial" w:hAnsi="Arial" w:cs="Arial"/>
          <w:sz w:val="24"/>
          <w:szCs w:val="24"/>
        </w:rPr>
        <w:br/>
      </w:r>
      <w:r w:rsidRPr="00EF487C">
        <w:rPr>
          <w:rFonts w:ascii="Arial" w:hAnsi="Arial" w:cs="Arial"/>
          <w:sz w:val="24"/>
          <w:szCs w:val="24"/>
        </w:rPr>
        <w:t xml:space="preserve">i w 2013 r. utrzymywał się na takim samym poziomie, jednakże był to spadek </w:t>
      </w:r>
      <w:r>
        <w:rPr>
          <w:rFonts w:ascii="Arial" w:hAnsi="Arial" w:cs="Arial"/>
          <w:sz w:val="24"/>
          <w:szCs w:val="24"/>
        </w:rPr>
        <w:br/>
      </w:r>
      <w:r w:rsidRPr="00EF487C">
        <w:rPr>
          <w:rFonts w:ascii="Arial" w:hAnsi="Arial" w:cs="Arial"/>
          <w:sz w:val="24"/>
          <w:szCs w:val="24"/>
        </w:rPr>
        <w:t>w stosunku do 2011 r. W kolejnym: 2014 r. zanotowano wzrost odsetka pracujących w przemyśle do ponad 31%. Wartość tego wskaźnika w 2015 r. spadła do 30,8%, stanowiąc 91,4% zakładanej wartości w 2020 r. Od 2016 r. notowany jest coroczny wzrost wartości tego wskaźnika. W 2019 r. osiągnął poziom o 11,6% wyższy od zakładanego w 2020 r.</w:t>
      </w:r>
    </w:p>
    <w:p w:rsidR="00EF487C" w:rsidRDefault="00EF487C" w:rsidP="00F47217">
      <w:pPr>
        <w:spacing w:after="160" w:line="259" w:lineRule="auto"/>
        <w:rPr>
          <w:rFonts w:ascii="Arial" w:hAnsi="Arial" w:cs="Arial"/>
          <w:b/>
          <w:sz w:val="24"/>
          <w:szCs w:val="24"/>
        </w:rPr>
      </w:pPr>
      <w:r w:rsidRPr="00EF487C">
        <w:rPr>
          <w:rFonts w:ascii="Arial" w:hAnsi="Arial" w:cs="Arial"/>
          <w:b/>
          <w:sz w:val="24"/>
          <w:szCs w:val="24"/>
        </w:rPr>
        <w:lastRenderedPageBreak/>
        <w:t>Wykres 5. Odsetek pracujących w II sektorze gospodarki [%]</w:t>
      </w:r>
      <w:r w:rsidR="00F47217">
        <w:rPr>
          <w:rFonts w:ascii="Arial" w:hAnsi="Arial" w:cs="Arial"/>
          <w:b/>
          <w:noProof/>
          <w:sz w:val="24"/>
          <w:szCs w:val="24"/>
          <w:lang w:eastAsia="pl-PL"/>
        </w:rPr>
        <w:drawing>
          <wp:inline distT="0" distB="0" distL="0" distR="0">
            <wp:extent cx="3771900" cy="2390775"/>
            <wp:effectExtent l="0" t="0" r="0" b="9525"/>
            <wp:docPr id="232" name="Obraz 232" descr="poziom wskaźnika 30,5 w 2011, 30,4 w 2012, 30,4 w 2013, 31,2 w 2014, 30,8 w 2015, 32,2 w 2016, 33,5 w 2017, 35,0 w 2018, 37,6 w 2019, wartość bazowa stała 30,5, wartość docelowa stała 33,7" title="Wykres 5. Odsetek pracujących w II sektorze gospodark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Wykres 5. Odsetek pracujących w II sektorze gospodarki [%].jpg"/>
                    <pic:cNvPicPr/>
                  </pic:nvPicPr>
                  <pic:blipFill>
                    <a:blip r:embed="rId33">
                      <a:extLst>
                        <a:ext uri="{28A0092B-C50C-407E-A947-70E740481C1C}">
                          <a14:useLocalDpi xmlns:a14="http://schemas.microsoft.com/office/drawing/2010/main" val="0"/>
                        </a:ext>
                      </a:extLst>
                    </a:blip>
                    <a:stretch>
                      <a:fillRect/>
                    </a:stretch>
                  </pic:blipFill>
                  <pic:spPr>
                    <a:xfrm>
                      <a:off x="0" y="0"/>
                      <a:ext cx="3771900" cy="2390775"/>
                    </a:xfrm>
                    <a:prstGeom prst="rect">
                      <a:avLst/>
                    </a:prstGeom>
                  </pic:spPr>
                </pic:pic>
              </a:graphicData>
            </a:graphic>
          </wp:inline>
        </w:drawing>
      </w:r>
    </w:p>
    <w:p w:rsidR="00EF487C" w:rsidRPr="00EF487C" w:rsidRDefault="00EF487C" w:rsidP="00EF487C">
      <w:pPr>
        <w:spacing w:after="240" w:line="360" w:lineRule="auto"/>
        <w:rPr>
          <w:rFonts w:ascii="Arial" w:hAnsi="Arial" w:cs="Arial"/>
          <w:sz w:val="24"/>
          <w:szCs w:val="24"/>
        </w:rPr>
      </w:pPr>
      <w:r w:rsidRPr="00EF487C">
        <w:rPr>
          <w:rFonts w:ascii="Arial" w:hAnsi="Arial" w:cs="Arial"/>
          <w:sz w:val="24"/>
          <w:szCs w:val="24"/>
        </w:rPr>
        <w:t xml:space="preserve">Opracowanie własne na podstawie danych GUS-BDL </w:t>
      </w:r>
    </w:p>
    <w:p w:rsidR="00EF487C" w:rsidRPr="00E714EF" w:rsidRDefault="00EF487C" w:rsidP="00FD1001">
      <w:pPr>
        <w:pStyle w:val="Akapitzlist"/>
        <w:numPr>
          <w:ilvl w:val="0"/>
          <w:numId w:val="12"/>
        </w:numPr>
        <w:spacing w:after="160" w:line="360" w:lineRule="auto"/>
        <w:ind w:left="357" w:hanging="357"/>
        <w:rPr>
          <w:rFonts w:ascii="Arial" w:hAnsi="Arial" w:cs="Arial"/>
          <w:sz w:val="24"/>
          <w:szCs w:val="24"/>
        </w:rPr>
      </w:pPr>
      <w:r w:rsidRPr="00EF487C">
        <w:rPr>
          <w:rFonts w:ascii="Arial" w:hAnsi="Arial" w:cs="Arial"/>
          <w:b/>
          <w:sz w:val="24"/>
          <w:szCs w:val="24"/>
        </w:rPr>
        <w:t>Od 2014 r. rośnie odsetek przedsiębiorstw przemysłowych, które współpracowały w zakresie działalności innowacyjnej.</w:t>
      </w:r>
      <w:r w:rsidRPr="00EF487C">
        <w:rPr>
          <w:rFonts w:ascii="Arial" w:hAnsi="Arial" w:cs="Arial"/>
          <w:sz w:val="24"/>
          <w:szCs w:val="24"/>
        </w:rPr>
        <w:t xml:space="preserve"> W okresie od 2011 r. wartość wskaźnika spadała. Dopiero w 2014 r. zanotowano wzrost odsetka przedsiębiorstw, które współpracowały w zakresie działalności innowacyjnej. Taka tendencja utrzymywała się do 2016 r. W 2017 r. nastąpił spadek wartości tego wskaźnika o 37,5% w porównaniu do roku poprzedniego. W 2018  r. osiągnięta wartość wskaźnika stanowiła już 102% zakładanej wartości w 2020 r. Strategia przewiduje w 2020 r. wzrost wartości tego wskaźnika  o 31,6% w porównaniu </w:t>
      </w:r>
      <w:r w:rsidR="00AA11B7">
        <w:rPr>
          <w:rFonts w:ascii="Arial" w:hAnsi="Arial" w:cs="Arial"/>
          <w:sz w:val="24"/>
          <w:szCs w:val="24"/>
        </w:rPr>
        <w:br/>
      </w:r>
      <w:r w:rsidRPr="00EF487C">
        <w:rPr>
          <w:rFonts w:ascii="Arial" w:hAnsi="Arial" w:cs="Arial"/>
          <w:sz w:val="24"/>
          <w:szCs w:val="24"/>
        </w:rPr>
        <w:t>z 2011 r.</w:t>
      </w:r>
    </w:p>
    <w:p w:rsidR="00EF487C" w:rsidRPr="00F47217" w:rsidRDefault="00EF487C" w:rsidP="00EF487C">
      <w:pPr>
        <w:spacing w:after="160" w:line="360" w:lineRule="auto"/>
        <w:rPr>
          <w:rFonts w:ascii="Arial" w:hAnsi="Arial" w:cs="Arial"/>
          <w:b/>
          <w:sz w:val="24"/>
          <w:szCs w:val="24"/>
        </w:rPr>
      </w:pPr>
      <w:r w:rsidRPr="00EF487C">
        <w:rPr>
          <w:rFonts w:ascii="Arial" w:hAnsi="Arial" w:cs="Arial"/>
          <w:b/>
          <w:sz w:val="24"/>
          <w:szCs w:val="24"/>
        </w:rPr>
        <w:t xml:space="preserve">Wykres 6. Odsetek przedsiębiorstw przemysłowych, które współpracowały </w:t>
      </w:r>
      <w:r w:rsidR="00AA11B7">
        <w:rPr>
          <w:rFonts w:ascii="Arial" w:hAnsi="Arial" w:cs="Arial"/>
          <w:b/>
          <w:sz w:val="24"/>
          <w:szCs w:val="24"/>
        </w:rPr>
        <w:br/>
      </w:r>
      <w:r w:rsidRPr="00EF487C">
        <w:rPr>
          <w:rFonts w:ascii="Arial" w:hAnsi="Arial" w:cs="Arial"/>
          <w:b/>
          <w:sz w:val="24"/>
          <w:szCs w:val="24"/>
        </w:rPr>
        <w:t>w zakresie działalności innowacyjnej [%]</w:t>
      </w:r>
      <w:r w:rsidR="00F47217">
        <w:rPr>
          <w:rFonts w:ascii="Arial" w:hAnsi="Arial" w:cs="Arial"/>
          <w:b/>
          <w:noProof/>
          <w:sz w:val="24"/>
          <w:szCs w:val="24"/>
          <w:lang w:eastAsia="pl-PL"/>
        </w:rPr>
        <w:drawing>
          <wp:inline distT="0" distB="0" distL="0" distR="0">
            <wp:extent cx="3105150" cy="2403987"/>
            <wp:effectExtent l="0" t="0" r="0" b="0"/>
            <wp:docPr id="230" name="Obraz 230" descr="poziom wskaźnika 7,6 w 2011, 6,9 w 2012, 6,3 w 2013, 6,8 w 2014, 8,4 w 2015, 9,6 w 2016, 6,0 w 2017, 10,2 w 2018, wartość bazowa stała 7,6, wartość docelowa stała 10" title="Wykres 6. Odsetek przedsiębiorstw przemysłowych, które współpracowały w zakresie działalności innowacyjnej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Wykres 6. Odsetek przedsiębiorstw przemysłowych, które współpracowały w zakresie działalności innowacyjnej [%].jpg"/>
                    <pic:cNvPicPr/>
                  </pic:nvPicPr>
                  <pic:blipFill>
                    <a:blip r:embed="rId34">
                      <a:extLst>
                        <a:ext uri="{28A0092B-C50C-407E-A947-70E740481C1C}">
                          <a14:useLocalDpi xmlns:a14="http://schemas.microsoft.com/office/drawing/2010/main" val="0"/>
                        </a:ext>
                      </a:extLst>
                    </a:blip>
                    <a:stretch>
                      <a:fillRect/>
                    </a:stretch>
                  </pic:blipFill>
                  <pic:spPr>
                    <a:xfrm>
                      <a:off x="0" y="0"/>
                      <a:ext cx="3145565" cy="2435276"/>
                    </a:xfrm>
                    <a:prstGeom prst="rect">
                      <a:avLst/>
                    </a:prstGeom>
                  </pic:spPr>
                </pic:pic>
              </a:graphicData>
            </a:graphic>
          </wp:inline>
        </w:drawing>
      </w:r>
    </w:p>
    <w:p w:rsidR="00EF487C" w:rsidRPr="00EF487C" w:rsidRDefault="00EF487C" w:rsidP="00EF487C">
      <w:pPr>
        <w:spacing w:after="240" w:line="360" w:lineRule="auto"/>
        <w:rPr>
          <w:rFonts w:ascii="Arial" w:hAnsi="Arial" w:cs="Arial"/>
          <w:sz w:val="24"/>
          <w:szCs w:val="24"/>
        </w:rPr>
      </w:pPr>
      <w:r w:rsidRPr="00EF487C">
        <w:rPr>
          <w:rFonts w:ascii="Arial" w:hAnsi="Arial" w:cs="Arial"/>
          <w:sz w:val="24"/>
          <w:szCs w:val="24"/>
        </w:rPr>
        <w:t>Opracowanie własne na podstawie danych GUS-BDL</w:t>
      </w:r>
    </w:p>
    <w:p w:rsidR="00EF487C" w:rsidRPr="00EF487C" w:rsidRDefault="00EF487C" w:rsidP="00FD1001">
      <w:pPr>
        <w:pStyle w:val="Akapitzlist"/>
        <w:numPr>
          <w:ilvl w:val="0"/>
          <w:numId w:val="12"/>
        </w:numPr>
        <w:spacing w:after="160" w:line="360" w:lineRule="auto"/>
        <w:ind w:left="357" w:hanging="357"/>
        <w:rPr>
          <w:rFonts w:ascii="Arial" w:hAnsi="Arial" w:cs="Arial"/>
          <w:sz w:val="24"/>
          <w:szCs w:val="24"/>
        </w:rPr>
      </w:pPr>
      <w:r w:rsidRPr="00EF487C">
        <w:rPr>
          <w:rFonts w:ascii="Arial" w:hAnsi="Arial" w:cs="Arial"/>
          <w:b/>
          <w:sz w:val="24"/>
          <w:szCs w:val="24"/>
        </w:rPr>
        <w:lastRenderedPageBreak/>
        <w:t>Wzrasta w województwie liczba członków klastrów.</w:t>
      </w:r>
      <w:r w:rsidRPr="00EF487C">
        <w:rPr>
          <w:rFonts w:ascii="Arial" w:hAnsi="Arial" w:cs="Arial"/>
          <w:sz w:val="24"/>
          <w:szCs w:val="24"/>
        </w:rPr>
        <w:t xml:space="preserve"> Do 2017 r. wzrastała liczba członków klastrów w województwie podkarpackim, osiągając wartość 1 236. Od 2018 r. nastąpił spadek liczby członków klastrów. W 2019 r. liczba członków klastrów stanowiła 64,9% założonej w Strategii liczby szacowanej </w:t>
      </w:r>
      <w:r w:rsidR="00AA11B7">
        <w:rPr>
          <w:rFonts w:ascii="Arial" w:hAnsi="Arial" w:cs="Arial"/>
          <w:sz w:val="24"/>
          <w:szCs w:val="24"/>
        </w:rPr>
        <w:br/>
      </w:r>
      <w:r w:rsidRPr="00EF487C">
        <w:rPr>
          <w:rFonts w:ascii="Arial" w:hAnsi="Arial" w:cs="Arial"/>
          <w:sz w:val="24"/>
          <w:szCs w:val="24"/>
        </w:rPr>
        <w:t>w 2020 r. Strategia rozwoju województwa przewiduje w tym zakresie potrojenie liczby członków klastrów z 2012 roku, tj. osiągnięcie liczby 1 701.</w:t>
      </w:r>
    </w:p>
    <w:p w:rsidR="00EF487C" w:rsidRDefault="00EF487C" w:rsidP="00EF487C">
      <w:pPr>
        <w:spacing w:after="160" w:line="360" w:lineRule="auto"/>
        <w:rPr>
          <w:rFonts w:ascii="Arial" w:hAnsi="Arial" w:cs="Arial"/>
          <w:b/>
          <w:sz w:val="24"/>
          <w:szCs w:val="24"/>
        </w:rPr>
      </w:pPr>
      <w:r w:rsidRPr="00EF487C">
        <w:rPr>
          <w:rFonts w:ascii="Arial" w:hAnsi="Arial" w:cs="Arial"/>
          <w:b/>
          <w:sz w:val="24"/>
          <w:szCs w:val="24"/>
        </w:rPr>
        <w:t>Wykres 7. Liczba członków klastrów działających w województwie podkarpackim</w:t>
      </w:r>
    </w:p>
    <w:p w:rsidR="00944C01" w:rsidRDefault="00944C01" w:rsidP="00EF487C">
      <w:pPr>
        <w:spacing w:after="160" w:line="360" w:lineRule="auto"/>
        <w:rPr>
          <w:rFonts w:ascii="Arial" w:hAnsi="Arial" w:cs="Arial"/>
          <w:sz w:val="24"/>
          <w:szCs w:val="24"/>
        </w:rPr>
      </w:pPr>
      <w:r>
        <w:rPr>
          <w:rFonts w:ascii="Arial" w:hAnsi="Arial" w:cs="Arial"/>
          <w:noProof/>
          <w:sz w:val="24"/>
          <w:szCs w:val="24"/>
          <w:lang w:eastAsia="pl-PL"/>
        </w:rPr>
        <w:drawing>
          <wp:inline distT="0" distB="0" distL="0" distR="0">
            <wp:extent cx="3696847" cy="2228850"/>
            <wp:effectExtent l="0" t="0" r="0" b="0"/>
            <wp:docPr id="26" name="Obraz 26" descr="poziom wskaźnika 567,0 w 2012, 763,0 w 2013, 860,0 w 2014, 970,0 w 2015, 1173,0 w 2016, 1 236,0 w 2017, 1118,0 w 2018, 1104,0 w 2019, wartość bazowa stała 567, wartość docelowa stała 1701" title="Wykres 7. Liczba członków klastrów działających w województwie podkarpac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Wykres 7. Liczba członków klastrów działających w województwie podkarpackim.jpg"/>
                    <pic:cNvPicPr/>
                  </pic:nvPicPr>
                  <pic:blipFill>
                    <a:blip r:embed="rId35">
                      <a:extLst>
                        <a:ext uri="{28A0092B-C50C-407E-A947-70E740481C1C}">
                          <a14:useLocalDpi xmlns:a14="http://schemas.microsoft.com/office/drawing/2010/main" val="0"/>
                        </a:ext>
                      </a:extLst>
                    </a:blip>
                    <a:stretch>
                      <a:fillRect/>
                    </a:stretch>
                  </pic:blipFill>
                  <pic:spPr>
                    <a:xfrm>
                      <a:off x="0" y="0"/>
                      <a:ext cx="3779448" cy="2278651"/>
                    </a:xfrm>
                    <a:prstGeom prst="rect">
                      <a:avLst/>
                    </a:prstGeom>
                  </pic:spPr>
                </pic:pic>
              </a:graphicData>
            </a:graphic>
          </wp:inline>
        </w:drawing>
      </w:r>
    </w:p>
    <w:p w:rsidR="00944C01" w:rsidRDefault="00944C01" w:rsidP="00EF487C">
      <w:pPr>
        <w:spacing w:after="160" w:line="360" w:lineRule="auto"/>
        <w:rPr>
          <w:rFonts w:ascii="Arial" w:hAnsi="Arial" w:cs="Arial"/>
          <w:sz w:val="24"/>
          <w:szCs w:val="24"/>
        </w:rPr>
      </w:pPr>
      <w:r w:rsidRPr="00944C01">
        <w:rPr>
          <w:rFonts w:ascii="Arial" w:hAnsi="Arial" w:cs="Arial"/>
          <w:sz w:val="24"/>
          <w:szCs w:val="24"/>
        </w:rPr>
        <w:t>Opracowanie własne na podstawie źródeł własnych</w:t>
      </w:r>
    </w:p>
    <w:p w:rsidR="00944C01" w:rsidRPr="00944C01" w:rsidRDefault="00944C01" w:rsidP="008F4286">
      <w:pPr>
        <w:pStyle w:val="Nagwek3"/>
      </w:pPr>
      <w:bookmarkStart w:id="6" w:name="_Toc69974248"/>
      <w:r w:rsidRPr="00944C01">
        <w:t>Priorytet tematyczny 1.2. Nauka</w:t>
      </w:r>
      <w:r w:rsidR="00455733">
        <w:t>, badania i szkolnictwo wyższe</w:t>
      </w:r>
      <w:bookmarkEnd w:id="6"/>
    </w:p>
    <w:p w:rsidR="00944C01" w:rsidRPr="00455733" w:rsidRDefault="00944C01" w:rsidP="00FD1001">
      <w:pPr>
        <w:pStyle w:val="Akapitzlist"/>
        <w:numPr>
          <w:ilvl w:val="0"/>
          <w:numId w:val="12"/>
        </w:numPr>
        <w:spacing w:after="160" w:line="360" w:lineRule="auto"/>
        <w:ind w:left="357" w:hanging="357"/>
        <w:rPr>
          <w:rFonts w:ascii="Arial" w:hAnsi="Arial" w:cs="Arial"/>
          <w:sz w:val="24"/>
          <w:szCs w:val="24"/>
        </w:rPr>
      </w:pPr>
      <w:r w:rsidRPr="00455733">
        <w:rPr>
          <w:rFonts w:ascii="Arial" w:hAnsi="Arial" w:cs="Arial"/>
          <w:b/>
          <w:sz w:val="24"/>
          <w:szCs w:val="24"/>
        </w:rPr>
        <w:t>Od 2017 r. ponowny wzrost nakładów na działalność B+R na 1 mieszkańca.</w:t>
      </w:r>
      <w:r w:rsidRPr="00455733">
        <w:rPr>
          <w:rFonts w:ascii="Arial" w:hAnsi="Arial" w:cs="Arial"/>
          <w:sz w:val="24"/>
          <w:szCs w:val="24"/>
        </w:rPr>
        <w:t xml:space="preserve"> Nakłady te od 2011 r. corocznie wzrastały, osiągając najwyższą wartość w 2014 r. Wzrost pomiędzy 2012 r</w:t>
      </w:r>
      <w:r w:rsidR="00F47217">
        <w:rPr>
          <w:rFonts w:ascii="Arial" w:hAnsi="Arial" w:cs="Arial"/>
          <w:sz w:val="24"/>
          <w:szCs w:val="24"/>
        </w:rPr>
        <w:t>. a 2011 r. wyniósł 16,9%, nato</w:t>
      </w:r>
      <w:r w:rsidRPr="00455733">
        <w:rPr>
          <w:rFonts w:ascii="Arial" w:hAnsi="Arial" w:cs="Arial"/>
          <w:sz w:val="24"/>
          <w:szCs w:val="24"/>
        </w:rPr>
        <w:t xml:space="preserve">miast pomiędzy 2013 r. </w:t>
      </w:r>
      <w:r w:rsidR="00455733">
        <w:rPr>
          <w:rFonts w:ascii="Arial" w:hAnsi="Arial" w:cs="Arial"/>
          <w:sz w:val="24"/>
          <w:szCs w:val="24"/>
        </w:rPr>
        <w:br/>
      </w:r>
      <w:r w:rsidRPr="00455733">
        <w:rPr>
          <w:rFonts w:ascii="Arial" w:hAnsi="Arial" w:cs="Arial"/>
          <w:sz w:val="24"/>
          <w:szCs w:val="24"/>
        </w:rPr>
        <w:t xml:space="preserve">a 2012 r. już 25,1%, pomiędzy 2014 r. a 2013 r. jedynie 17,3%. W 2015 r. zanotowano spadek, w porównaniu z rokiem poprzednim, o 2,3% nakładów wewnętrznych na działalność B+R na 1 mieszkańca. W 2016 r. był to już spadek o 16% w porównaniu z 2015 r. Od 2017 r. notowany jest wzrost na-kładów na działalność B+R na 1 mieszkańca. W 2018 r. wartość wskaźnika  przekroczyła </w:t>
      </w:r>
      <w:r w:rsidR="00455733">
        <w:rPr>
          <w:rFonts w:ascii="Arial" w:hAnsi="Arial" w:cs="Arial"/>
          <w:sz w:val="24"/>
          <w:szCs w:val="24"/>
        </w:rPr>
        <w:br/>
      </w:r>
      <w:r w:rsidRPr="00455733">
        <w:rPr>
          <w:rFonts w:ascii="Arial" w:hAnsi="Arial" w:cs="Arial"/>
          <w:sz w:val="24"/>
          <w:szCs w:val="24"/>
        </w:rPr>
        <w:t xml:space="preserve">o 23% zakładana wartość </w:t>
      </w:r>
      <w:r w:rsidR="00455733">
        <w:rPr>
          <w:rFonts w:ascii="Arial" w:hAnsi="Arial" w:cs="Arial"/>
          <w:sz w:val="24"/>
          <w:szCs w:val="24"/>
        </w:rPr>
        <w:t>w 2020 r.</w:t>
      </w:r>
    </w:p>
    <w:p w:rsidR="00455733" w:rsidRPr="00FC429C" w:rsidRDefault="00944C01" w:rsidP="00944C01">
      <w:pPr>
        <w:spacing w:after="160" w:line="360" w:lineRule="auto"/>
        <w:rPr>
          <w:rFonts w:ascii="Arial" w:hAnsi="Arial" w:cs="Arial"/>
          <w:b/>
          <w:sz w:val="24"/>
          <w:szCs w:val="24"/>
        </w:rPr>
      </w:pPr>
      <w:r w:rsidRPr="00455733">
        <w:rPr>
          <w:rFonts w:ascii="Arial" w:hAnsi="Arial" w:cs="Arial"/>
          <w:b/>
          <w:sz w:val="24"/>
          <w:szCs w:val="24"/>
        </w:rPr>
        <w:lastRenderedPageBreak/>
        <w:t>Wykres 8. Nakłady wewnętrzne na działalność B+R na 1 mieszkańca [zł]</w:t>
      </w:r>
      <w:r w:rsidR="00FC429C" w:rsidRPr="00FC429C">
        <w:rPr>
          <w:rFonts w:ascii="Arial" w:hAnsi="Arial" w:cs="Arial"/>
          <w:noProof/>
          <w:sz w:val="24"/>
          <w:szCs w:val="24"/>
          <w:lang w:eastAsia="pl-PL"/>
        </w:rPr>
        <w:t xml:space="preserve"> </w:t>
      </w:r>
      <w:r w:rsidR="00FC429C">
        <w:rPr>
          <w:rFonts w:ascii="Arial" w:hAnsi="Arial" w:cs="Arial"/>
          <w:noProof/>
          <w:sz w:val="24"/>
          <w:szCs w:val="24"/>
          <w:lang w:eastAsia="pl-PL"/>
        </w:rPr>
        <w:drawing>
          <wp:inline distT="0" distB="0" distL="0" distR="0" wp14:anchorId="2668CD5A" wp14:editId="1D9ACE30">
            <wp:extent cx="4572000" cy="2219325"/>
            <wp:effectExtent l="0" t="0" r="0" b="9525"/>
            <wp:docPr id="27" name="Obraz 27" descr="poziom wskaźnika 254,8 w 2011, 298,0 w 2012, 372,9 w 2013, 437,4 w 2014, 427,2 w 2015, 358,7 w 2016, 371,5 w 2017, 430,6 w 2018, wartość bazowa stała 254,8, wartość docelowa stała 350" title="Wykres 8. Nakłady wewnętrzne na działalność B+R na 1 mieszkańca [z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ykres 8. Nakłady wewnętrzne na działalność B+R na 1 mieszkańca [zł].jpg"/>
                    <pic:cNvPicPr/>
                  </pic:nvPicPr>
                  <pic:blipFill>
                    <a:blip r:embed="rId36">
                      <a:extLst>
                        <a:ext uri="{28A0092B-C50C-407E-A947-70E740481C1C}">
                          <a14:useLocalDpi xmlns:a14="http://schemas.microsoft.com/office/drawing/2010/main" val="0"/>
                        </a:ext>
                      </a:extLst>
                    </a:blip>
                    <a:stretch>
                      <a:fillRect/>
                    </a:stretch>
                  </pic:blipFill>
                  <pic:spPr>
                    <a:xfrm>
                      <a:off x="0" y="0"/>
                      <a:ext cx="4572000" cy="2219325"/>
                    </a:xfrm>
                    <a:prstGeom prst="rect">
                      <a:avLst/>
                    </a:prstGeom>
                  </pic:spPr>
                </pic:pic>
              </a:graphicData>
            </a:graphic>
          </wp:inline>
        </w:drawing>
      </w:r>
    </w:p>
    <w:p w:rsidR="00455733" w:rsidRPr="00455733" w:rsidRDefault="00455733" w:rsidP="005B62BF">
      <w:pPr>
        <w:spacing w:after="240" w:line="360" w:lineRule="auto"/>
        <w:rPr>
          <w:rFonts w:ascii="Arial" w:hAnsi="Arial" w:cs="Arial"/>
          <w:sz w:val="24"/>
          <w:szCs w:val="24"/>
        </w:rPr>
      </w:pPr>
      <w:r w:rsidRPr="00455733">
        <w:rPr>
          <w:rFonts w:ascii="Arial" w:hAnsi="Arial" w:cs="Arial"/>
          <w:sz w:val="24"/>
          <w:szCs w:val="24"/>
        </w:rPr>
        <w:t>Opracowanie własne na podstawie danych GUS-BDL</w:t>
      </w:r>
    </w:p>
    <w:p w:rsidR="00455733" w:rsidRPr="00455733" w:rsidRDefault="00455733" w:rsidP="00FD1001">
      <w:pPr>
        <w:pStyle w:val="Akapitzlist"/>
        <w:numPr>
          <w:ilvl w:val="0"/>
          <w:numId w:val="12"/>
        </w:numPr>
        <w:spacing w:after="160" w:line="360" w:lineRule="auto"/>
        <w:ind w:left="357" w:hanging="357"/>
        <w:rPr>
          <w:rFonts w:ascii="Arial" w:hAnsi="Arial" w:cs="Arial"/>
          <w:sz w:val="24"/>
          <w:szCs w:val="24"/>
        </w:rPr>
      </w:pPr>
      <w:r w:rsidRPr="00455733">
        <w:rPr>
          <w:rFonts w:ascii="Arial" w:hAnsi="Arial" w:cs="Arial"/>
          <w:b/>
          <w:sz w:val="24"/>
          <w:szCs w:val="24"/>
        </w:rPr>
        <w:t>Liczba zespołów badawczych na uczelniach podlegała wahaniom</w:t>
      </w:r>
      <w:r w:rsidRPr="00455733">
        <w:rPr>
          <w:rStyle w:val="Odwoanieprzypisudolnego"/>
          <w:rFonts w:ascii="Arial" w:hAnsi="Arial" w:cs="Arial"/>
          <w:b/>
          <w:sz w:val="24"/>
          <w:szCs w:val="24"/>
        </w:rPr>
        <w:footnoteReference w:id="17"/>
      </w:r>
      <w:r w:rsidRPr="00455733">
        <w:rPr>
          <w:rFonts w:ascii="Arial" w:hAnsi="Arial" w:cs="Arial"/>
          <w:b/>
          <w:sz w:val="24"/>
          <w:szCs w:val="24"/>
        </w:rPr>
        <w:t>.</w:t>
      </w:r>
      <w:r w:rsidRPr="00455733">
        <w:rPr>
          <w:rFonts w:ascii="Arial" w:hAnsi="Arial" w:cs="Arial"/>
          <w:sz w:val="24"/>
          <w:szCs w:val="24"/>
        </w:rPr>
        <w:t xml:space="preserve"> W 2013 r. w porównaniu z 2012 r. licz-ba zespołów badawczych (na podstawie danych z 4 uczelni) znacząco spadła. W 2014 r. zanotowano ich wzrost, jednakże nie był to jeszcze poziom roku 2012. W 2015 r. zanotowano spadek o 18,8 % w porównaniu do roku wcześniejszego. Wartość wskaźnika w 2015 r. stanowiła 71,3% zakładanej wartości dla 2020 r. W 2016 r. zanotowano wzrost wskaźnika o 16% </w:t>
      </w:r>
      <w:r>
        <w:rPr>
          <w:rFonts w:ascii="Arial" w:hAnsi="Arial" w:cs="Arial"/>
          <w:sz w:val="24"/>
          <w:szCs w:val="24"/>
        </w:rPr>
        <w:br/>
      </w:r>
      <w:r w:rsidRPr="00455733">
        <w:rPr>
          <w:rFonts w:ascii="Arial" w:hAnsi="Arial" w:cs="Arial"/>
          <w:sz w:val="24"/>
          <w:szCs w:val="24"/>
        </w:rPr>
        <w:t xml:space="preserve">w stosunku do roku poprzedniego. W 2017 r. również za-notowano wzrost wartości tego wskaźnika (o 14,6% w porównaniu z rokiem poprzednim). Tym samym wskaźnik przekroczył wartość bazową z 2012 r. i stanowił już 93,3% zakładanej wartości w 2020 r. W 2018 r. nastąpił spadek wartości wskaźnika </w:t>
      </w:r>
      <w:r w:rsidR="00AA11B7">
        <w:rPr>
          <w:rFonts w:ascii="Arial" w:hAnsi="Arial" w:cs="Arial"/>
          <w:sz w:val="24"/>
          <w:szCs w:val="24"/>
        </w:rPr>
        <w:br/>
      </w:r>
      <w:r w:rsidRPr="00455733">
        <w:rPr>
          <w:rFonts w:ascii="Arial" w:hAnsi="Arial" w:cs="Arial"/>
          <w:sz w:val="24"/>
          <w:szCs w:val="24"/>
        </w:rPr>
        <w:t>o 1,3% w porównaniu z rokiem poprzednim.</w:t>
      </w:r>
    </w:p>
    <w:p w:rsidR="005B62BF" w:rsidRDefault="00455733" w:rsidP="00455733">
      <w:pPr>
        <w:spacing w:after="160" w:line="360" w:lineRule="auto"/>
        <w:rPr>
          <w:rFonts w:ascii="Arial" w:hAnsi="Arial" w:cs="Arial"/>
          <w:b/>
          <w:sz w:val="24"/>
          <w:szCs w:val="24"/>
        </w:rPr>
      </w:pPr>
      <w:r w:rsidRPr="005B62BF">
        <w:rPr>
          <w:rFonts w:ascii="Arial" w:hAnsi="Arial" w:cs="Arial"/>
          <w:b/>
          <w:sz w:val="24"/>
          <w:szCs w:val="24"/>
        </w:rPr>
        <w:lastRenderedPageBreak/>
        <w:t>Wykres 9. Liczba zespołów badawczych ogółem</w:t>
      </w:r>
      <w:r w:rsidR="00FC429C" w:rsidRPr="00FC429C">
        <w:rPr>
          <w:rFonts w:ascii="Arial" w:hAnsi="Arial" w:cs="Arial"/>
          <w:b/>
          <w:noProof/>
          <w:sz w:val="24"/>
          <w:szCs w:val="24"/>
          <w:lang w:eastAsia="pl-PL"/>
        </w:rPr>
        <w:t xml:space="preserve"> </w:t>
      </w:r>
      <w:r w:rsidR="00FC429C">
        <w:rPr>
          <w:rFonts w:ascii="Arial" w:hAnsi="Arial" w:cs="Arial"/>
          <w:b/>
          <w:noProof/>
          <w:sz w:val="24"/>
          <w:szCs w:val="24"/>
          <w:lang w:eastAsia="pl-PL"/>
        </w:rPr>
        <w:drawing>
          <wp:inline distT="0" distB="0" distL="0" distR="0" wp14:anchorId="1AE3ADA1" wp14:editId="2B88B7E8">
            <wp:extent cx="4600575" cy="2286000"/>
            <wp:effectExtent l="0" t="0" r="9525" b="0"/>
            <wp:docPr id="28" name="Obraz 28" descr="poziom wskaźnika 431,0 w 2012, 297,0 w 2013, 421,0 w 2014, 342,0 w 2015, 391,0 w 2016, 448,0 w 2017, 442,0 w 2018, wartość bazowa stała 431, wartość docelowa stała 480" title="Wykres 9. Liczba zespołów badawczych ogół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ykres 9. Liczba zespołów badawczych ogółem.jpg"/>
                    <pic:cNvPicPr/>
                  </pic:nvPicPr>
                  <pic:blipFill>
                    <a:blip r:embed="rId37">
                      <a:extLst>
                        <a:ext uri="{28A0092B-C50C-407E-A947-70E740481C1C}">
                          <a14:useLocalDpi xmlns:a14="http://schemas.microsoft.com/office/drawing/2010/main" val="0"/>
                        </a:ext>
                      </a:extLst>
                    </a:blip>
                    <a:stretch>
                      <a:fillRect/>
                    </a:stretch>
                  </pic:blipFill>
                  <pic:spPr>
                    <a:xfrm>
                      <a:off x="0" y="0"/>
                      <a:ext cx="4600575" cy="2286000"/>
                    </a:xfrm>
                    <a:prstGeom prst="rect">
                      <a:avLst/>
                    </a:prstGeom>
                  </pic:spPr>
                </pic:pic>
              </a:graphicData>
            </a:graphic>
          </wp:inline>
        </w:drawing>
      </w:r>
    </w:p>
    <w:p w:rsidR="005B62BF" w:rsidRPr="005B62BF" w:rsidRDefault="005B62BF" w:rsidP="005B62BF">
      <w:pPr>
        <w:spacing w:after="160" w:line="360" w:lineRule="auto"/>
        <w:rPr>
          <w:rFonts w:ascii="Arial" w:hAnsi="Arial" w:cs="Arial"/>
          <w:sz w:val="24"/>
          <w:szCs w:val="24"/>
        </w:rPr>
      </w:pPr>
      <w:r w:rsidRPr="005B62BF">
        <w:rPr>
          <w:rFonts w:ascii="Arial" w:hAnsi="Arial" w:cs="Arial"/>
          <w:sz w:val="24"/>
          <w:szCs w:val="24"/>
        </w:rPr>
        <w:t>Opracowanie własne na podstawie źródeł własnych</w:t>
      </w:r>
    </w:p>
    <w:p w:rsidR="005B62BF" w:rsidRPr="005B62BF" w:rsidRDefault="005B62BF" w:rsidP="00FD1001">
      <w:pPr>
        <w:pStyle w:val="Akapitzlist"/>
        <w:numPr>
          <w:ilvl w:val="0"/>
          <w:numId w:val="12"/>
        </w:numPr>
        <w:spacing w:after="160" w:line="360" w:lineRule="auto"/>
        <w:ind w:left="357" w:hanging="357"/>
        <w:rPr>
          <w:rFonts w:ascii="Arial" w:hAnsi="Arial" w:cs="Arial"/>
          <w:sz w:val="24"/>
          <w:szCs w:val="24"/>
        </w:rPr>
      </w:pPr>
      <w:r w:rsidRPr="005B62BF">
        <w:rPr>
          <w:rFonts w:ascii="Arial" w:hAnsi="Arial" w:cs="Arial"/>
          <w:b/>
          <w:sz w:val="24"/>
          <w:szCs w:val="24"/>
        </w:rPr>
        <w:t>Po znacznym zmniejszeniu się liczby międzynarodowych zespołów badawczych, od 2015 r. tendencja wzrostowa.</w:t>
      </w:r>
      <w:r>
        <w:rPr>
          <w:rFonts w:ascii="Arial" w:hAnsi="Arial" w:cs="Arial"/>
          <w:sz w:val="24"/>
          <w:szCs w:val="24"/>
        </w:rPr>
        <w:t xml:space="preserve"> </w:t>
      </w:r>
      <w:r w:rsidRPr="005B62BF">
        <w:rPr>
          <w:rFonts w:ascii="Arial" w:hAnsi="Arial" w:cs="Arial"/>
          <w:sz w:val="24"/>
          <w:szCs w:val="24"/>
        </w:rPr>
        <w:t xml:space="preserve">Pomiędzy rokiem 2012, a 2013 nastąpiło zmniejszenie się liczby międzynarodowych zespołów badawczych </w:t>
      </w:r>
      <w:r>
        <w:rPr>
          <w:rFonts w:ascii="Arial" w:hAnsi="Arial" w:cs="Arial"/>
          <w:sz w:val="24"/>
          <w:szCs w:val="24"/>
        </w:rPr>
        <w:br/>
      </w:r>
      <w:r w:rsidRPr="005B62BF">
        <w:rPr>
          <w:rFonts w:ascii="Arial" w:hAnsi="Arial" w:cs="Arial"/>
          <w:sz w:val="24"/>
          <w:szCs w:val="24"/>
        </w:rPr>
        <w:t>o 76,7%, w kolejnym roku nastąpił spadek o następne 6,8%, a</w:t>
      </w:r>
      <w:r>
        <w:rPr>
          <w:rFonts w:ascii="Arial" w:hAnsi="Arial" w:cs="Arial"/>
          <w:sz w:val="24"/>
          <w:szCs w:val="24"/>
        </w:rPr>
        <w:t xml:space="preserve"> w 2015 r. o kolejne 1,4% w sto</w:t>
      </w:r>
      <w:r w:rsidRPr="005B62BF">
        <w:rPr>
          <w:rFonts w:ascii="Arial" w:hAnsi="Arial" w:cs="Arial"/>
          <w:sz w:val="24"/>
          <w:szCs w:val="24"/>
        </w:rPr>
        <w:t>sunku do 2012 r. W 2016 r. zanotowano nieznaczny wzrost do poziomu z 2013 r., który stanowił zaledwie 17% poziomu zakładanego w 2020 roku. W roku 2019 nastąpił wzrost liczby międzynarodowych zespołów badawczych do 22, co stanowiło 22,0% zakładanej wartości w 2020 r.</w:t>
      </w:r>
    </w:p>
    <w:p w:rsidR="005B62BF" w:rsidRDefault="005B62BF" w:rsidP="005B62BF">
      <w:pPr>
        <w:spacing w:after="160" w:line="360" w:lineRule="auto"/>
        <w:rPr>
          <w:rFonts w:ascii="Arial" w:hAnsi="Arial" w:cs="Arial"/>
          <w:b/>
          <w:sz w:val="24"/>
          <w:szCs w:val="24"/>
        </w:rPr>
      </w:pPr>
      <w:r w:rsidRPr="005B62BF">
        <w:rPr>
          <w:rFonts w:ascii="Arial" w:hAnsi="Arial" w:cs="Arial"/>
          <w:b/>
          <w:sz w:val="24"/>
          <w:szCs w:val="24"/>
        </w:rPr>
        <w:t>Wykres 10. Liczba międzynarodowych zespołów badawczych</w:t>
      </w:r>
    </w:p>
    <w:p w:rsidR="005B62BF" w:rsidRDefault="005B62BF" w:rsidP="005B62BF">
      <w:pPr>
        <w:spacing w:after="160" w:line="360" w:lineRule="auto"/>
        <w:rPr>
          <w:rFonts w:ascii="Arial" w:hAnsi="Arial" w:cs="Arial"/>
          <w:b/>
          <w:sz w:val="24"/>
          <w:szCs w:val="24"/>
        </w:rPr>
      </w:pPr>
      <w:r>
        <w:rPr>
          <w:rFonts w:ascii="Arial" w:hAnsi="Arial" w:cs="Arial"/>
          <w:b/>
          <w:noProof/>
          <w:sz w:val="24"/>
          <w:szCs w:val="24"/>
          <w:lang w:eastAsia="pl-PL"/>
        </w:rPr>
        <w:drawing>
          <wp:inline distT="0" distB="0" distL="0" distR="0">
            <wp:extent cx="3790950" cy="2112101"/>
            <wp:effectExtent l="0" t="0" r="0" b="2540"/>
            <wp:docPr id="224" name="Obraz 224" descr="poziom wskaźnika 73,0 w 2012, 17,0 w 2013, 12,0 w 2014, 11,0 w 2015, 17,0 w 2016, 18,0 w 2017, 16,0 w 2018, 22,0 w 2019, wartość bazowa stała 73, wartość docelowa stała 100" title="Wykres 10. Liczba międzynarodowych zespołów badawcz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Wykres 10. Liczba międzynarodowych zespołów badawczych.jpg"/>
                    <pic:cNvPicPr/>
                  </pic:nvPicPr>
                  <pic:blipFill>
                    <a:blip r:embed="rId38">
                      <a:extLst>
                        <a:ext uri="{28A0092B-C50C-407E-A947-70E740481C1C}">
                          <a14:useLocalDpi xmlns:a14="http://schemas.microsoft.com/office/drawing/2010/main" val="0"/>
                        </a:ext>
                      </a:extLst>
                    </a:blip>
                    <a:stretch>
                      <a:fillRect/>
                    </a:stretch>
                  </pic:blipFill>
                  <pic:spPr>
                    <a:xfrm>
                      <a:off x="0" y="0"/>
                      <a:ext cx="3827387" cy="2132402"/>
                    </a:xfrm>
                    <a:prstGeom prst="rect">
                      <a:avLst/>
                    </a:prstGeom>
                  </pic:spPr>
                </pic:pic>
              </a:graphicData>
            </a:graphic>
          </wp:inline>
        </w:drawing>
      </w:r>
    </w:p>
    <w:p w:rsidR="005B62BF" w:rsidRDefault="005B62BF" w:rsidP="005B62BF">
      <w:pPr>
        <w:spacing w:after="160" w:line="360" w:lineRule="auto"/>
        <w:rPr>
          <w:rFonts w:ascii="Arial" w:hAnsi="Arial" w:cs="Arial"/>
          <w:sz w:val="24"/>
          <w:szCs w:val="24"/>
        </w:rPr>
      </w:pPr>
      <w:r w:rsidRPr="005B62BF">
        <w:rPr>
          <w:rFonts w:ascii="Arial" w:hAnsi="Arial" w:cs="Arial"/>
          <w:sz w:val="24"/>
          <w:szCs w:val="24"/>
        </w:rPr>
        <w:t>Opracowanie własne na podstawie źródeł własnych</w:t>
      </w:r>
    </w:p>
    <w:p w:rsidR="005B62BF" w:rsidRPr="00A22AF2" w:rsidRDefault="005B62BF" w:rsidP="00FD1001">
      <w:pPr>
        <w:pStyle w:val="Akapitzlist"/>
        <w:numPr>
          <w:ilvl w:val="0"/>
          <w:numId w:val="12"/>
        </w:numPr>
        <w:spacing w:after="160" w:line="360" w:lineRule="auto"/>
        <w:ind w:left="357" w:hanging="357"/>
        <w:rPr>
          <w:rFonts w:ascii="Arial" w:hAnsi="Arial" w:cs="Arial"/>
          <w:sz w:val="24"/>
          <w:szCs w:val="24"/>
        </w:rPr>
      </w:pPr>
      <w:r w:rsidRPr="00A22AF2">
        <w:rPr>
          <w:rFonts w:ascii="Arial" w:hAnsi="Arial" w:cs="Arial"/>
          <w:b/>
          <w:sz w:val="24"/>
          <w:szCs w:val="24"/>
        </w:rPr>
        <w:t>Wzrosła liczba udzielonych patentów na wynalazki krajowe.</w:t>
      </w:r>
      <w:r w:rsidRPr="00A22AF2">
        <w:rPr>
          <w:rFonts w:ascii="Arial" w:hAnsi="Arial" w:cs="Arial"/>
          <w:sz w:val="24"/>
          <w:szCs w:val="24"/>
        </w:rPr>
        <w:t xml:space="preserve"> O ile w 2012 r. zanotowano spadek udzielonych patentów w stosunku do 2011 r., o tyle już </w:t>
      </w:r>
      <w:r w:rsidR="00A22AF2">
        <w:rPr>
          <w:rFonts w:ascii="Arial" w:hAnsi="Arial" w:cs="Arial"/>
          <w:sz w:val="24"/>
          <w:szCs w:val="24"/>
        </w:rPr>
        <w:br/>
      </w:r>
      <w:r w:rsidRPr="00A22AF2">
        <w:rPr>
          <w:rFonts w:ascii="Arial" w:hAnsi="Arial" w:cs="Arial"/>
          <w:sz w:val="24"/>
          <w:szCs w:val="24"/>
        </w:rPr>
        <w:lastRenderedPageBreak/>
        <w:t xml:space="preserve">w dwóch następnych latach została przekroczona zakłada-na na rok 2020 wartość wskaźnika. Jednakże w 2015 r. nastąpił spadek o 9,2%, w porównaniu </w:t>
      </w:r>
      <w:r w:rsidR="00A22AF2">
        <w:rPr>
          <w:rFonts w:ascii="Arial" w:hAnsi="Arial" w:cs="Arial"/>
          <w:sz w:val="24"/>
          <w:szCs w:val="24"/>
        </w:rPr>
        <w:br/>
      </w:r>
      <w:r w:rsidRPr="00A22AF2">
        <w:rPr>
          <w:rFonts w:ascii="Arial" w:hAnsi="Arial" w:cs="Arial"/>
          <w:sz w:val="24"/>
          <w:szCs w:val="24"/>
        </w:rPr>
        <w:t>z 2014 r., wartości tego wskaźnika. Liczba udzielonych patentów na wynalazki krajowe w 2015 r. przekroczyła o 8,5% zakładaną na 2020 r. liczbę. W 2016 r. osiągnięto już 144,65%, a w 2017 r. 147,8% zakładanej w 2020 r. wartości docelowej tego wskaźnika. W 2018 r. nastąpił wzrost o 43,6% wartości wskaźnika w porównaniu z rokiem poprzednim. W kolejnym zanotowano zmniejszenie liczby udzielonych patentów, jednakże ich liczba była wyższa prawie o 90% od zakładanej liczby w 2020 r.</w:t>
      </w:r>
    </w:p>
    <w:p w:rsidR="005B62BF" w:rsidRDefault="005B62BF" w:rsidP="005B62BF">
      <w:pPr>
        <w:spacing w:after="160" w:line="360" w:lineRule="auto"/>
        <w:rPr>
          <w:rFonts w:ascii="Arial" w:hAnsi="Arial" w:cs="Arial"/>
          <w:b/>
          <w:sz w:val="24"/>
          <w:szCs w:val="24"/>
        </w:rPr>
      </w:pPr>
      <w:r w:rsidRPr="00A22AF2">
        <w:rPr>
          <w:rFonts w:ascii="Arial" w:hAnsi="Arial" w:cs="Arial"/>
          <w:b/>
          <w:sz w:val="24"/>
          <w:szCs w:val="24"/>
        </w:rPr>
        <w:t>Wykres 11. Liczba udzielonych patentów na wynalazki krajowe przez Urząd Patentowy RP</w:t>
      </w:r>
    </w:p>
    <w:p w:rsidR="00A22AF2" w:rsidRDefault="00A22AF2" w:rsidP="005B62BF">
      <w:pPr>
        <w:spacing w:after="160" w:line="360" w:lineRule="auto"/>
        <w:rPr>
          <w:rFonts w:ascii="Arial" w:hAnsi="Arial" w:cs="Arial"/>
          <w:sz w:val="24"/>
          <w:szCs w:val="24"/>
        </w:rPr>
      </w:pPr>
      <w:r>
        <w:rPr>
          <w:rFonts w:ascii="Arial" w:hAnsi="Arial" w:cs="Arial"/>
          <w:noProof/>
          <w:sz w:val="24"/>
          <w:szCs w:val="24"/>
          <w:lang w:eastAsia="pl-PL"/>
        </w:rPr>
        <w:drawing>
          <wp:inline distT="0" distB="0" distL="0" distR="0">
            <wp:extent cx="3829050" cy="2562225"/>
            <wp:effectExtent l="0" t="0" r="0" b="9525"/>
            <wp:docPr id="225" name="Obraz 225" descr="poziom wskaźnika 53,0 w 2011, 49,0 w 2012, 78,0 w 2013, 76,0 w 2014, 69,0 w 2015, 92,0 w 2016, 94,0 w 2017, 135,0 w 2018, 121,0 w 2019, wartość bazowa stała 53, wartość docelowa tała 64" title="Wykres 11. Liczba udzielonych patentów na wynalazki krajowe przez Urząd Patentowy 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Wykres 11. Liczba udzielonych patentów na wynalazki krajowe przez Urząd Patentowy RP.jpg"/>
                    <pic:cNvPicPr/>
                  </pic:nvPicPr>
                  <pic:blipFill>
                    <a:blip r:embed="rId39">
                      <a:extLst>
                        <a:ext uri="{28A0092B-C50C-407E-A947-70E740481C1C}">
                          <a14:useLocalDpi xmlns:a14="http://schemas.microsoft.com/office/drawing/2010/main" val="0"/>
                        </a:ext>
                      </a:extLst>
                    </a:blip>
                    <a:stretch>
                      <a:fillRect/>
                    </a:stretch>
                  </pic:blipFill>
                  <pic:spPr>
                    <a:xfrm>
                      <a:off x="0" y="0"/>
                      <a:ext cx="3829050" cy="2562225"/>
                    </a:xfrm>
                    <a:prstGeom prst="rect">
                      <a:avLst/>
                    </a:prstGeom>
                  </pic:spPr>
                </pic:pic>
              </a:graphicData>
            </a:graphic>
          </wp:inline>
        </w:drawing>
      </w:r>
    </w:p>
    <w:p w:rsidR="00A22AF2" w:rsidRPr="00A22AF2" w:rsidRDefault="00A22AF2" w:rsidP="00A22AF2">
      <w:pPr>
        <w:spacing w:after="240" w:line="360" w:lineRule="auto"/>
        <w:rPr>
          <w:rFonts w:ascii="Arial" w:hAnsi="Arial" w:cs="Arial"/>
          <w:sz w:val="24"/>
          <w:szCs w:val="24"/>
        </w:rPr>
      </w:pPr>
      <w:r w:rsidRPr="00A22AF2">
        <w:rPr>
          <w:rFonts w:ascii="Arial" w:hAnsi="Arial" w:cs="Arial"/>
          <w:sz w:val="24"/>
          <w:szCs w:val="24"/>
        </w:rPr>
        <w:t>Opracowanie własne na podstawie danych GUS - BDL</w:t>
      </w:r>
    </w:p>
    <w:p w:rsidR="00A22AF2" w:rsidRPr="00A22AF2" w:rsidRDefault="00A22AF2" w:rsidP="00FD1001">
      <w:pPr>
        <w:pStyle w:val="Akapitzlist"/>
        <w:numPr>
          <w:ilvl w:val="0"/>
          <w:numId w:val="12"/>
        </w:numPr>
        <w:spacing w:after="160" w:line="360" w:lineRule="auto"/>
        <w:ind w:left="357" w:hanging="357"/>
        <w:rPr>
          <w:rFonts w:ascii="Arial" w:hAnsi="Arial" w:cs="Arial"/>
          <w:sz w:val="24"/>
          <w:szCs w:val="24"/>
        </w:rPr>
      </w:pPr>
      <w:r w:rsidRPr="00A22AF2">
        <w:rPr>
          <w:rFonts w:ascii="Arial" w:hAnsi="Arial" w:cs="Arial"/>
          <w:b/>
          <w:sz w:val="24"/>
          <w:szCs w:val="24"/>
        </w:rPr>
        <w:t>Spadała liczba zakończonych projektów B+R zrealizowanych przez system grantowy</w:t>
      </w:r>
      <w:r w:rsidRPr="00A22AF2">
        <w:rPr>
          <w:rStyle w:val="Odwoanieprzypisudolnego"/>
          <w:rFonts w:ascii="Arial" w:hAnsi="Arial" w:cs="Arial"/>
          <w:b/>
          <w:sz w:val="24"/>
          <w:szCs w:val="24"/>
        </w:rPr>
        <w:footnoteReference w:id="18"/>
      </w:r>
      <w:r w:rsidRPr="00A22AF2">
        <w:rPr>
          <w:rFonts w:ascii="Arial" w:hAnsi="Arial" w:cs="Arial"/>
          <w:b/>
          <w:sz w:val="24"/>
          <w:szCs w:val="24"/>
        </w:rPr>
        <w:t>.</w:t>
      </w:r>
      <w:r w:rsidRPr="00A22AF2">
        <w:rPr>
          <w:rFonts w:ascii="Arial" w:hAnsi="Arial" w:cs="Arial"/>
          <w:sz w:val="24"/>
          <w:szCs w:val="24"/>
        </w:rPr>
        <w:t xml:space="preserve"> Liczba ta w pod-karpackich uczelniach wyniosła w 2012 r.: 45. </w:t>
      </w:r>
      <w:r>
        <w:rPr>
          <w:rFonts w:ascii="Arial" w:hAnsi="Arial" w:cs="Arial"/>
          <w:sz w:val="24"/>
          <w:szCs w:val="24"/>
        </w:rPr>
        <w:br/>
      </w:r>
      <w:r w:rsidRPr="00A22AF2">
        <w:rPr>
          <w:rFonts w:ascii="Arial" w:hAnsi="Arial" w:cs="Arial"/>
          <w:sz w:val="24"/>
          <w:szCs w:val="24"/>
        </w:rPr>
        <w:t xml:space="preserve">W następnym roku zmniejszyła się do 34. Przez następne dwa lata ulegała nieznacznym wahaniom. Od 2016 r. przez dwa następne lata następował spadek liczby zakończonych projektów B+R osiągając w 2017 r. najniższy poziom od 2012 r. Po wzroście w 2018 r. liczby projektów do 32, w 2019 r. ponownie nastąpił spadek do poziomu 12 projektów, co stanowiło zaledwie 14,3% zakładanej wartości wskaźnika w 2020 r. Strategia przewiduje w tym zakresie wzrost w 2020 </w:t>
      </w:r>
      <w:r w:rsidRPr="00A22AF2">
        <w:rPr>
          <w:rFonts w:ascii="Arial" w:hAnsi="Arial" w:cs="Arial"/>
          <w:sz w:val="24"/>
          <w:szCs w:val="24"/>
        </w:rPr>
        <w:lastRenderedPageBreak/>
        <w:t>r. o 55,6% w stosunku do 2012 r. liczby zakończonych projektów B+R zrealizowanych przez system grantowy.</w:t>
      </w:r>
    </w:p>
    <w:p w:rsidR="00A22AF2" w:rsidRPr="00A22AF2" w:rsidRDefault="00A22AF2" w:rsidP="00FD1001">
      <w:pPr>
        <w:pStyle w:val="Akapitzlist"/>
        <w:numPr>
          <w:ilvl w:val="0"/>
          <w:numId w:val="12"/>
        </w:numPr>
        <w:spacing w:after="160" w:line="360" w:lineRule="auto"/>
        <w:ind w:left="357" w:hanging="357"/>
        <w:rPr>
          <w:rFonts w:ascii="Arial" w:hAnsi="Arial" w:cs="Arial"/>
          <w:sz w:val="24"/>
          <w:szCs w:val="24"/>
        </w:rPr>
      </w:pPr>
      <w:r w:rsidRPr="00A22AF2">
        <w:rPr>
          <w:rFonts w:ascii="Arial" w:hAnsi="Arial" w:cs="Arial"/>
          <w:b/>
          <w:sz w:val="24"/>
          <w:szCs w:val="24"/>
        </w:rPr>
        <w:t>Podobnej tendencji</w:t>
      </w:r>
      <w:r w:rsidRPr="00A22AF2">
        <w:rPr>
          <w:rFonts w:ascii="Arial" w:hAnsi="Arial" w:cs="Arial"/>
          <w:sz w:val="24"/>
          <w:szCs w:val="24"/>
        </w:rPr>
        <w:t xml:space="preserve"> jak liczba zakończonych projektów B+R zrealizow</w:t>
      </w:r>
      <w:r>
        <w:rPr>
          <w:rFonts w:ascii="Arial" w:hAnsi="Arial" w:cs="Arial"/>
          <w:sz w:val="24"/>
          <w:szCs w:val="24"/>
        </w:rPr>
        <w:t xml:space="preserve">anych </w:t>
      </w:r>
      <w:r>
        <w:rPr>
          <w:rFonts w:ascii="Arial" w:hAnsi="Arial" w:cs="Arial"/>
          <w:sz w:val="24"/>
          <w:szCs w:val="24"/>
        </w:rPr>
        <w:br/>
        <w:t xml:space="preserve">w systemie grantowym, </w:t>
      </w:r>
      <w:r w:rsidRPr="00A22AF2">
        <w:rPr>
          <w:rFonts w:ascii="Arial" w:hAnsi="Arial" w:cs="Arial"/>
          <w:b/>
          <w:sz w:val="24"/>
          <w:szCs w:val="24"/>
        </w:rPr>
        <w:t>ulegała ich wartość.</w:t>
      </w:r>
      <w:r w:rsidRPr="00A22AF2">
        <w:rPr>
          <w:rFonts w:ascii="Arial" w:hAnsi="Arial" w:cs="Arial"/>
          <w:sz w:val="24"/>
          <w:szCs w:val="24"/>
        </w:rPr>
        <w:t xml:space="preserve"> We wszystkich podkarpackich uczelniach w 2012 r. wyniosła 25,2 mln zł. W 2019 r. osiągając poziom 7,3 mln zł stanowiła zaledwie 16,6% zakładanej wartości w 2020 r. Strategia przewiduje wzrost wartości takich projektów w 2020 r. o</w:t>
      </w:r>
      <w:r>
        <w:rPr>
          <w:rFonts w:ascii="Arial" w:hAnsi="Arial" w:cs="Arial"/>
          <w:sz w:val="24"/>
          <w:szCs w:val="24"/>
        </w:rPr>
        <w:t xml:space="preserve"> 74,6%, </w:t>
      </w:r>
      <w:r w:rsidRPr="00A22AF2">
        <w:rPr>
          <w:rFonts w:ascii="Arial" w:hAnsi="Arial" w:cs="Arial"/>
          <w:sz w:val="24"/>
          <w:szCs w:val="24"/>
        </w:rPr>
        <w:t>w porównaniu z 2012 r.</w:t>
      </w:r>
    </w:p>
    <w:p w:rsidR="00A22AF2" w:rsidRDefault="00A22AF2" w:rsidP="00A22AF2">
      <w:pPr>
        <w:spacing w:after="160" w:line="360" w:lineRule="auto"/>
        <w:rPr>
          <w:rFonts w:ascii="Arial" w:hAnsi="Arial" w:cs="Arial"/>
          <w:b/>
          <w:sz w:val="24"/>
          <w:szCs w:val="24"/>
        </w:rPr>
      </w:pPr>
      <w:r w:rsidRPr="00A22AF2">
        <w:rPr>
          <w:rFonts w:ascii="Arial" w:hAnsi="Arial" w:cs="Arial"/>
          <w:b/>
          <w:sz w:val="24"/>
          <w:szCs w:val="24"/>
        </w:rPr>
        <w:t>Wykres 12. Liczba oraz wartość zakończonych projektów B+R zrealizowanych poprzez system grantowy</w:t>
      </w:r>
    </w:p>
    <w:p w:rsidR="00A22AF2" w:rsidRDefault="00A22AF2" w:rsidP="00A22AF2">
      <w:pPr>
        <w:spacing w:after="160" w:line="360" w:lineRule="auto"/>
        <w:rPr>
          <w:rFonts w:ascii="Arial" w:hAnsi="Arial" w:cs="Arial"/>
          <w:b/>
          <w:sz w:val="24"/>
          <w:szCs w:val="24"/>
        </w:rPr>
      </w:pPr>
      <w:r>
        <w:rPr>
          <w:rFonts w:ascii="Arial" w:hAnsi="Arial" w:cs="Arial"/>
          <w:b/>
          <w:noProof/>
          <w:sz w:val="24"/>
          <w:szCs w:val="24"/>
          <w:lang w:eastAsia="pl-PL"/>
        </w:rPr>
        <w:drawing>
          <wp:inline distT="0" distB="0" distL="0" distR="0">
            <wp:extent cx="4572000" cy="3219450"/>
            <wp:effectExtent l="0" t="0" r="0" b="0"/>
            <wp:docPr id="226" name="Obraz 226" descr="Liczba zakończonych projektów B+R zrealizowanych poprzez system grantowy 45 w 2012, 34 w 2013, 36 w 2014, 34 w 2015, 19 w 2016, 10 w 2017, 32 w 2018, 12 w 2019, Wartość zakończonych projektów B+R zrealizowanych poprzez system grantowy [mln zł] 25,2 w 2012, 21,9 w 2013, 34,2 w 2014, 26,6 w 2015, 12,8 w 2016, 3,6 w 2017, 8,9 w 2018, 7,3 w 2019, Wartość docelowa stała 70, Wartość docelowa stała 44" title="Wykres 12. Liczba oraz wartość zakończonych projektów B+R zrealizowanych poprzez system gran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Wykres 12. Liczba oraz wartość zakończonych projektów B+R zrealizowanych poprzez system grantowy.jpg"/>
                    <pic:cNvPicPr/>
                  </pic:nvPicPr>
                  <pic:blipFill>
                    <a:blip r:embed="rId40">
                      <a:extLst>
                        <a:ext uri="{28A0092B-C50C-407E-A947-70E740481C1C}">
                          <a14:useLocalDpi xmlns:a14="http://schemas.microsoft.com/office/drawing/2010/main" val="0"/>
                        </a:ext>
                      </a:extLst>
                    </a:blip>
                    <a:stretch>
                      <a:fillRect/>
                    </a:stretch>
                  </pic:blipFill>
                  <pic:spPr>
                    <a:xfrm>
                      <a:off x="0" y="0"/>
                      <a:ext cx="4572000" cy="3219450"/>
                    </a:xfrm>
                    <a:prstGeom prst="rect">
                      <a:avLst/>
                    </a:prstGeom>
                  </pic:spPr>
                </pic:pic>
              </a:graphicData>
            </a:graphic>
          </wp:inline>
        </w:drawing>
      </w:r>
    </w:p>
    <w:p w:rsidR="00A22AF2" w:rsidRDefault="00A22AF2" w:rsidP="00A22AF2">
      <w:pPr>
        <w:spacing w:after="160" w:line="360" w:lineRule="auto"/>
        <w:rPr>
          <w:rFonts w:ascii="Arial" w:hAnsi="Arial" w:cs="Arial"/>
          <w:sz w:val="24"/>
          <w:szCs w:val="24"/>
        </w:rPr>
      </w:pPr>
      <w:r w:rsidRPr="00A22AF2">
        <w:rPr>
          <w:rFonts w:ascii="Arial" w:hAnsi="Arial" w:cs="Arial"/>
          <w:sz w:val="24"/>
          <w:szCs w:val="24"/>
        </w:rPr>
        <w:t>Opracowanie własne na podstawie źródeł własnych</w:t>
      </w:r>
    </w:p>
    <w:p w:rsidR="00A22AF2" w:rsidRPr="00A22AF2" w:rsidRDefault="00A22AF2" w:rsidP="008F4286">
      <w:pPr>
        <w:pStyle w:val="Nagwek3"/>
      </w:pPr>
      <w:bookmarkStart w:id="7" w:name="_Toc69974249"/>
      <w:r w:rsidRPr="00A22AF2">
        <w:t>Prio</w:t>
      </w:r>
      <w:r>
        <w:t>rytet tematyczny 1.3. Turystyka</w:t>
      </w:r>
      <w:bookmarkEnd w:id="7"/>
    </w:p>
    <w:p w:rsidR="00A22AF2" w:rsidRPr="00F47217" w:rsidRDefault="00A22AF2" w:rsidP="00FD1001">
      <w:pPr>
        <w:pStyle w:val="Akapitzlist"/>
        <w:numPr>
          <w:ilvl w:val="0"/>
          <w:numId w:val="13"/>
        </w:numPr>
        <w:spacing w:after="160" w:line="360" w:lineRule="auto"/>
        <w:ind w:left="357" w:hanging="357"/>
        <w:rPr>
          <w:rFonts w:ascii="Arial" w:hAnsi="Arial" w:cs="Arial"/>
          <w:sz w:val="24"/>
          <w:szCs w:val="24"/>
        </w:rPr>
      </w:pPr>
      <w:r w:rsidRPr="00A22AF2">
        <w:rPr>
          <w:rFonts w:ascii="Arial" w:hAnsi="Arial" w:cs="Arial"/>
          <w:b/>
          <w:sz w:val="24"/>
          <w:szCs w:val="24"/>
        </w:rPr>
        <w:t>Rosła liczba udzielonych noclegów w turystycznych obiektach noclegowych.</w:t>
      </w:r>
      <w:r w:rsidRPr="00A22AF2">
        <w:rPr>
          <w:rFonts w:ascii="Arial" w:hAnsi="Arial" w:cs="Arial"/>
          <w:sz w:val="24"/>
          <w:szCs w:val="24"/>
        </w:rPr>
        <w:t xml:space="preserve"> W 2014 r. był to wzrost o 9,2%, a w 2015 r. już o 21,4% </w:t>
      </w:r>
      <w:r>
        <w:rPr>
          <w:rFonts w:ascii="Arial" w:hAnsi="Arial" w:cs="Arial"/>
          <w:sz w:val="24"/>
          <w:szCs w:val="24"/>
        </w:rPr>
        <w:br/>
      </w:r>
      <w:r w:rsidRPr="00A22AF2">
        <w:rPr>
          <w:rFonts w:ascii="Arial" w:hAnsi="Arial" w:cs="Arial"/>
          <w:sz w:val="24"/>
          <w:szCs w:val="24"/>
        </w:rPr>
        <w:t>w porównaniu z 2012 r. W 2019 r. liczba udzielonych noclegów w turystycznych obiektach noclegowych wzrosła o 1,7% w porównaniu do 2018 r. Liczba udzielonych noclegów w 2019 r. była wyższa o 25% od zakładanej w 2020 r.</w:t>
      </w:r>
    </w:p>
    <w:p w:rsidR="00D839A0" w:rsidRPr="00F47217" w:rsidRDefault="00A22AF2" w:rsidP="00A22AF2">
      <w:pPr>
        <w:spacing w:after="160" w:line="360" w:lineRule="auto"/>
        <w:rPr>
          <w:rFonts w:ascii="Arial" w:hAnsi="Arial" w:cs="Arial"/>
          <w:b/>
          <w:sz w:val="24"/>
          <w:szCs w:val="24"/>
        </w:rPr>
      </w:pPr>
      <w:r w:rsidRPr="00A22AF2">
        <w:rPr>
          <w:rFonts w:ascii="Arial" w:hAnsi="Arial" w:cs="Arial"/>
          <w:b/>
          <w:sz w:val="24"/>
          <w:szCs w:val="24"/>
        </w:rPr>
        <w:lastRenderedPageBreak/>
        <w:t>Wykres 13. Udzielone noclegi ogółem w turystycznych obiektach noclegowych</w:t>
      </w:r>
      <w:r w:rsidR="00F47217">
        <w:rPr>
          <w:rFonts w:ascii="Arial" w:hAnsi="Arial" w:cs="Arial"/>
          <w:b/>
          <w:noProof/>
          <w:sz w:val="24"/>
          <w:szCs w:val="24"/>
          <w:lang w:eastAsia="pl-PL"/>
        </w:rPr>
        <w:drawing>
          <wp:inline distT="0" distB="0" distL="0" distR="0">
            <wp:extent cx="4448175" cy="2743200"/>
            <wp:effectExtent l="0" t="0" r="9525" b="0"/>
            <wp:docPr id="231" name="Obraz 231" descr="poziom wskaźnika 2 284 453,0 w 2012, 2 297 077,0 w 2013, 2 493 522,0 w 2014, 2 772 613,0 w 2015, 3 097 584,0 w 2016, 3 384 948,0 w 2017, 3 540 363,0 w 2018, 3 602 108,0 w 2019, wartość bazowa stała 2 284 453, wartość docelowa stała 2700000" title="Wykres 13. Udzielone noclegi ogółem w turystycznych obiektach noclegow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Wykres 13. Udzielone noclegi ogółem w turystycznych obiektach noclegowych.jpg"/>
                    <pic:cNvPicPr/>
                  </pic:nvPicPr>
                  <pic:blipFill>
                    <a:blip r:embed="rId41">
                      <a:extLst>
                        <a:ext uri="{28A0092B-C50C-407E-A947-70E740481C1C}">
                          <a14:useLocalDpi xmlns:a14="http://schemas.microsoft.com/office/drawing/2010/main" val="0"/>
                        </a:ext>
                      </a:extLst>
                    </a:blip>
                    <a:stretch>
                      <a:fillRect/>
                    </a:stretch>
                  </pic:blipFill>
                  <pic:spPr>
                    <a:xfrm>
                      <a:off x="0" y="0"/>
                      <a:ext cx="4448175" cy="2743200"/>
                    </a:xfrm>
                    <a:prstGeom prst="rect">
                      <a:avLst/>
                    </a:prstGeom>
                  </pic:spPr>
                </pic:pic>
              </a:graphicData>
            </a:graphic>
          </wp:inline>
        </w:drawing>
      </w:r>
    </w:p>
    <w:p w:rsidR="00D839A0" w:rsidRPr="00D839A0" w:rsidRDefault="00D839A0" w:rsidP="00D839A0">
      <w:pPr>
        <w:spacing w:after="240" w:line="360" w:lineRule="auto"/>
        <w:rPr>
          <w:rFonts w:ascii="Arial" w:hAnsi="Arial" w:cs="Arial"/>
          <w:sz w:val="24"/>
          <w:szCs w:val="24"/>
        </w:rPr>
      </w:pPr>
      <w:r w:rsidRPr="00D839A0">
        <w:rPr>
          <w:rFonts w:ascii="Arial" w:hAnsi="Arial" w:cs="Arial"/>
          <w:sz w:val="24"/>
          <w:szCs w:val="24"/>
        </w:rPr>
        <w:t>Opracowanie wła</w:t>
      </w:r>
      <w:r>
        <w:rPr>
          <w:rFonts w:ascii="Arial" w:hAnsi="Arial" w:cs="Arial"/>
          <w:sz w:val="24"/>
          <w:szCs w:val="24"/>
        </w:rPr>
        <w:t>sne na podstawie danych GUS-BDL</w:t>
      </w:r>
    </w:p>
    <w:p w:rsidR="00D839A0" w:rsidRPr="00D839A0" w:rsidRDefault="00D839A0" w:rsidP="00FD1001">
      <w:pPr>
        <w:pStyle w:val="Akapitzlist"/>
        <w:numPr>
          <w:ilvl w:val="0"/>
          <w:numId w:val="13"/>
        </w:numPr>
        <w:spacing w:after="160" w:line="360" w:lineRule="auto"/>
        <w:ind w:left="357" w:hanging="357"/>
        <w:rPr>
          <w:rFonts w:ascii="Arial" w:hAnsi="Arial" w:cs="Arial"/>
          <w:sz w:val="24"/>
          <w:szCs w:val="24"/>
        </w:rPr>
      </w:pPr>
      <w:r w:rsidRPr="00D839A0">
        <w:rPr>
          <w:rFonts w:ascii="Arial" w:hAnsi="Arial" w:cs="Arial"/>
          <w:b/>
          <w:sz w:val="24"/>
          <w:szCs w:val="24"/>
        </w:rPr>
        <w:t>Rosła liczba udzielonych noclegów turystom zagranicznym w turystycznych obiektach noclegowych.</w:t>
      </w:r>
      <w:r w:rsidRPr="00D839A0">
        <w:rPr>
          <w:rFonts w:ascii="Arial" w:hAnsi="Arial" w:cs="Arial"/>
          <w:sz w:val="24"/>
          <w:szCs w:val="24"/>
        </w:rPr>
        <w:t xml:space="preserve"> Liczba udzielonych noclegów turystom zagranicznym w turystycznych obiektach noclegowych na terenie województwa </w:t>
      </w:r>
      <w:r w:rsidR="00CC6577">
        <w:rPr>
          <w:rFonts w:ascii="Arial" w:hAnsi="Arial" w:cs="Arial"/>
          <w:sz w:val="24"/>
          <w:szCs w:val="24"/>
        </w:rPr>
        <w:t>podkarpackie</w:t>
      </w:r>
      <w:r w:rsidRPr="00D839A0">
        <w:rPr>
          <w:rFonts w:ascii="Arial" w:hAnsi="Arial" w:cs="Arial"/>
          <w:sz w:val="24"/>
          <w:szCs w:val="24"/>
        </w:rPr>
        <w:t xml:space="preserve">go od 2012 r. corocznie wzrastała. Liczba udzielonych noclegów turystom zagranicznym w 2017 r. stanowiła 132% zakładanej na 2020 r. liczby. Od 2018 r. następował spadek liczby udzielonych noclegów turystom zagranicznym. W 2018 r. był to spadek o 4,0% (w porównaniu do 2017 r.), a w 2019 r. o 4,3% </w:t>
      </w:r>
      <w:r>
        <w:rPr>
          <w:rFonts w:ascii="Arial" w:hAnsi="Arial" w:cs="Arial"/>
          <w:sz w:val="24"/>
          <w:szCs w:val="24"/>
        </w:rPr>
        <w:br/>
      </w:r>
      <w:r w:rsidRPr="00D839A0">
        <w:rPr>
          <w:rFonts w:ascii="Arial" w:hAnsi="Arial" w:cs="Arial"/>
          <w:sz w:val="24"/>
          <w:szCs w:val="24"/>
        </w:rPr>
        <w:t xml:space="preserve">(w porównaniu z 2018 r.). Liczba udzielonych noclegów w 2019 r. była wyższa </w:t>
      </w:r>
      <w:r>
        <w:rPr>
          <w:rFonts w:ascii="Arial" w:hAnsi="Arial" w:cs="Arial"/>
          <w:sz w:val="24"/>
          <w:szCs w:val="24"/>
        </w:rPr>
        <w:br/>
      </w:r>
      <w:r w:rsidRPr="00D839A0">
        <w:rPr>
          <w:rFonts w:ascii="Arial" w:hAnsi="Arial" w:cs="Arial"/>
          <w:sz w:val="24"/>
          <w:szCs w:val="24"/>
        </w:rPr>
        <w:t>o 21,3% od zakładanej w 2020 r. Strategia przewiduje wzrost liczby udzielonych w 2020 r. noclegów turystom zagranicznym do 230 000 (o 64,2% w porównaniu do 2012 r.)</w:t>
      </w:r>
      <w:r w:rsidR="004C173F">
        <w:rPr>
          <w:rFonts w:ascii="Arial" w:hAnsi="Arial" w:cs="Arial"/>
          <w:sz w:val="24"/>
          <w:szCs w:val="24"/>
        </w:rPr>
        <w:t>.</w:t>
      </w:r>
    </w:p>
    <w:p w:rsidR="00D839A0" w:rsidRDefault="00D839A0" w:rsidP="00D839A0">
      <w:pPr>
        <w:spacing w:after="160" w:line="360" w:lineRule="auto"/>
        <w:rPr>
          <w:rFonts w:ascii="Arial" w:hAnsi="Arial" w:cs="Arial"/>
          <w:b/>
          <w:sz w:val="24"/>
          <w:szCs w:val="24"/>
        </w:rPr>
      </w:pPr>
      <w:r w:rsidRPr="004C173F">
        <w:rPr>
          <w:rFonts w:ascii="Arial" w:hAnsi="Arial" w:cs="Arial"/>
          <w:b/>
          <w:sz w:val="24"/>
          <w:szCs w:val="24"/>
        </w:rPr>
        <w:lastRenderedPageBreak/>
        <w:t>Wykres 14. Udzielone noclegi turystom zagranicznym w turystycznych obiektach noclegowych</w:t>
      </w:r>
      <w:r w:rsidR="00E714EF">
        <w:rPr>
          <w:rFonts w:ascii="Arial" w:hAnsi="Arial" w:cs="Arial"/>
          <w:b/>
          <w:noProof/>
          <w:sz w:val="24"/>
          <w:szCs w:val="24"/>
          <w:lang w:eastAsia="pl-PL"/>
        </w:rPr>
        <w:drawing>
          <wp:inline distT="0" distB="0" distL="0" distR="0">
            <wp:extent cx="4705350" cy="2228850"/>
            <wp:effectExtent l="0" t="0" r="0" b="0"/>
            <wp:docPr id="228" name="Obraz 228" descr="poziom wskaźnika 147 661,0 w 2012, 159 789,0 w 2013, 174 499,0 w 2014, 213 379,0 w 2015, 259 276,0 w 2016, 303 657,0 w 2017, 291 635,0 w 2018 279 053,0 w 2019, wartość bazowa stała 147 661,0, wartość docelowa stała 230 000" title="Wykres 14. Udzielone noclegi turystom zagranicznym w turystycznych obiektach noclegow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Wykres 14. Udzielone noclegi turystom zagranicznym w turystycznych obiektach noclegowych.jpg"/>
                    <pic:cNvPicPr/>
                  </pic:nvPicPr>
                  <pic:blipFill>
                    <a:blip r:embed="rId42">
                      <a:extLst>
                        <a:ext uri="{28A0092B-C50C-407E-A947-70E740481C1C}">
                          <a14:useLocalDpi xmlns:a14="http://schemas.microsoft.com/office/drawing/2010/main" val="0"/>
                        </a:ext>
                      </a:extLst>
                    </a:blip>
                    <a:stretch>
                      <a:fillRect/>
                    </a:stretch>
                  </pic:blipFill>
                  <pic:spPr>
                    <a:xfrm>
                      <a:off x="0" y="0"/>
                      <a:ext cx="4705350" cy="2228850"/>
                    </a:xfrm>
                    <a:prstGeom prst="rect">
                      <a:avLst/>
                    </a:prstGeom>
                  </pic:spPr>
                </pic:pic>
              </a:graphicData>
            </a:graphic>
          </wp:inline>
        </w:drawing>
      </w:r>
    </w:p>
    <w:p w:rsidR="00E714EF" w:rsidRPr="00E714EF" w:rsidRDefault="00E714EF" w:rsidP="00E714EF">
      <w:pPr>
        <w:spacing w:after="240" w:line="360" w:lineRule="auto"/>
        <w:rPr>
          <w:rFonts w:ascii="Arial" w:hAnsi="Arial" w:cs="Arial"/>
          <w:sz w:val="24"/>
          <w:szCs w:val="24"/>
        </w:rPr>
      </w:pPr>
      <w:r w:rsidRPr="00E714EF">
        <w:rPr>
          <w:rFonts w:ascii="Arial" w:hAnsi="Arial" w:cs="Arial"/>
          <w:sz w:val="24"/>
          <w:szCs w:val="24"/>
        </w:rPr>
        <w:t xml:space="preserve">Opracowanie własne na podstawie danych GUS-BDL </w:t>
      </w:r>
    </w:p>
    <w:p w:rsidR="00E714EF" w:rsidRPr="00E714EF" w:rsidRDefault="00E714EF" w:rsidP="00FD1001">
      <w:pPr>
        <w:pStyle w:val="Akapitzlist"/>
        <w:numPr>
          <w:ilvl w:val="0"/>
          <w:numId w:val="13"/>
        </w:numPr>
        <w:spacing w:after="160" w:line="360" w:lineRule="auto"/>
        <w:ind w:left="357" w:hanging="357"/>
        <w:rPr>
          <w:rFonts w:ascii="Arial" w:hAnsi="Arial" w:cs="Arial"/>
          <w:sz w:val="24"/>
          <w:szCs w:val="24"/>
        </w:rPr>
      </w:pPr>
      <w:r w:rsidRPr="00E714EF">
        <w:rPr>
          <w:rFonts w:ascii="Arial" w:hAnsi="Arial" w:cs="Arial"/>
          <w:b/>
          <w:sz w:val="24"/>
          <w:szCs w:val="24"/>
        </w:rPr>
        <w:t>Rosła frekwencja odwiedzających w 10 wybranych dużych atrakcjach turystycznych regionu</w:t>
      </w:r>
      <w:r w:rsidRPr="00E714EF">
        <w:rPr>
          <w:rStyle w:val="Odwoanieprzypisudolnego"/>
          <w:rFonts w:ascii="Arial" w:hAnsi="Arial" w:cs="Arial"/>
          <w:b/>
          <w:sz w:val="24"/>
          <w:szCs w:val="24"/>
        </w:rPr>
        <w:footnoteReference w:id="19"/>
      </w:r>
      <w:r w:rsidRPr="00E714EF">
        <w:rPr>
          <w:rFonts w:ascii="Arial" w:hAnsi="Arial" w:cs="Arial"/>
          <w:b/>
          <w:sz w:val="24"/>
          <w:szCs w:val="24"/>
        </w:rPr>
        <w:t xml:space="preserve"> (z wyjątkiem ostatniego roku).</w:t>
      </w:r>
      <w:r w:rsidRPr="00E714EF">
        <w:rPr>
          <w:rFonts w:ascii="Arial" w:hAnsi="Arial" w:cs="Arial"/>
          <w:sz w:val="24"/>
          <w:szCs w:val="24"/>
        </w:rPr>
        <w:t xml:space="preserve"> Frekwencja ta od 2012 r. corocznie zwiększała się. Już w 2015 r. przekroczyła zakładany na 2020 r. poziom. Frekwencja w 2018 r. na poziomie 1 572,7 tys. stanowiła 134,2% zakładanej w 2020 r. wartości. W 2019 r. zanotowano spadek frekwencji odwiedzających w wybranych atrakcjach turystycznych regionu o 13,1% </w:t>
      </w:r>
      <w:r>
        <w:rPr>
          <w:rFonts w:ascii="Arial" w:hAnsi="Arial" w:cs="Arial"/>
          <w:sz w:val="24"/>
          <w:szCs w:val="24"/>
        </w:rPr>
        <w:br/>
      </w:r>
      <w:r w:rsidRPr="00E714EF">
        <w:rPr>
          <w:rFonts w:ascii="Arial" w:hAnsi="Arial" w:cs="Arial"/>
          <w:sz w:val="24"/>
          <w:szCs w:val="24"/>
        </w:rPr>
        <w:t xml:space="preserve">w porównaniu do roku poprzedniego. Strategia przewiduje wzrost frekwencji </w:t>
      </w:r>
      <w:r w:rsidR="00AA11B7">
        <w:rPr>
          <w:rFonts w:ascii="Arial" w:hAnsi="Arial" w:cs="Arial"/>
          <w:sz w:val="24"/>
          <w:szCs w:val="24"/>
        </w:rPr>
        <w:br/>
      </w:r>
      <w:r w:rsidRPr="00E714EF">
        <w:rPr>
          <w:rFonts w:ascii="Arial" w:hAnsi="Arial" w:cs="Arial"/>
          <w:sz w:val="24"/>
          <w:szCs w:val="24"/>
        </w:rPr>
        <w:t>w 2020 r. o 10% w porównaniu z 2012 r. (tj. do 1 172 tys. osób).</w:t>
      </w:r>
    </w:p>
    <w:p w:rsidR="00E714EF" w:rsidRDefault="00E714EF" w:rsidP="00E714EF">
      <w:pPr>
        <w:spacing w:after="160" w:line="360" w:lineRule="auto"/>
        <w:rPr>
          <w:rFonts w:ascii="Arial" w:hAnsi="Arial" w:cs="Arial"/>
          <w:b/>
          <w:sz w:val="24"/>
          <w:szCs w:val="24"/>
        </w:rPr>
      </w:pPr>
      <w:r w:rsidRPr="00E714EF">
        <w:rPr>
          <w:rFonts w:ascii="Arial" w:hAnsi="Arial" w:cs="Arial"/>
          <w:b/>
          <w:sz w:val="24"/>
          <w:szCs w:val="24"/>
        </w:rPr>
        <w:lastRenderedPageBreak/>
        <w:t>Wykres 15. Roczna frekwencja odwiedzających w 10 wybranych dużych atrakcjach turystycznych regionu [tys.]</w:t>
      </w:r>
      <w:r>
        <w:rPr>
          <w:rFonts w:ascii="Arial" w:hAnsi="Arial" w:cs="Arial"/>
          <w:b/>
          <w:noProof/>
          <w:sz w:val="24"/>
          <w:szCs w:val="24"/>
          <w:lang w:eastAsia="pl-PL"/>
        </w:rPr>
        <w:drawing>
          <wp:inline distT="0" distB="0" distL="0" distR="0">
            <wp:extent cx="4067175" cy="2390775"/>
            <wp:effectExtent l="0" t="0" r="9525" b="9525"/>
            <wp:docPr id="229" name="Obraz 229" descr="poziom wskaźnika 1 065,0 w 2012, 1 109,4 w 2013, 1 149,3 w 2014, 1 205,9 w 2015, 1 464,6 w 2016, 1 506,0 w 2017, 1 572,7 w 2018, 1 366,5 w 2019, wartość bazowa stała 1065, wartość docelowa stała 1172" title="Wykres 15. Roczna frekwencja odwiedzających w 10 wybranych dużych atrakcjach turystycznych regionu [t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Wykres 15. Roczna frekwencja odwiedzających w 10 wybranych dużych atrakcjach turystycznych regionu [tys.].jpg"/>
                    <pic:cNvPicPr/>
                  </pic:nvPicPr>
                  <pic:blipFill>
                    <a:blip r:embed="rId43">
                      <a:extLst>
                        <a:ext uri="{28A0092B-C50C-407E-A947-70E740481C1C}">
                          <a14:useLocalDpi xmlns:a14="http://schemas.microsoft.com/office/drawing/2010/main" val="0"/>
                        </a:ext>
                      </a:extLst>
                    </a:blip>
                    <a:stretch>
                      <a:fillRect/>
                    </a:stretch>
                  </pic:blipFill>
                  <pic:spPr>
                    <a:xfrm>
                      <a:off x="0" y="0"/>
                      <a:ext cx="4067175" cy="2390775"/>
                    </a:xfrm>
                    <a:prstGeom prst="rect">
                      <a:avLst/>
                    </a:prstGeom>
                  </pic:spPr>
                </pic:pic>
              </a:graphicData>
            </a:graphic>
          </wp:inline>
        </w:drawing>
      </w:r>
    </w:p>
    <w:p w:rsidR="00F47217" w:rsidRPr="00F47217" w:rsidRDefault="00F47217" w:rsidP="00F47217">
      <w:pPr>
        <w:spacing w:after="240" w:line="360" w:lineRule="auto"/>
        <w:rPr>
          <w:rFonts w:ascii="Arial" w:hAnsi="Arial" w:cs="Arial"/>
          <w:sz w:val="24"/>
          <w:szCs w:val="24"/>
        </w:rPr>
      </w:pPr>
      <w:r w:rsidRPr="00F47217">
        <w:rPr>
          <w:rFonts w:ascii="Arial" w:hAnsi="Arial" w:cs="Arial"/>
          <w:sz w:val="24"/>
          <w:szCs w:val="24"/>
        </w:rPr>
        <w:t>Opracowanie własne na podstawie źródeł własnych</w:t>
      </w:r>
    </w:p>
    <w:p w:rsidR="00F47217" w:rsidRPr="00F47217" w:rsidRDefault="00F47217" w:rsidP="00FD1001">
      <w:pPr>
        <w:pStyle w:val="Akapitzlist"/>
        <w:numPr>
          <w:ilvl w:val="0"/>
          <w:numId w:val="13"/>
        </w:numPr>
        <w:spacing w:after="160" w:line="360" w:lineRule="auto"/>
        <w:ind w:left="357" w:hanging="357"/>
        <w:rPr>
          <w:rFonts w:ascii="Arial" w:hAnsi="Arial" w:cs="Arial"/>
          <w:sz w:val="24"/>
          <w:szCs w:val="24"/>
        </w:rPr>
      </w:pPr>
      <w:r w:rsidRPr="00F47217">
        <w:rPr>
          <w:rFonts w:ascii="Arial" w:hAnsi="Arial" w:cs="Arial"/>
          <w:sz w:val="24"/>
          <w:szCs w:val="24"/>
        </w:rPr>
        <w:t xml:space="preserve">Rosła liczba miejsc noclegowych w turystycznych obiektach noclegowych. Liczba miejsc noclegowych w turystycznych obiektach noclegowych, licząc od 2011 r., rosła w każdym kolejnym roku. Już w 2014 r. wartość tego wskaźnika przekroczyła o 598 miejsc liczbę miejsc noclegowych zakładanych w 2020 r. </w:t>
      </w:r>
      <w:r>
        <w:rPr>
          <w:rFonts w:ascii="Arial" w:hAnsi="Arial" w:cs="Arial"/>
          <w:sz w:val="24"/>
          <w:szCs w:val="24"/>
        </w:rPr>
        <w:br/>
      </w:r>
      <w:r w:rsidRPr="00F47217">
        <w:rPr>
          <w:rFonts w:ascii="Arial" w:hAnsi="Arial" w:cs="Arial"/>
          <w:sz w:val="24"/>
          <w:szCs w:val="24"/>
        </w:rPr>
        <w:t xml:space="preserve">W 2019 r. liczba miejsc noclegowych była wyższa o 32,2% od zakładanej </w:t>
      </w:r>
      <w:r w:rsidR="00AA11B7">
        <w:rPr>
          <w:rFonts w:ascii="Arial" w:hAnsi="Arial" w:cs="Arial"/>
          <w:sz w:val="24"/>
          <w:szCs w:val="24"/>
        </w:rPr>
        <w:br/>
      </w:r>
      <w:r w:rsidRPr="00F47217">
        <w:rPr>
          <w:rFonts w:ascii="Arial" w:hAnsi="Arial" w:cs="Arial"/>
          <w:sz w:val="24"/>
          <w:szCs w:val="24"/>
        </w:rPr>
        <w:t>w Strategii wartości w 2020 r.</w:t>
      </w:r>
    </w:p>
    <w:p w:rsidR="00F47217" w:rsidRDefault="00F47217" w:rsidP="00F47217">
      <w:pPr>
        <w:spacing w:after="160" w:line="360" w:lineRule="auto"/>
        <w:rPr>
          <w:rFonts w:ascii="Arial" w:hAnsi="Arial" w:cs="Arial"/>
          <w:b/>
          <w:sz w:val="24"/>
          <w:szCs w:val="24"/>
        </w:rPr>
      </w:pPr>
      <w:r w:rsidRPr="00F47217">
        <w:rPr>
          <w:rFonts w:ascii="Arial" w:hAnsi="Arial" w:cs="Arial"/>
          <w:b/>
          <w:sz w:val="24"/>
          <w:szCs w:val="24"/>
        </w:rPr>
        <w:t>Wykres 16. Miejsca noclegowe w turystycznych obiektach noclegowych</w:t>
      </w:r>
      <w:r>
        <w:rPr>
          <w:rFonts w:ascii="Arial" w:hAnsi="Arial" w:cs="Arial"/>
          <w:b/>
          <w:noProof/>
          <w:sz w:val="24"/>
          <w:szCs w:val="24"/>
          <w:lang w:eastAsia="pl-PL"/>
        </w:rPr>
        <w:drawing>
          <wp:inline distT="0" distB="0" distL="0" distR="0">
            <wp:extent cx="3981450" cy="2381250"/>
            <wp:effectExtent l="0" t="0" r="0" b="0"/>
            <wp:docPr id="233" name="Obraz 233" descr="poziom wskaźnika 21591 w 2011, 24205 w 2012, 25504 w 2013, 27598 w 2014, 28711 w 2015, 30746 w 2016, 32968 w 2017, 34743 w 2018, 35705 w 2019, wartość bazowa stała 21591, wartość docelowa stała 27000" title="Wykres 16. Miejsca noclegowe w turystycznych obiektach noclegow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Wykres 16. Miejsca noclegowe w turystycznych obiektach noclegowych.jpg"/>
                    <pic:cNvPicPr/>
                  </pic:nvPicPr>
                  <pic:blipFill>
                    <a:blip r:embed="rId44">
                      <a:extLst>
                        <a:ext uri="{28A0092B-C50C-407E-A947-70E740481C1C}">
                          <a14:useLocalDpi xmlns:a14="http://schemas.microsoft.com/office/drawing/2010/main" val="0"/>
                        </a:ext>
                      </a:extLst>
                    </a:blip>
                    <a:stretch>
                      <a:fillRect/>
                    </a:stretch>
                  </pic:blipFill>
                  <pic:spPr>
                    <a:xfrm>
                      <a:off x="0" y="0"/>
                      <a:ext cx="3981450" cy="2381250"/>
                    </a:xfrm>
                    <a:prstGeom prst="rect">
                      <a:avLst/>
                    </a:prstGeom>
                  </pic:spPr>
                </pic:pic>
              </a:graphicData>
            </a:graphic>
          </wp:inline>
        </w:drawing>
      </w:r>
    </w:p>
    <w:p w:rsidR="00F47217" w:rsidRPr="00F47217" w:rsidRDefault="00F47217" w:rsidP="00F47217">
      <w:pPr>
        <w:spacing w:after="160" w:line="360" w:lineRule="auto"/>
        <w:rPr>
          <w:rFonts w:ascii="Arial" w:hAnsi="Arial" w:cs="Arial"/>
          <w:sz w:val="24"/>
          <w:szCs w:val="24"/>
        </w:rPr>
      </w:pPr>
      <w:r w:rsidRPr="00F47217">
        <w:rPr>
          <w:rFonts w:ascii="Arial" w:hAnsi="Arial" w:cs="Arial"/>
          <w:sz w:val="24"/>
          <w:szCs w:val="24"/>
        </w:rPr>
        <w:t xml:space="preserve">Opracowanie własne na podstawie danych GUS-BDL </w:t>
      </w:r>
    </w:p>
    <w:p w:rsidR="00F47217" w:rsidRPr="00F47217" w:rsidRDefault="00F47217" w:rsidP="00FD1001">
      <w:pPr>
        <w:pStyle w:val="Akapitzlist"/>
        <w:numPr>
          <w:ilvl w:val="0"/>
          <w:numId w:val="13"/>
        </w:numPr>
        <w:spacing w:after="160" w:line="360" w:lineRule="auto"/>
        <w:ind w:left="357" w:hanging="357"/>
        <w:rPr>
          <w:rFonts w:ascii="Arial" w:hAnsi="Arial" w:cs="Arial"/>
          <w:sz w:val="24"/>
          <w:szCs w:val="24"/>
        </w:rPr>
      </w:pPr>
      <w:r w:rsidRPr="00F47217">
        <w:rPr>
          <w:rFonts w:ascii="Arial" w:hAnsi="Arial" w:cs="Arial"/>
          <w:b/>
          <w:sz w:val="24"/>
          <w:szCs w:val="24"/>
        </w:rPr>
        <w:t xml:space="preserve">Nieznacznie spadła liczba podmiotów zrzeszonych w klastrach turystycznych, </w:t>
      </w:r>
      <w:r w:rsidR="00CC6577">
        <w:rPr>
          <w:rFonts w:ascii="Arial" w:hAnsi="Arial" w:cs="Arial"/>
          <w:b/>
          <w:sz w:val="24"/>
          <w:szCs w:val="24"/>
        </w:rPr>
        <w:t>Podkarpackie</w:t>
      </w:r>
      <w:r w:rsidRPr="00F47217">
        <w:rPr>
          <w:rFonts w:ascii="Arial" w:hAnsi="Arial" w:cs="Arial"/>
          <w:b/>
          <w:sz w:val="24"/>
          <w:szCs w:val="24"/>
        </w:rPr>
        <w:t xml:space="preserve">j Regionalnej Organizacji Turystycznej oraz </w:t>
      </w:r>
      <w:r w:rsidRPr="00F47217">
        <w:rPr>
          <w:rFonts w:ascii="Arial" w:hAnsi="Arial" w:cs="Arial"/>
          <w:b/>
          <w:sz w:val="24"/>
          <w:szCs w:val="24"/>
        </w:rPr>
        <w:lastRenderedPageBreak/>
        <w:t>Lokalnych Organizacjach Turystycznych</w:t>
      </w:r>
      <w:r w:rsidRPr="00F47217">
        <w:rPr>
          <w:rStyle w:val="Odwoanieprzypisudolnego"/>
          <w:rFonts w:ascii="Arial" w:hAnsi="Arial" w:cs="Arial"/>
          <w:b/>
          <w:sz w:val="24"/>
          <w:szCs w:val="24"/>
        </w:rPr>
        <w:footnoteReference w:id="20"/>
      </w:r>
      <w:r w:rsidRPr="00F47217">
        <w:rPr>
          <w:rFonts w:ascii="Arial" w:hAnsi="Arial" w:cs="Arial"/>
          <w:b/>
          <w:sz w:val="24"/>
          <w:szCs w:val="24"/>
        </w:rPr>
        <w:t>.</w:t>
      </w:r>
      <w:r w:rsidRPr="00F47217">
        <w:rPr>
          <w:rFonts w:ascii="Arial" w:hAnsi="Arial" w:cs="Arial"/>
          <w:sz w:val="24"/>
          <w:szCs w:val="24"/>
        </w:rPr>
        <w:t xml:space="preserve"> Liczba ta w 2012 r. wyniosła 231, </w:t>
      </w:r>
      <w:r>
        <w:rPr>
          <w:rFonts w:ascii="Arial" w:hAnsi="Arial" w:cs="Arial"/>
          <w:sz w:val="24"/>
          <w:szCs w:val="24"/>
        </w:rPr>
        <w:br/>
      </w:r>
      <w:r w:rsidRPr="00F47217">
        <w:rPr>
          <w:rFonts w:ascii="Arial" w:hAnsi="Arial" w:cs="Arial"/>
          <w:sz w:val="24"/>
          <w:szCs w:val="24"/>
        </w:rPr>
        <w:t>a w czterech nastę</w:t>
      </w:r>
      <w:r>
        <w:rPr>
          <w:rFonts w:ascii="Arial" w:hAnsi="Arial" w:cs="Arial"/>
          <w:sz w:val="24"/>
          <w:szCs w:val="24"/>
        </w:rPr>
        <w:t>pnych latach rosła. W 2017 r.</w:t>
      </w:r>
      <w:r>
        <w:rPr>
          <w:rStyle w:val="Odwoanieprzypisudolnego"/>
          <w:rFonts w:ascii="Arial" w:hAnsi="Arial" w:cs="Arial"/>
          <w:sz w:val="24"/>
          <w:szCs w:val="24"/>
        </w:rPr>
        <w:footnoteReference w:id="21"/>
      </w:r>
      <w:r w:rsidRPr="00F47217">
        <w:rPr>
          <w:rFonts w:ascii="Arial" w:hAnsi="Arial" w:cs="Arial"/>
          <w:sz w:val="24"/>
          <w:szCs w:val="24"/>
        </w:rPr>
        <w:t xml:space="preserve"> liczba monitorowanych organizacji zmniejszyła się o jedną, spadła również liczba podmiotów zrzeszonych w tych organizacjach do 240.</w:t>
      </w:r>
      <w:r>
        <w:rPr>
          <w:rFonts w:ascii="Arial" w:hAnsi="Arial" w:cs="Arial"/>
          <w:sz w:val="24"/>
          <w:szCs w:val="24"/>
        </w:rPr>
        <w:t xml:space="preserve"> W 2019 r. wskaźnik osiągnął po</w:t>
      </w:r>
      <w:r w:rsidRPr="00F47217">
        <w:rPr>
          <w:rFonts w:ascii="Arial" w:hAnsi="Arial" w:cs="Arial"/>
          <w:sz w:val="24"/>
          <w:szCs w:val="24"/>
        </w:rPr>
        <w:t>ziom 189 podmiotów, co stanowiło 37,8% zakładanej liczby w 2020 r. Stra</w:t>
      </w:r>
      <w:r>
        <w:rPr>
          <w:rFonts w:ascii="Arial" w:hAnsi="Arial" w:cs="Arial"/>
          <w:sz w:val="24"/>
          <w:szCs w:val="24"/>
        </w:rPr>
        <w:t>tegia przewiduje w 2020 r. funk</w:t>
      </w:r>
      <w:r w:rsidRPr="00F47217">
        <w:rPr>
          <w:rFonts w:ascii="Arial" w:hAnsi="Arial" w:cs="Arial"/>
          <w:sz w:val="24"/>
          <w:szCs w:val="24"/>
        </w:rPr>
        <w:t>cjonowanie 500 takich podmiotów, tj. wzrost</w:t>
      </w:r>
      <w:r>
        <w:rPr>
          <w:rFonts w:ascii="Arial" w:hAnsi="Arial" w:cs="Arial"/>
          <w:sz w:val="24"/>
          <w:szCs w:val="24"/>
        </w:rPr>
        <w:t xml:space="preserve"> o 46,6% </w:t>
      </w:r>
      <w:r>
        <w:rPr>
          <w:rFonts w:ascii="Arial" w:hAnsi="Arial" w:cs="Arial"/>
          <w:sz w:val="24"/>
          <w:szCs w:val="24"/>
        </w:rPr>
        <w:br/>
        <w:t>w porównaniu z 2012 r.</w:t>
      </w:r>
    </w:p>
    <w:p w:rsidR="00F47217" w:rsidRDefault="00F47217" w:rsidP="00F47217">
      <w:pPr>
        <w:spacing w:after="160" w:line="360" w:lineRule="auto"/>
        <w:rPr>
          <w:rFonts w:ascii="Arial" w:hAnsi="Arial" w:cs="Arial"/>
          <w:b/>
          <w:sz w:val="24"/>
          <w:szCs w:val="24"/>
        </w:rPr>
      </w:pPr>
      <w:r w:rsidRPr="00F47217">
        <w:rPr>
          <w:rFonts w:ascii="Arial" w:hAnsi="Arial" w:cs="Arial"/>
          <w:b/>
          <w:sz w:val="24"/>
          <w:szCs w:val="24"/>
        </w:rPr>
        <w:t xml:space="preserve">Wykres 17. Liczba podmiotów zrzeszonych w klastrach turystycznych, </w:t>
      </w:r>
      <w:r w:rsidR="00CC6577">
        <w:rPr>
          <w:rFonts w:ascii="Arial" w:hAnsi="Arial" w:cs="Arial"/>
          <w:b/>
          <w:sz w:val="24"/>
          <w:szCs w:val="24"/>
        </w:rPr>
        <w:t>Podkarpackie</w:t>
      </w:r>
      <w:r w:rsidRPr="00F47217">
        <w:rPr>
          <w:rFonts w:ascii="Arial" w:hAnsi="Arial" w:cs="Arial"/>
          <w:b/>
          <w:sz w:val="24"/>
          <w:szCs w:val="24"/>
        </w:rPr>
        <w:t>j Regionalnej Organizacji Turystycznej oraz Lokalnych Organizacjach Turystycznych</w:t>
      </w:r>
      <w:r>
        <w:rPr>
          <w:rFonts w:ascii="Arial" w:hAnsi="Arial" w:cs="Arial"/>
          <w:b/>
          <w:noProof/>
          <w:sz w:val="24"/>
          <w:szCs w:val="24"/>
          <w:lang w:eastAsia="pl-PL"/>
        </w:rPr>
        <w:drawing>
          <wp:inline distT="0" distB="0" distL="0" distR="0">
            <wp:extent cx="3629025" cy="2419350"/>
            <wp:effectExtent l="0" t="0" r="9525" b="0"/>
            <wp:docPr id="234" name="Obraz 234" descr="poziom wskaźnika 231 w 2012, 252 w 2013, 269 w 2014, 281 w 2015, 284 w 2016, 240 w 2017, 196 w 2018, 189 w 2019, wartość bazowa stała 231, wartość docelowa stała 500" title="Wykres 17. Liczba podmiotów zrzeszonych w klastrach turystycznych, Podkarpackiej Regionalnej Organizacji Turystycznej oraz Lokalnych Organizacjach Turystycz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Wykres 17. Liczba podmiotów zrzeszonych w klastrach turystycznych.jpg"/>
                    <pic:cNvPicPr/>
                  </pic:nvPicPr>
                  <pic:blipFill>
                    <a:blip r:embed="rId45">
                      <a:extLst>
                        <a:ext uri="{28A0092B-C50C-407E-A947-70E740481C1C}">
                          <a14:useLocalDpi xmlns:a14="http://schemas.microsoft.com/office/drawing/2010/main" val="0"/>
                        </a:ext>
                      </a:extLst>
                    </a:blip>
                    <a:stretch>
                      <a:fillRect/>
                    </a:stretch>
                  </pic:blipFill>
                  <pic:spPr>
                    <a:xfrm>
                      <a:off x="0" y="0"/>
                      <a:ext cx="3629025" cy="2419350"/>
                    </a:xfrm>
                    <a:prstGeom prst="rect">
                      <a:avLst/>
                    </a:prstGeom>
                  </pic:spPr>
                </pic:pic>
              </a:graphicData>
            </a:graphic>
          </wp:inline>
        </w:drawing>
      </w:r>
    </w:p>
    <w:p w:rsidR="00F47217" w:rsidRPr="00F47217" w:rsidRDefault="00F47217" w:rsidP="00F47217">
      <w:pPr>
        <w:spacing w:after="160" w:line="360" w:lineRule="auto"/>
        <w:rPr>
          <w:rFonts w:ascii="Arial" w:hAnsi="Arial" w:cs="Arial"/>
          <w:sz w:val="24"/>
          <w:szCs w:val="24"/>
        </w:rPr>
      </w:pPr>
      <w:r w:rsidRPr="00F47217">
        <w:rPr>
          <w:rFonts w:ascii="Arial" w:hAnsi="Arial" w:cs="Arial"/>
          <w:sz w:val="24"/>
          <w:szCs w:val="24"/>
        </w:rPr>
        <w:t>Opracowanie własne na podstawie danych GUS-BDL</w:t>
      </w:r>
    </w:p>
    <w:p w:rsidR="00F47217" w:rsidRPr="00F47217" w:rsidRDefault="00F47217" w:rsidP="008F4286">
      <w:pPr>
        <w:pStyle w:val="Nagwek3"/>
      </w:pPr>
      <w:bookmarkStart w:id="8" w:name="_Toc69974250"/>
      <w:r w:rsidRPr="00F47217">
        <w:t>Prio</w:t>
      </w:r>
      <w:r>
        <w:t>rytet tematyczny 1.4. Rolnictwo</w:t>
      </w:r>
      <w:bookmarkEnd w:id="8"/>
    </w:p>
    <w:p w:rsidR="00F47217" w:rsidRPr="00F47217" w:rsidRDefault="00F47217" w:rsidP="00FD1001">
      <w:pPr>
        <w:pStyle w:val="Akapitzlist"/>
        <w:numPr>
          <w:ilvl w:val="0"/>
          <w:numId w:val="13"/>
        </w:numPr>
        <w:spacing w:after="160" w:line="360" w:lineRule="auto"/>
        <w:ind w:left="357" w:hanging="357"/>
        <w:rPr>
          <w:rFonts w:ascii="Arial" w:hAnsi="Arial" w:cs="Arial"/>
          <w:sz w:val="24"/>
          <w:szCs w:val="24"/>
        </w:rPr>
      </w:pPr>
      <w:r w:rsidRPr="00F47217">
        <w:rPr>
          <w:rFonts w:ascii="Arial" w:hAnsi="Arial" w:cs="Arial"/>
          <w:b/>
          <w:sz w:val="24"/>
          <w:szCs w:val="24"/>
        </w:rPr>
        <w:t>W 2016 r. nastąpił wzrost produkcji rolniczej.</w:t>
      </w:r>
      <w:r w:rsidRPr="00F47217">
        <w:rPr>
          <w:rFonts w:ascii="Arial" w:hAnsi="Arial" w:cs="Arial"/>
          <w:sz w:val="24"/>
          <w:szCs w:val="24"/>
        </w:rPr>
        <w:t xml:space="preserve"> W 2018 r. wartość wskaźnika przekroczyła o 21,3% założoną w Strategii wartość docelową. Globalna produkcja rolnicza na 1 ha użytków rolnych wynosiła w 2010 r. 3 328 zł. W kolejnych latach wartość produkcji rosła, by w 2014 r. przekroczyć o 597 zł wartość założoną </w:t>
      </w:r>
      <w:r w:rsidR="00AA11B7">
        <w:rPr>
          <w:rFonts w:ascii="Arial" w:hAnsi="Arial" w:cs="Arial"/>
          <w:sz w:val="24"/>
          <w:szCs w:val="24"/>
        </w:rPr>
        <w:br/>
      </w:r>
      <w:r w:rsidRPr="00F47217">
        <w:rPr>
          <w:rFonts w:ascii="Arial" w:hAnsi="Arial" w:cs="Arial"/>
          <w:sz w:val="24"/>
          <w:szCs w:val="24"/>
        </w:rPr>
        <w:t>w 2020 r. (tj. 4 000 zł). W roku 2015 nastąpił spadek o 9,8% w porównaniu do 2014 r. Od roku 2016 notowano corocznie wzrost wartości globalnej produkcji rolniczej na 1 ha użytków rolnych.</w:t>
      </w:r>
    </w:p>
    <w:p w:rsidR="00F47217" w:rsidRDefault="00F47217" w:rsidP="00F47217">
      <w:pPr>
        <w:spacing w:after="160" w:line="360" w:lineRule="auto"/>
        <w:rPr>
          <w:rFonts w:ascii="Arial" w:hAnsi="Arial" w:cs="Arial"/>
          <w:b/>
          <w:sz w:val="24"/>
          <w:szCs w:val="24"/>
        </w:rPr>
      </w:pPr>
      <w:r w:rsidRPr="00F47217">
        <w:rPr>
          <w:rFonts w:ascii="Arial" w:hAnsi="Arial" w:cs="Arial"/>
          <w:b/>
          <w:sz w:val="24"/>
          <w:szCs w:val="24"/>
        </w:rPr>
        <w:lastRenderedPageBreak/>
        <w:t>Wykres 18. Globalna produkcja rolnicza na 1 ha użytków rolnych [zł]</w:t>
      </w:r>
      <w:r w:rsidR="005E3B3C" w:rsidRPr="005E3B3C">
        <w:rPr>
          <w:rFonts w:ascii="Arial" w:hAnsi="Arial" w:cs="Arial"/>
          <w:noProof/>
          <w:sz w:val="24"/>
          <w:szCs w:val="24"/>
          <w:lang w:eastAsia="pl-PL"/>
        </w:rPr>
        <w:drawing>
          <wp:inline distT="0" distB="0" distL="0" distR="0">
            <wp:extent cx="4305300" cy="2105025"/>
            <wp:effectExtent l="0" t="0" r="0" b="9525"/>
            <wp:docPr id="235" name="Obraz 235" descr="poziom wskaźnika 3328 w 2010, 3537 w 2011, 3 859 w 2012, 4 490 w 2013, 4 597 w 2014, 4 146 w 2015, 4 235 w 2016, 4 373 w 2017, 4 851 w 2018, wartość bazowa stała 3328 wartość docelowa stała 4000" title="Wykres 18. Globalna produkcja rolnicza na 1 ha użytków rolnych [z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Wykres 18. Globalna produkcja rolnicza na 1 ha użytków rolnych [zł].jpg"/>
                    <pic:cNvPicPr/>
                  </pic:nvPicPr>
                  <pic:blipFill>
                    <a:blip r:embed="rId46">
                      <a:extLst>
                        <a:ext uri="{28A0092B-C50C-407E-A947-70E740481C1C}">
                          <a14:useLocalDpi xmlns:a14="http://schemas.microsoft.com/office/drawing/2010/main" val="0"/>
                        </a:ext>
                      </a:extLst>
                    </a:blip>
                    <a:stretch>
                      <a:fillRect/>
                    </a:stretch>
                  </pic:blipFill>
                  <pic:spPr>
                    <a:xfrm>
                      <a:off x="0" y="0"/>
                      <a:ext cx="4305300" cy="2105025"/>
                    </a:xfrm>
                    <a:prstGeom prst="rect">
                      <a:avLst/>
                    </a:prstGeom>
                  </pic:spPr>
                </pic:pic>
              </a:graphicData>
            </a:graphic>
          </wp:inline>
        </w:drawing>
      </w:r>
    </w:p>
    <w:p w:rsidR="005E3B3C" w:rsidRPr="005E3B3C" w:rsidRDefault="005E3B3C" w:rsidP="005E3B3C">
      <w:pPr>
        <w:spacing w:after="240" w:line="360" w:lineRule="auto"/>
        <w:rPr>
          <w:rFonts w:ascii="Arial" w:hAnsi="Arial" w:cs="Arial"/>
          <w:sz w:val="24"/>
          <w:szCs w:val="24"/>
        </w:rPr>
      </w:pPr>
      <w:r w:rsidRPr="005E3B3C">
        <w:rPr>
          <w:rFonts w:ascii="Arial" w:hAnsi="Arial" w:cs="Arial"/>
          <w:sz w:val="24"/>
          <w:szCs w:val="24"/>
        </w:rPr>
        <w:t>Opracowanie własne na podstawie danych GUS-BDL</w:t>
      </w:r>
    </w:p>
    <w:p w:rsidR="005E3B3C" w:rsidRPr="005E3B3C" w:rsidRDefault="005E3B3C" w:rsidP="00FD1001">
      <w:pPr>
        <w:pStyle w:val="Akapitzlist"/>
        <w:numPr>
          <w:ilvl w:val="0"/>
          <w:numId w:val="13"/>
        </w:numPr>
        <w:spacing w:after="160" w:line="360" w:lineRule="auto"/>
        <w:ind w:left="357" w:hanging="357"/>
        <w:rPr>
          <w:rFonts w:ascii="Arial" w:hAnsi="Arial" w:cs="Arial"/>
          <w:sz w:val="24"/>
          <w:szCs w:val="24"/>
        </w:rPr>
      </w:pPr>
      <w:r w:rsidRPr="005E3B3C">
        <w:rPr>
          <w:rFonts w:ascii="Arial" w:hAnsi="Arial" w:cs="Arial"/>
          <w:b/>
          <w:sz w:val="24"/>
          <w:szCs w:val="24"/>
        </w:rPr>
        <w:t>Wahaniom ulegała liczba grup producenckich.</w:t>
      </w:r>
      <w:r w:rsidRPr="005E3B3C">
        <w:rPr>
          <w:rFonts w:ascii="Arial" w:hAnsi="Arial" w:cs="Arial"/>
          <w:sz w:val="24"/>
          <w:szCs w:val="24"/>
        </w:rPr>
        <w:t xml:space="preserve"> W 2012 r. w podkarpackim zarejestrowano 39 grup producenckich (grupy producentów rolnych oraz grupy producentów owoców i warzyw). W kolejnym roku zanotowano wzrost liczby tych grup. Natomiast w następnym roku liczba grup producentów spadła. W 2015 r. utrzymał się w tym zakresie poziom wskaźnika z 2014 r. W 2016 r. nastąpił wzrost lic</w:t>
      </w:r>
      <w:r>
        <w:rPr>
          <w:rFonts w:ascii="Arial" w:hAnsi="Arial" w:cs="Arial"/>
          <w:sz w:val="24"/>
          <w:szCs w:val="24"/>
        </w:rPr>
        <w:t xml:space="preserve">zby grup producenckich o 18,4% </w:t>
      </w:r>
      <w:r w:rsidRPr="005E3B3C">
        <w:rPr>
          <w:rFonts w:ascii="Arial" w:hAnsi="Arial" w:cs="Arial"/>
          <w:sz w:val="24"/>
          <w:szCs w:val="24"/>
        </w:rPr>
        <w:t>w porównaniu z 2015 r. W kolejnych dwóch latach zmniejszała się liczba grup producenckich. W 2019 r. w podkarpackim zarejestrowano</w:t>
      </w:r>
      <w:r>
        <w:rPr>
          <w:rFonts w:ascii="Arial" w:hAnsi="Arial" w:cs="Arial"/>
          <w:sz w:val="24"/>
          <w:szCs w:val="24"/>
        </w:rPr>
        <w:t xml:space="preserve"> 28 grup producentów rolnych</w:t>
      </w:r>
      <w:r>
        <w:rPr>
          <w:rStyle w:val="Odwoanieprzypisudolnego"/>
          <w:rFonts w:ascii="Arial" w:hAnsi="Arial" w:cs="Arial"/>
          <w:sz w:val="24"/>
          <w:szCs w:val="24"/>
        </w:rPr>
        <w:footnoteReference w:id="22"/>
      </w:r>
      <w:r w:rsidRPr="005E3B3C">
        <w:rPr>
          <w:rFonts w:ascii="Arial" w:hAnsi="Arial" w:cs="Arial"/>
          <w:sz w:val="24"/>
          <w:szCs w:val="24"/>
        </w:rPr>
        <w:t xml:space="preserve"> oraz 6 uznanych organizacji pro</w:t>
      </w:r>
      <w:r>
        <w:rPr>
          <w:rFonts w:ascii="Arial" w:hAnsi="Arial" w:cs="Arial"/>
          <w:sz w:val="24"/>
          <w:szCs w:val="24"/>
        </w:rPr>
        <w:t>ducentów</w:t>
      </w:r>
      <w:r>
        <w:rPr>
          <w:rStyle w:val="Odwoanieprzypisudolnego"/>
          <w:rFonts w:ascii="Arial" w:hAnsi="Arial" w:cs="Arial"/>
          <w:sz w:val="24"/>
          <w:szCs w:val="24"/>
        </w:rPr>
        <w:footnoteReference w:id="23"/>
      </w:r>
      <w:r w:rsidRPr="005E3B3C">
        <w:rPr>
          <w:rFonts w:ascii="Arial" w:hAnsi="Arial" w:cs="Arial"/>
          <w:sz w:val="24"/>
          <w:szCs w:val="24"/>
        </w:rPr>
        <w:t>, czyli łącznie 34. Strategia zakłada w tym zakresie wzrost w 2020 r., liczby grup producenckich (grupy producentów rolnych oraz grupy producentów owoców i warzyw) do 100.</w:t>
      </w:r>
    </w:p>
    <w:p w:rsidR="005E3B3C" w:rsidRDefault="005E3B3C" w:rsidP="005E3B3C">
      <w:pPr>
        <w:spacing w:after="160" w:line="360" w:lineRule="auto"/>
        <w:rPr>
          <w:rFonts w:ascii="Arial" w:hAnsi="Arial" w:cs="Arial"/>
          <w:b/>
          <w:sz w:val="24"/>
          <w:szCs w:val="24"/>
        </w:rPr>
      </w:pPr>
      <w:r w:rsidRPr="005E3B3C">
        <w:rPr>
          <w:rFonts w:ascii="Arial" w:hAnsi="Arial" w:cs="Arial"/>
          <w:b/>
          <w:sz w:val="24"/>
          <w:szCs w:val="24"/>
        </w:rPr>
        <w:lastRenderedPageBreak/>
        <w:t>Wykres 19. Liczba grup producenckich (grupy producentów rolnych oraz grupy producentów owoców i warzyw)</w:t>
      </w:r>
      <w:r>
        <w:rPr>
          <w:rFonts w:ascii="Arial" w:hAnsi="Arial" w:cs="Arial"/>
          <w:b/>
          <w:noProof/>
          <w:sz w:val="24"/>
          <w:szCs w:val="24"/>
          <w:lang w:eastAsia="pl-PL"/>
        </w:rPr>
        <w:drawing>
          <wp:inline distT="0" distB="0" distL="0" distR="0">
            <wp:extent cx="3695700" cy="3267075"/>
            <wp:effectExtent l="0" t="0" r="0" b="9525"/>
            <wp:docPr id="236" name="Obraz 236" descr="poziom wskaźnika 39,0 w 2012, 50,0 w 2013, 49,0 w 2014, 49,0 w 2015, 58,0 w 2016, 44,0 w 2017, 33,0 w 2018, 34,0 w 2019, wartość bazowa stała 39, wartość docelowa stała 100" title="Wykres 19. Liczba grup producenckich (grupy producentów rolnych oraz grupy producentów owoców i warzy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Wykres 19. Liczba grup producenckich (grupy producentów rolnych oraz grupy producentów owoców i warzyw).jpg"/>
                    <pic:cNvPicPr/>
                  </pic:nvPicPr>
                  <pic:blipFill>
                    <a:blip r:embed="rId47">
                      <a:extLst>
                        <a:ext uri="{28A0092B-C50C-407E-A947-70E740481C1C}">
                          <a14:useLocalDpi xmlns:a14="http://schemas.microsoft.com/office/drawing/2010/main" val="0"/>
                        </a:ext>
                      </a:extLst>
                    </a:blip>
                    <a:stretch>
                      <a:fillRect/>
                    </a:stretch>
                  </pic:blipFill>
                  <pic:spPr>
                    <a:xfrm>
                      <a:off x="0" y="0"/>
                      <a:ext cx="3695700" cy="3267075"/>
                    </a:xfrm>
                    <a:prstGeom prst="rect">
                      <a:avLst/>
                    </a:prstGeom>
                  </pic:spPr>
                </pic:pic>
              </a:graphicData>
            </a:graphic>
          </wp:inline>
        </w:drawing>
      </w:r>
    </w:p>
    <w:p w:rsidR="005E3B3C" w:rsidRPr="005E3B3C" w:rsidRDefault="005E3B3C" w:rsidP="005E3B3C">
      <w:pPr>
        <w:spacing w:after="240" w:line="360" w:lineRule="auto"/>
        <w:rPr>
          <w:rFonts w:ascii="Arial" w:hAnsi="Arial" w:cs="Arial"/>
          <w:sz w:val="24"/>
          <w:szCs w:val="24"/>
        </w:rPr>
      </w:pPr>
      <w:r w:rsidRPr="005E3B3C">
        <w:rPr>
          <w:rFonts w:ascii="Arial" w:hAnsi="Arial" w:cs="Arial"/>
          <w:sz w:val="24"/>
          <w:szCs w:val="24"/>
        </w:rPr>
        <w:t>Opracowanie włas</w:t>
      </w:r>
      <w:r>
        <w:rPr>
          <w:rFonts w:ascii="Arial" w:hAnsi="Arial" w:cs="Arial"/>
          <w:sz w:val="24"/>
          <w:szCs w:val="24"/>
        </w:rPr>
        <w:t>ne na podstawie źródeł własnych</w:t>
      </w:r>
    </w:p>
    <w:p w:rsidR="005E3B3C" w:rsidRPr="005E3B3C" w:rsidRDefault="005E3B3C" w:rsidP="00FD1001">
      <w:pPr>
        <w:pStyle w:val="Akapitzlist"/>
        <w:numPr>
          <w:ilvl w:val="0"/>
          <w:numId w:val="13"/>
        </w:numPr>
        <w:spacing w:after="160" w:line="360" w:lineRule="auto"/>
        <w:ind w:left="357" w:hanging="357"/>
        <w:rPr>
          <w:rFonts w:ascii="Arial" w:hAnsi="Arial" w:cs="Arial"/>
          <w:sz w:val="24"/>
          <w:szCs w:val="24"/>
        </w:rPr>
      </w:pPr>
      <w:r w:rsidRPr="005E3B3C">
        <w:rPr>
          <w:rFonts w:ascii="Arial" w:hAnsi="Arial" w:cs="Arial"/>
          <w:b/>
          <w:sz w:val="24"/>
          <w:szCs w:val="24"/>
        </w:rPr>
        <w:t xml:space="preserve">Pogłębił się spadek udziału powierzchni ekologicznych użytków rolnych </w:t>
      </w:r>
      <w:r w:rsidR="00AA11B7">
        <w:rPr>
          <w:rFonts w:ascii="Arial" w:hAnsi="Arial" w:cs="Arial"/>
          <w:b/>
          <w:sz w:val="24"/>
          <w:szCs w:val="24"/>
        </w:rPr>
        <w:br/>
      </w:r>
      <w:r w:rsidRPr="005E3B3C">
        <w:rPr>
          <w:rFonts w:ascii="Arial" w:hAnsi="Arial" w:cs="Arial"/>
          <w:b/>
          <w:sz w:val="24"/>
          <w:szCs w:val="24"/>
        </w:rPr>
        <w:t>z certyfikatem w gospodarstwach ekologicznych w powierzchni użytków rolnych ogółem.</w:t>
      </w:r>
      <w:r w:rsidRPr="005E3B3C">
        <w:rPr>
          <w:rFonts w:ascii="Arial" w:hAnsi="Arial" w:cs="Arial"/>
          <w:sz w:val="24"/>
          <w:szCs w:val="24"/>
        </w:rPr>
        <w:t xml:space="preserve"> W województwie podkarpackim udział po-wierzchni ekologicznych użytków rolnych w gospodarstwach ekologicznych (z certyfikatem) w ogólnej po-wierzchni użytków rolnych wynosił w 2011 r. 4,19%. W następnych dwóch latach udział ten zwiększał się. Od 2014 r. notowany jest spadek takiej powierzchni w gospodarstwach rolnych. Poziom wskaźnika osiągnięty w 2018 r. stanowił zaledwie 41,6% zakładanego w 2020 r. poziomu.</w:t>
      </w:r>
    </w:p>
    <w:p w:rsidR="005E3B3C" w:rsidRDefault="005E3B3C">
      <w:pPr>
        <w:spacing w:after="160" w:line="259" w:lineRule="auto"/>
        <w:rPr>
          <w:rFonts w:ascii="Arial" w:hAnsi="Arial" w:cs="Arial"/>
          <w:b/>
          <w:sz w:val="24"/>
          <w:szCs w:val="24"/>
        </w:rPr>
      </w:pPr>
      <w:r>
        <w:rPr>
          <w:rFonts w:ascii="Arial" w:hAnsi="Arial" w:cs="Arial"/>
          <w:b/>
          <w:sz w:val="24"/>
          <w:szCs w:val="24"/>
        </w:rPr>
        <w:br w:type="page"/>
      </w:r>
    </w:p>
    <w:p w:rsidR="005E3B3C" w:rsidRDefault="005E3B3C" w:rsidP="005E3B3C">
      <w:pPr>
        <w:spacing w:after="160" w:line="360" w:lineRule="auto"/>
        <w:rPr>
          <w:rFonts w:ascii="Arial" w:hAnsi="Arial" w:cs="Arial"/>
          <w:b/>
          <w:sz w:val="24"/>
          <w:szCs w:val="24"/>
        </w:rPr>
      </w:pPr>
      <w:r w:rsidRPr="005E3B3C">
        <w:rPr>
          <w:rFonts w:ascii="Arial" w:hAnsi="Arial" w:cs="Arial"/>
          <w:b/>
          <w:sz w:val="24"/>
          <w:szCs w:val="24"/>
        </w:rPr>
        <w:lastRenderedPageBreak/>
        <w:t>Wykres 20. Udział powierzchni</w:t>
      </w:r>
      <w:r>
        <w:rPr>
          <w:rFonts w:ascii="Arial" w:hAnsi="Arial" w:cs="Arial"/>
          <w:b/>
          <w:sz w:val="24"/>
          <w:szCs w:val="24"/>
        </w:rPr>
        <w:t xml:space="preserve"> ekologicznych użytków rolnych </w:t>
      </w:r>
      <w:r>
        <w:rPr>
          <w:rFonts w:ascii="Arial" w:hAnsi="Arial" w:cs="Arial"/>
          <w:b/>
          <w:sz w:val="24"/>
          <w:szCs w:val="24"/>
        </w:rPr>
        <w:br/>
      </w:r>
      <w:r w:rsidRPr="005E3B3C">
        <w:rPr>
          <w:rFonts w:ascii="Arial" w:hAnsi="Arial" w:cs="Arial"/>
          <w:b/>
          <w:sz w:val="24"/>
          <w:szCs w:val="24"/>
        </w:rPr>
        <w:t>w gospodarstwach ekologicznych posiadających certyfikat w ogólnej powierzchni użytków rolnych [%]</w:t>
      </w:r>
      <w:r>
        <w:rPr>
          <w:rFonts w:ascii="Arial" w:hAnsi="Arial" w:cs="Arial"/>
          <w:b/>
          <w:noProof/>
          <w:sz w:val="24"/>
          <w:szCs w:val="24"/>
          <w:lang w:eastAsia="pl-PL"/>
        </w:rPr>
        <w:drawing>
          <wp:inline distT="0" distB="0" distL="0" distR="0">
            <wp:extent cx="3733800" cy="2514600"/>
            <wp:effectExtent l="0" t="0" r="0" b="0"/>
            <wp:docPr id="237" name="Obraz 237" descr="poziom wskaźnika 4,19 w 2011, 4,31 w 2012, 4,43 w 2013, 3,60 w 2014, 2,52 w 2015, 2,19 w 2016, 2,20 w 2017, 2,08 w 2018, wartość bazowa stała 4,19, wartość docelowa stała 5" title="Wykres 20. Udział powierzchni ekologicznych użytków rolny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Wykres 20. Udział powierzchni ekologicznych użytków rolnych w gospodarstwach ekologicznych.jpg"/>
                    <pic:cNvPicPr/>
                  </pic:nvPicPr>
                  <pic:blipFill>
                    <a:blip r:embed="rId48">
                      <a:extLst>
                        <a:ext uri="{28A0092B-C50C-407E-A947-70E740481C1C}">
                          <a14:useLocalDpi xmlns:a14="http://schemas.microsoft.com/office/drawing/2010/main" val="0"/>
                        </a:ext>
                      </a:extLst>
                    </a:blip>
                    <a:stretch>
                      <a:fillRect/>
                    </a:stretch>
                  </pic:blipFill>
                  <pic:spPr>
                    <a:xfrm>
                      <a:off x="0" y="0"/>
                      <a:ext cx="3733800" cy="2514600"/>
                    </a:xfrm>
                    <a:prstGeom prst="rect">
                      <a:avLst/>
                    </a:prstGeom>
                  </pic:spPr>
                </pic:pic>
              </a:graphicData>
            </a:graphic>
          </wp:inline>
        </w:drawing>
      </w:r>
    </w:p>
    <w:p w:rsidR="007E2A4C" w:rsidRPr="007E2A4C" w:rsidRDefault="007E2A4C" w:rsidP="007E2A4C">
      <w:pPr>
        <w:spacing w:after="160" w:line="360" w:lineRule="auto"/>
        <w:rPr>
          <w:rFonts w:ascii="Arial" w:hAnsi="Arial" w:cs="Arial"/>
          <w:sz w:val="24"/>
          <w:szCs w:val="24"/>
        </w:rPr>
      </w:pPr>
      <w:r w:rsidRPr="007E2A4C">
        <w:rPr>
          <w:rFonts w:ascii="Arial" w:hAnsi="Arial" w:cs="Arial"/>
          <w:sz w:val="24"/>
          <w:szCs w:val="24"/>
        </w:rPr>
        <w:t>Opracowanie własne na podstawie danych GUS-BDL</w:t>
      </w:r>
    </w:p>
    <w:p w:rsidR="007E2A4C" w:rsidRPr="007E2A4C" w:rsidRDefault="007E2A4C" w:rsidP="008F4286">
      <w:pPr>
        <w:pStyle w:val="Nagwek3"/>
      </w:pPr>
      <w:bookmarkStart w:id="9" w:name="_Toc69974251"/>
      <w:r w:rsidRPr="007E2A4C">
        <w:t>Priorytet tematyczny 1.</w:t>
      </w:r>
      <w:r>
        <w:t>5. Instytucje otoczenia biznesu</w:t>
      </w:r>
      <w:bookmarkEnd w:id="9"/>
    </w:p>
    <w:p w:rsidR="007E2A4C" w:rsidRPr="007E2A4C" w:rsidRDefault="007E2A4C" w:rsidP="00FD1001">
      <w:pPr>
        <w:pStyle w:val="Akapitzlist"/>
        <w:numPr>
          <w:ilvl w:val="0"/>
          <w:numId w:val="13"/>
        </w:numPr>
        <w:spacing w:after="160" w:line="360" w:lineRule="auto"/>
        <w:ind w:left="357" w:hanging="357"/>
        <w:rPr>
          <w:rFonts w:ascii="Arial" w:hAnsi="Arial" w:cs="Arial"/>
          <w:sz w:val="24"/>
          <w:szCs w:val="24"/>
        </w:rPr>
      </w:pPr>
      <w:r w:rsidRPr="007E2A4C">
        <w:rPr>
          <w:rFonts w:ascii="Arial" w:hAnsi="Arial" w:cs="Arial"/>
          <w:b/>
          <w:sz w:val="24"/>
          <w:szCs w:val="24"/>
        </w:rPr>
        <w:t>Znacznie spadła wartość poręczeń udzielonych przez fundusze poręczeń kredytowych.</w:t>
      </w:r>
      <w:r w:rsidRPr="007E2A4C">
        <w:rPr>
          <w:rFonts w:ascii="Arial" w:hAnsi="Arial" w:cs="Arial"/>
          <w:sz w:val="24"/>
          <w:szCs w:val="24"/>
        </w:rPr>
        <w:t xml:space="preserve"> Wartość ta wyniosła w podkarpackim w 2011 r. 49,9 mln zł. </w:t>
      </w:r>
      <w:r>
        <w:rPr>
          <w:rFonts w:ascii="Arial" w:hAnsi="Arial" w:cs="Arial"/>
          <w:sz w:val="24"/>
          <w:szCs w:val="24"/>
        </w:rPr>
        <w:br/>
      </w:r>
      <w:r w:rsidRPr="007E2A4C">
        <w:rPr>
          <w:rFonts w:ascii="Arial" w:hAnsi="Arial" w:cs="Arial"/>
          <w:sz w:val="24"/>
          <w:szCs w:val="24"/>
        </w:rPr>
        <w:t>W następnych latach nastąpiły wahania, jednakże największy spadek zanotowano w 2019 r., kiedy udzielono poręczeń kredytowych na kwotę 1,20 mln zł. Wartość udzielonych poręczeń kredytowych w 2019 r. stanowiła zaledwie 2,1% wartości założonej na 2020 r.</w:t>
      </w:r>
    </w:p>
    <w:p w:rsidR="007E2A4C" w:rsidRDefault="007E2A4C" w:rsidP="007E2A4C">
      <w:pPr>
        <w:spacing w:after="160" w:line="360" w:lineRule="auto"/>
        <w:rPr>
          <w:rFonts w:ascii="Arial" w:hAnsi="Arial" w:cs="Arial"/>
          <w:b/>
          <w:sz w:val="24"/>
          <w:szCs w:val="24"/>
        </w:rPr>
      </w:pPr>
      <w:r w:rsidRPr="007E2A4C">
        <w:rPr>
          <w:rFonts w:ascii="Arial" w:hAnsi="Arial" w:cs="Arial"/>
          <w:b/>
          <w:sz w:val="24"/>
          <w:szCs w:val="24"/>
        </w:rPr>
        <w:t>Wykres 21. Wartość udzielonych poręczeń przez fundusze poręczeń kredytowych [mln zł</w:t>
      </w:r>
      <w:r>
        <w:rPr>
          <w:rFonts w:ascii="Arial" w:hAnsi="Arial" w:cs="Arial"/>
          <w:b/>
          <w:sz w:val="24"/>
          <w:szCs w:val="24"/>
        </w:rPr>
        <w:t xml:space="preserve"> </w:t>
      </w:r>
    </w:p>
    <w:p w:rsidR="007E2A4C" w:rsidRDefault="007E2A4C" w:rsidP="007E2A4C">
      <w:pPr>
        <w:spacing w:after="160" w:line="360" w:lineRule="auto"/>
        <w:rPr>
          <w:rFonts w:ascii="Arial" w:hAnsi="Arial" w:cs="Arial"/>
          <w:b/>
          <w:sz w:val="24"/>
          <w:szCs w:val="24"/>
        </w:rPr>
      </w:pPr>
      <w:r>
        <w:rPr>
          <w:rFonts w:ascii="Arial" w:hAnsi="Arial" w:cs="Arial"/>
          <w:b/>
          <w:noProof/>
          <w:sz w:val="24"/>
          <w:szCs w:val="24"/>
          <w:lang w:eastAsia="pl-PL"/>
        </w:rPr>
        <w:drawing>
          <wp:inline distT="0" distB="0" distL="0" distR="0">
            <wp:extent cx="2876550" cy="1967381"/>
            <wp:effectExtent l="0" t="0" r="0" b="0"/>
            <wp:docPr id="240" name="Obraz 240" descr="poziom wskaźnika 49,9 w 2011, 35,3 w 2012, 42,2 w 2013, 10,0  w 2014, 15,5 w 2015, 9,6 w 2016, 2,6 w 2017, 2,4 w 2018, 1,2 w 2019, wartość bazowa stała 49,9, wartość docelowa stała, 57,4" title="Wykres 21. Wartość udzielonych poręczeń przez fundusze poręczeń kredytowych [mln z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Wykres 21. Wartość udzielonych poręczeń przez fundusze poręczeń kredytowych [mln zł].jpg"/>
                    <pic:cNvPicPr/>
                  </pic:nvPicPr>
                  <pic:blipFill>
                    <a:blip r:embed="rId49">
                      <a:extLst>
                        <a:ext uri="{28A0092B-C50C-407E-A947-70E740481C1C}">
                          <a14:useLocalDpi xmlns:a14="http://schemas.microsoft.com/office/drawing/2010/main" val="0"/>
                        </a:ext>
                      </a:extLst>
                    </a:blip>
                    <a:stretch>
                      <a:fillRect/>
                    </a:stretch>
                  </pic:blipFill>
                  <pic:spPr>
                    <a:xfrm>
                      <a:off x="0" y="0"/>
                      <a:ext cx="2933460" cy="2006304"/>
                    </a:xfrm>
                    <a:prstGeom prst="rect">
                      <a:avLst/>
                    </a:prstGeom>
                  </pic:spPr>
                </pic:pic>
              </a:graphicData>
            </a:graphic>
          </wp:inline>
        </w:drawing>
      </w:r>
    </w:p>
    <w:p w:rsidR="007E2A4C" w:rsidRDefault="007E2A4C" w:rsidP="007E2A4C">
      <w:pPr>
        <w:spacing w:after="160" w:line="360" w:lineRule="auto"/>
        <w:rPr>
          <w:rFonts w:ascii="Arial" w:hAnsi="Arial" w:cs="Arial"/>
          <w:sz w:val="24"/>
          <w:szCs w:val="24"/>
        </w:rPr>
      </w:pPr>
      <w:r w:rsidRPr="007E2A4C">
        <w:rPr>
          <w:rFonts w:ascii="Arial" w:hAnsi="Arial" w:cs="Arial"/>
          <w:sz w:val="24"/>
          <w:szCs w:val="24"/>
        </w:rPr>
        <w:t>Opracowanie własne na podstawie źródeł własnych</w:t>
      </w:r>
    </w:p>
    <w:p w:rsidR="007E2A4C" w:rsidRPr="007E2A4C" w:rsidRDefault="007E2A4C" w:rsidP="00FD1001">
      <w:pPr>
        <w:pStyle w:val="Akapitzlist"/>
        <w:numPr>
          <w:ilvl w:val="0"/>
          <w:numId w:val="13"/>
        </w:numPr>
        <w:spacing w:after="160" w:line="360" w:lineRule="auto"/>
        <w:ind w:left="357" w:hanging="357"/>
        <w:rPr>
          <w:rFonts w:ascii="Arial" w:hAnsi="Arial" w:cs="Arial"/>
          <w:sz w:val="24"/>
          <w:szCs w:val="24"/>
        </w:rPr>
      </w:pPr>
      <w:r w:rsidRPr="007E2A4C">
        <w:rPr>
          <w:rFonts w:ascii="Arial" w:hAnsi="Arial" w:cs="Arial"/>
          <w:b/>
          <w:sz w:val="24"/>
          <w:szCs w:val="24"/>
        </w:rPr>
        <w:lastRenderedPageBreak/>
        <w:t>Od 2018 r. znaczący wzrost wartości udzielonych pożyczek.</w:t>
      </w:r>
      <w:r w:rsidRPr="007E2A4C">
        <w:rPr>
          <w:rFonts w:ascii="Arial" w:hAnsi="Arial" w:cs="Arial"/>
          <w:sz w:val="24"/>
          <w:szCs w:val="24"/>
        </w:rPr>
        <w:t xml:space="preserve"> W 2010 r. </w:t>
      </w:r>
      <w:r>
        <w:rPr>
          <w:rFonts w:ascii="Arial" w:hAnsi="Arial" w:cs="Arial"/>
          <w:sz w:val="24"/>
          <w:szCs w:val="24"/>
        </w:rPr>
        <w:br/>
      </w:r>
      <w:r w:rsidRPr="007E2A4C">
        <w:rPr>
          <w:rFonts w:ascii="Arial" w:hAnsi="Arial" w:cs="Arial"/>
          <w:sz w:val="24"/>
          <w:szCs w:val="24"/>
        </w:rPr>
        <w:t>w województwie podkarpackim fundusze pożyczkowe udzieliły po</w:t>
      </w:r>
      <w:r>
        <w:rPr>
          <w:rFonts w:ascii="Arial" w:hAnsi="Arial" w:cs="Arial"/>
          <w:sz w:val="24"/>
          <w:szCs w:val="24"/>
        </w:rPr>
        <w:t xml:space="preserve">życzek </w:t>
      </w:r>
      <w:r w:rsidR="00AA11B7">
        <w:rPr>
          <w:rFonts w:ascii="Arial" w:hAnsi="Arial" w:cs="Arial"/>
          <w:sz w:val="24"/>
          <w:szCs w:val="24"/>
        </w:rPr>
        <w:br/>
      </w:r>
      <w:r>
        <w:rPr>
          <w:rFonts w:ascii="Arial" w:hAnsi="Arial" w:cs="Arial"/>
          <w:sz w:val="24"/>
          <w:szCs w:val="24"/>
        </w:rPr>
        <w:t xml:space="preserve">o wartości 9,99 mln zł. </w:t>
      </w:r>
      <w:r w:rsidRPr="007E2A4C">
        <w:rPr>
          <w:rFonts w:ascii="Arial" w:hAnsi="Arial" w:cs="Arial"/>
          <w:sz w:val="24"/>
          <w:szCs w:val="24"/>
        </w:rPr>
        <w:t xml:space="preserve">W następnym roku zanotowano wzrost wartości w tym zakresie. Kolejny rok przyniósł nieznaczny spadek (nie spadający poniżej stanu </w:t>
      </w:r>
      <w:r>
        <w:rPr>
          <w:rFonts w:ascii="Arial" w:hAnsi="Arial" w:cs="Arial"/>
          <w:sz w:val="24"/>
          <w:szCs w:val="24"/>
        </w:rPr>
        <w:br/>
      </w:r>
      <w:r w:rsidRPr="007E2A4C">
        <w:rPr>
          <w:rFonts w:ascii="Arial" w:hAnsi="Arial" w:cs="Arial"/>
          <w:sz w:val="24"/>
          <w:szCs w:val="24"/>
        </w:rPr>
        <w:t xml:space="preserve">z 2010 r.). W dwóch kolejnych latach zanotowano znaczny wzrost wartości udzielonych pożyczek. Od 2015 r. do 2017 r. corocznie zmniejszała się wartość udzielonych pożyczek przez fundusze pożyczkowe. Pomimo spadku, osiągany poziom wskaźnika był znacznie wyższy od zakładanego w 2020 r. Od 2018 r. następuje wzrost wartości tego wskaźnika. W 2019 r. wartość udzielonych pożyczek przez fundusze pożyczkowe wyniosła 119,8 mln zł, co było wynikiem wielokrotnie przewyższającym założoną wartość w 2020 r. Strategia przewiduje </w:t>
      </w:r>
      <w:r>
        <w:rPr>
          <w:rFonts w:ascii="Arial" w:hAnsi="Arial" w:cs="Arial"/>
          <w:sz w:val="24"/>
          <w:szCs w:val="24"/>
        </w:rPr>
        <w:br/>
      </w:r>
      <w:r w:rsidRPr="007E2A4C">
        <w:rPr>
          <w:rFonts w:ascii="Arial" w:hAnsi="Arial" w:cs="Arial"/>
          <w:sz w:val="24"/>
          <w:szCs w:val="24"/>
        </w:rPr>
        <w:t xml:space="preserve">w 2020 r. wzrost wartości udzielonych pożyczek przez fundusze pożyczkowe </w:t>
      </w:r>
      <w:r>
        <w:rPr>
          <w:rFonts w:ascii="Arial" w:hAnsi="Arial" w:cs="Arial"/>
          <w:sz w:val="24"/>
          <w:szCs w:val="24"/>
        </w:rPr>
        <w:br/>
      </w:r>
      <w:r w:rsidRPr="007E2A4C">
        <w:rPr>
          <w:rFonts w:ascii="Arial" w:hAnsi="Arial" w:cs="Arial"/>
          <w:sz w:val="24"/>
          <w:szCs w:val="24"/>
        </w:rPr>
        <w:t>o 15% w</w:t>
      </w:r>
      <w:r>
        <w:rPr>
          <w:rFonts w:ascii="Arial" w:hAnsi="Arial" w:cs="Arial"/>
          <w:sz w:val="24"/>
          <w:szCs w:val="24"/>
        </w:rPr>
        <w:t xml:space="preserve"> porównaniu ze stanem z 2010 r. </w:t>
      </w:r>
      <w:r w:rsidRPr="007E2A4C">
        <w:rPr>
          <w:rFonts w:ascii="Arial" w:hAnsi="Arial" w:cs="Arial"/>
          <w:sz w:val="24"/>
          <w:szCs w:val="24"/>
        </w:rPr>
        <w:t>czyli do poziomu 11,49 mln zł.</w:t>
      </w:r>
    </w:p>
    <w:p w:rsidR="007E2A4C" w:rsidRDefault="007E2A4C" w:rsidP="007E2A4C">
      <w:pPr>
        <w:spacing w:after="160" w:line="360" w:lineRule="auto"/>
        <w:rPr>
          <w:rFonts w:ascii="Arial" w:hAnsi="Arial" w:cs="Arial"/>
          <w:b/>
          <w:sz w:val="24"/>
          <w:szCs w:val="24"/>
        </w:rPr>
      </w:pPr>
      <w:r w:rsidRPr="007E2A4C">
        <w:rPr>
          <w:rFonts w:ascii="Arial" w:hAnsi="Arial" w:cs="Arial"/>
          <w:b/>
          <w:sz w:val="24"/>
          <w:szCs w:val="24"/>
        </w:rPr>
        <w:t>Wykres 22. Wartość udzielonych pożyczek przez fundusze pożyczkowe [mln zł]</w:t>
      </w:r>
      <w:r>
        <w:rPr>
          <w:rFonts w:ascii="Arial" w:hAnsi="Arial" w:cs="Arial"/>
          <w:b/>
          <w:noProof/>
          <w:sz w:val="24"/>
          <w:szCs w:val="24"/>
          <w:lang w:eastAsia="pl-PL"/>
        </w:rPr>
        <w:drawing>
          <wp:inline distT="0" distB="0" distL="0" distR="0">
            <wp:extent cx="3686175" cy="2371725"/>
            <wp:effectExtent l="0" t="0" r="9525" b="9525"/>
            <wp:docPr id="241" name="Obraz 241" descr="poziom wskaźnika 9,99 w 2010, 17,78 w 2011, 14,30 w 2012, 47,18 w 2013, 53,45 w 2014, 41,64 w 2015, 36,83 w 2016, 27,08 w 2017, 57,60 w 2018, 119,80 w 2019, wartość bazowa stała 9,99, wartość docelowa stała 11,49" title="Wykres 22. Wartość udzielonych pożyczek przez fundusze pożyczkowe [mln z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Wykres 22. Wartość udzielonych pożyczek przez fundusze pożyczkowe [mln zł].jpg"/>
                    <pic:cNvPicPr/>
                  </pic:nvPicPr>
                  <pic:blipFill>
                    <a:blip r:embed="rId50">
                      <a:extLst>
                        <a:ext uri="{28A0092B-C50C-407E-A947-70E740481C1C}">
                          <a14:useLocalDpi xmlns:a14="http://schemas.microsoft.com/office/drawing/2010/main" val="0"/>
                        </a:ext>
                      </a:extLst>
                    </a:blip>
                    <a:stretch>
                      <a:fillRect/>
                    </a:stretch>
                  </pic:blipFill>
                  <pic:spPr>
                    <a:xfrm>
                      <a:off x="0" y="0"/>
                      <a:ext cx="3686175" cy="2371725"/>
                    </a:xfrm>
                    <a:prstGeom prst="rect">
                      <a:avLst/>
                    </a:prstGeom>
                  </pic:spPr>
                </pic:pic>
              </a:graphicData>
            </a:graphic>
          </wp:inline>
        </w:drawing>
      </w:r>
    </w:p>
    <w:p w:rsidR="007E2A4C" w:rsidRPr="007E2A4C" w:rsidRDefault="007E2A4C" w:rsidP="007E2A4C">
      <w:pPr>
        <w:spacing w:after="240" w:line="360" w:lineRule="auto"/>
        <w:rPr>
          <w:rFonts w:ascii="Arial" w:hAnsi="Arial" w:cs="Arial"/>
          <w:sz w:val="24"/>
          <w:szCs w:val="24"/>
        </w:rPr>
      </w:pPr>
      <w:r w:rsidRPr="007E2A4C">
        <w:rPr>
          <w:rFonts w:ascii="Arial" w:hAnsi="Arial" w:cs="Arial"/>
          <w:sz w:val="24"/>
          <w:szCs w:val="24"/>
        </w:rPr>
        <w:t>Opracowanie własne na podstawie źródeł własnych</w:t>
      </w:r>
    </w:p>
    <w:p w:rsidR="007E2A4C" w:rsidRPr="007E2A4C" w:rsidRDefault="007E2A4C" w:rsidP="00FD1001">
      <w:pPr>
        <w:pStyle w:val="Akapitzlist"/>
        <w:numPr>
          <w:ilvl w:val="0"/>
          <w:numId w:val="13"/>
        </w:numPr>
        <w:spacing w:after="160" w:line="360" w:lineRule="auto"/>
        <w:ind w:left="357" w:hanging="357"/>
        <w:rPr>
          <w:rFonts w:ascii="Arial" w:hAnsi="Arial" w:cs="Arial"/>
          <w:sz w:val="24"/>
          <w:szCs w:val="24"/>
        </w:rPr>
      </w:pPr>
      <w:r w:rsidRPr="007E2A4C">
        <w:rPr>
          <w:rFonts w:ascii="Arial" w:hAnsi="Arial" w:cs="Arial"/>
          <w:b/>
          <w:sz w:val="24"/>
          <w:szCs w:val="24"/>
        </w:rPr>
        <w:t>Rosła liczba inwestorów w parkach przemysłowych i technologicznych.</w:t>
      </w:r>
      <w:r w:rsidRPr="007E2A4C">
        <w:rPr>
          <w:rFonts w:ascii="Arial" w:hAnsi="Arial" w:cs="Arial"/>
          <w:sz w:val="24"/>
          <w:szCs w:val="24"/>
        </w:rPr>
        <w:t xml:space="preserve"> </w:t>
      </w:r>
      <w:r>
        <w:rPr>
          <w:rFonts w:ascii="Arial" w:hAnsi="Arial" w:cs="Arial"/>
          <w:sz w:val="24"/>
          <w:szCs w:val="24"/>
        </w:rPr>
        <w:br/>
      </w:r>
      <w:r w:rsidRPr="007E2A4C">
        <w:rPr>
          <w:rFonts w:ascii="Arial" w:hAnsi="Arial" w:cs="Arial"/>
          <w:sz w:val="24"/>
          <w:szCs w:val="24"/>
        </w:rPr>
        <w:t xml:space="preserve">W podkarpackim w 2012 r. w parkach przemysłowych i technologicznych liczba inwestorów wynosiła 55. W 2019 r. liczba inwestorów w parkach przemysłowych </w:t>
      </w:r>
      <w:r>
        <w:rPr>
          <w:rFonts w:ascii="Arial" w:hAnsi="Arial" w:cs="Arial"/>
          <w:sz w:val="24"/>
          <w:szCs w:val="24"/>
        </w:rPr>
        <w:br/>
      </w:r>
      <w:r w:rsidRPr="007E2A4C">
        <w:rPr>
          <w:rFonts w:ascii="Arial" w:hAnsi="Arial" w:cs="Arial"/>
          <w:sz w:val="24"/>
          <w:szCs w:val="24"/>
        </w:rPr>
        <w:t>i technologicznych utrzymała się na poziomie roku 2018 – 113, co było wartością przekraczająca wartość docelową. Strategia przewiduje w 2020 r. wzrost liczby inwestorów w tych parkach o 100% w porównaniu z 2012 r.</w:t>
      </w:r>
    </w:p>
    <w:p w:rsidR="007E2A4C" w:rsidRDefault="007E2A4C" w:rsidP="007E2A4C">
      <w:pPr>
        <w:spacing w:after="160" w:line="360" w:lineRule="auto"/>
        <w:rPr>
          <w:rFonts w:ascii="Arial" w:hAnsi="Arial" w:cs="Arial"/>
          <w:b/>
          <w:sz w:val="24"/>
          <w:szCs w:val="24"/>
        </w:rPr>
      </w:pPr>
      <w:r w:rsidRPr="007E2A4C">
        <w:rPr>
          <w:rFonts w:ascii="Arial" w:hAnsi="Arial" w:cs="Arial"/>
          <w:b/>
          <w:sz w:val="24"/>
          <w:szCs w:val="24"/>
        </w:rPr>
        <w:lastRenderedPageBreak/>
        <w:t>Wykres 23. Liczba inwestorów w parkach przemysłowych i technologicznych</w:t>
      </w:r>
      <w:r>
        <w:rPr>
          <w:rFonts w:ascii="Arial" w:hAnsi="Arial" w:cs="Arial"/>
          <w:b/>
          <w:noProof/>
          <w:sz w:val="24"/>
          <w:szCs w:val="24"/>
          <w:lang w:eastAsia="pl-PL"/>
        </w:rPr>
        <w:drawing>
          <wp:inline distT="0" distB="0" distL="0" distR="0">
            <wp:extent cx="3695700" cy="2400300"/>
            <wp:effectExtent l="0" t="0" r="0" b="0"/>
            <wp:docPr id="242" name="Obraz 242" descr="poziom wskaźnika 55,0 w 2012, 56,0 w 2013, 77,0 w 2014, 80,0 w 2015, 94,0 w 2016, 109,0 w 2017, 113,0 w 2018, 113,0 w 2019, wartość bazowa stała 55,0 wartość docelowa stała 110,0" title="Wykres 23. Liczba inwestorów w parkach przemysłowych i technologicz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Wykres 23. Liczba inwestorów w parkach przemysłowych i technologicznych.jpg"/>
                    <pic:cNvPicPr/>
                  </pic:nvPicPr>
                  <pic:blipFill>
                    <a:blip r:embed="rId51">
                      <a:extLst>
                        <a:ext uri="{28A0092B-C50C-407E-A947-70E740481C1C}">
                          <a14:useLocalDpi xmlns:a14="http://schemas.microsoft.com/office/drawing/2010/main" val="0"/>
                        </a:ext>
                      </a:extLst>
                    </a:blip>
                    <a:stretch>
                      <a:fillRect/>
                    </a:stretch>
                  </pic:blipFill>
                  <pic:spPr>
                    <a:xfrm>
                      <a:off x="0" y="0"/>
                      <a:ext cx="3695700" cy="2400300"/>
                    </a:xfrm>
                    <a:prstGeom prst="rect">
                      <a:avLst/>
                    </a:prstGeom>
                  </pic:spPr>
                </pic:pic>
              </a:graphicData>
            </a:graphic>
          </wp:inline>
        </w:drawing>
      </w:r>
    </w:p>
    <w:p w:rsidR="007E2A4C" w:rsidRPr="007E2A4C" w:rsidRDefault="007E2A4C" w:rsidP="00FD1001">
      <w:pPr>
        <w:pStyle w:val="Akapitzlist"/>
        <w:numPr>
          <w:ilvl w:val="0"/>
          <w:numId w:val="13"/>
        </w:numPr>
        <w:spacing w:after="160" w:line="360" w:lineRule="auto"/>
        <w:ind w:left="357" w:hanging="357"/>
        <w:rPr>
          <w:rFonts w:ascii="Arial" w:hAnsi="Arial" w:cs="Arial"/>
          <w:sz w:val="24"/>
          <w:szCs w:val="24"/>
        </w:rPr>
      </w:pPr>
      <w:r w:rsidRPr="00867C11">
        <w:rPr>
          <w:rFonts w:ascii="Arial" w:hAnsi="Arial" w:cs="Arial"/>
          <w:b/>
          <w:sz w:val="24"/>
          <w:szCs w:val="24"/>
        </w:rPr>
        <w:t>Ros</w:t>
      </w:r>
      <w:r w:rsidR="00867C11" w:rsidRPr="00867C11">
        <w:rPr>
          <w:rFonts w:ascii="Arial" w:hAnsi="Arial" w:cs="Arial"/>
          <w:b/>
          <w:sz w:val="24"/>
          <w:szCs w:val="24"/>
        </w:rPr>
        <w:t>ła wartość inwestycji w parkach</w:t>
      </w:r>
      <w:r w:rsidRPr="00867C11">
        <w:rPr>
          <w:rFonts w:ascii="Arial" w:hAnsi="Arial" w:cs="Arial"/>
          <w:b/>
          <w:sz w:val="24"/>
          <w:szCs w:val="24"/>
        </w:rPr>
        <w:t xml:space="preserve"> przemysłowych i technologicznych.</w:t>
      </w:r>
      <w:r w:rsidRPr="007E2A4C">
        <w:rPr>
          <w:rFonts w:ascii="Arial" w:hAnsi="Arial" w:cs="Arial"/>
          <w:sz w:val="24"/>
          <w:szCs w:val="24"/>
        </w:rPr>
        <w:t xml:space="preserve"> </w:t>
      </w:r>
      <w:r w:rsidR="00867C11">
        <w:rPr>
          <w:rFonts w:ascii="Arial" w:hAnsi="Arial" w:cs="Arial"/>
          <w:sz w:val="24"/>
          <w:szCs w:val="24"/>
        </w:rPr>
        <w:br/>
      </w:r>
      <w:r w:rsidRPr="007E2A4C">
        <w:rPr>
          <w:rFonts w:ascii="Arial" w:hAnsi="Arial" w:cs="Arial"/>
          <w:sz w:val="24"/>
          <w:szCs w:val="24"/>
        </w:rPr>
        <w:t xml:space="preserve">W roku 2012 wartość inwestycji wyniosła ok. 1 000 mln zł. W następnym roku wartość inwestycji wzrosła do prawie 2 mld zł. W kolejnych latach, po spadku </w:t>
      </w:r>
      <w:r w:rsidR="00867C11">
        <w:rPr>
          <w:rFonts w:ascii="Arial" w:hAnsi="Arial" w:cs="Arial"/>
          <w:sz w:val="24"/>
          <w:szCs w:val="24"/>
        </w:rPr>
        <w:br/>
      </w:r>
      <w:r w:rsidRPr="007E2A4C">
        <w:rPr>
          <w:rFonts w:ascii="Arial" w:hAnsi="Arial" w:cs="Arial"/>
          <w:sz w:val="24"/>
          <w:szCs w:val="24"/>
        </w:rPr>
        <w:t>w 2014 r. do poziomu nieco powyżej 1,7 mld zł, wart</w:t>
      </w:r>
      <w:r>
        <w:rPr>
          <w:rFonts w:ascii="Arial" w:hAnsi="Arial" w:cs="Arial"/>
          <w:sz w:val="24"/>
          <w:szCs w:val="24"/>
        </w:rPr>
        <w:t>ość inwestycji w parkach przemy</w:t>
      </w:r>
      <w:r w:rsidRPr="007E2A4C">
        <w:rPr>
          <w:rFonts w:ascii="Arial" w:hAnsi="Arial" w:cs="Arial"/>
          <w:sz w:val="24"/>
          <w:szCs w:val="24"/>
        </w:rPr>
        <w:t xml:space="preserve">słowych i technologicznych corocznie wzrastała. W 2019 r. osiągnęła wartość 3 844,6 mln zł. Strategia przewiduje w tym zakresie wzrost w 2020 r. </w:t>
      </w:r>
      <w:r w:rsidR="00867C11">
        <w:rPr>
          <w:rFonts w:ascii="Arial" w:hAnsi="Arial" w:cs="Arial"/>
          <w:sz w:val="24"/>
          <w:szCs w:val="24"/>
        </w:rPr>
        <w:br/>
      </w:r>
      <w:r w:rsidRPr="007E2A4C">
        <w:rPr>
          <w:rFonts w:ascii="Arial" w:hAnsi="Arial" w:cs="Arial"/>
          <w:sz w:val="24"/>
          <w:szCs w:val="24"/>
        </w:rPr>
        <w:t>w porównaniu z 2012 r. o 100%, tj. do poziomu około 2 mld zł.</w:t>
      </w:r>
    </w:p>
    <w:p w:rsidR="007E2A4C" w:rsidRDefault="007E2A4C" w:rsidP="007E2A4C">
      <w:pPr>
        <w:spacing w:after="160" w:line="360" w:lineRule="auto"/>
        <w:rPr>
          <w:rFonts w:ascii="Arial" w:hAnsi="Arial" w:cs="Arial"/>
          <w:b/>
          <w:sz w:val="24"/>
          <w:szCs w:val="24"/>
        </w:rPr>
      </w:pPr>
      <w:r w:rsidRPr="00867C11">
        <w:rPr>
          <w:rFonts w:ascii="Arial" w:hAnsi="Arial" w:cs="Arial"/>
          <w:b/>
          <w:sz w:val="24"/>
          <w:szCs w:val="24"/>
        </w:rPr>
        <w:t>Wykres 24. Wartość inwestycji w parkach przemysłowych i technologicznych [mln zł]</w:t>
      </w:r>
    </w:p>
    <w:p w:rsidR="00867C11" w:rsidRDefault="00867C11" w:rsidP="007E2A4C">
      <w:pPr>
        <w:spacing w:after="160" w:line="360" w:lineRule="auto"/>
        <w:rPr>
          <w:rFonts w:ascii="Arial" w:hAnsi="Arial" w:cs="Arial"/>
          <w:sz w:val="24"/>
          <w:szCs w:val="24"/>
        </w:rPr>
      </w:pPr>
      <w:r>
        <w:rPr>
          <w:rFonts w:ascii="Arial" w:hAnsi="Arial" w:cs="Arial"/>
          <w:noProof/>
          <w:sz w:val="24"/>
          <w:szCs w:val="24"/>
          <w:lang w:eastAsia="pl-PL"/>
        </w:rPr>
        <w:drawing>
          <wp:inline distT="0" distB="0" distL="0" distR="0">
            <wp:extent cx="3648075" cy="2847975"/>
            <wp:effectExtent l="0" t="0" r="9525" b="9525"/>
            <wp:docPr id="244" name="Obraz 244" descr="poziom wskaźnika 1 000,0 w 2012, 1 958,1 w 2013, 1 724,0 w 2014, 2 029,0 w 2015, 2 428,6 w 2016, 2 858,4 w 2017, 3 276,7 w 2018, 3 844,6 w 2019, wartość bazowa stała 1000,0 wartość docelowa stała 2000,0" title="Wykres 24. Wartość inwestycji w parkach przemysłowych i technologicznych [mln z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Wykres 24. Wartość inwestycji w parkach przemysłowych i technologicznych [mln zł].jpg"/>
                    <pic:cNvPicPr/>
                  </pic:nvPicPr>
                  <pic:blipFill>
                    <a:blip r:embed="rId52">
                      <a:extLst>
                        <a:ext uri="{28A0092B-C50C-407E-A947-70E740481C1C}">
                          <a14:useLocalDpi xmlns:a14="http://schemas.microsoft.com/office/drawing/2010/main" val="0"/>
                        </a:ext>
                      </a:extLst>
                    </a:blip>
                    <a:stretch>
                      <a:fillRect/>
                    </a:stretch>
                  </pic:blipFill>
                  <pic:spPr>
                    <a:xfrm>
                      <a:off x="0" y="0"/>
                      <a:ext cx="3648075" cy="2847975"/>
                    </a:xfrm>
                    <a:prstGeom prst="rect">
                      <a:avLst/>
                    </a:prstGeom>
                  </pic:spPr>
                </pic:pic>
              </a:graphicData>
            </a:graphic>
          </wp:inline>
        </w:drawing>
      </w:r>
    </w:p>
    <w:p w:rsidR="00867C11" w:rsidRDefault="00867C11" w:rsidP="007E2A4C">
      <w:pPr>
        <w:spacing w:after="160" w:line="360" w:lineRule="auto"/>
        <w:rPr>
          <w:rFonts w:ascii="Arial" w:hAnsi="Arial" w:cs="Arial"/>
          <w:sz w:val="24"/>
          <w:szCs w:val="24"/>
        </w:rPr>
      </w:pPr>
      <w:r w:rsidRPr="00867C11">
        <w:rPr>
          <w:rFonts w:ascii="Arial" w:hAnsi="Arial" w:cs="Arial"/>
          <w:sz w:val="24"/>
          <w:szCs w:val="24"/>
        </w:rPr>
        <w:t>Opracowanie własne na podstawie źródeł własnych</w:t>
      </w:r>
    </w:p>
    <w:p w:rsidR="00867C11" w:rsidRPr="00867C11" w:rsidRDefault="00867C11" w:rsidP="00FD1001">
      <w:pPr>
        <w:pStyle w:val="Nagwek1"/>
        <w:numPr>
          <w:ilvl w:val="0"/>
          <w:numId w:val="8"/>
        </w:numPr>
        <w:ind w:left="357" w:hanging="357"/>
      </w:pPr>
      <w:bookmarkStart w:id="10" w:name="_Toc69974252"/>
      <w:r w:rsidRPr="00867C11">
        <w:lastRenderedPageBreak/>
        <w:t>KAPITAŁ LUDZKI I SPOŁECZNY</w:t>
      </w:r>
      <w:bookmarkEnd w:id="10"/>
    </w:p>
    <w:p w:rsidR="00867C11" w:rsidRPr="00867C11" w:rsidRDefault="00867C11" w:rsidP="00867C11">
      <w:pPr>
        <w:pStyle w:val="Nagwek2"/>
      </w:pPr>
      <w:bookmarkStart w:id="11" w:name="_Toc69974253"/>
      <w:r w:rsidRPr="00867C11">
        <w:t>Sytuacja społeczna</w:t>
      </w:r>
      <w:bookmarkEnd w:id="11"/>
    </w:p>
    <w:p w:rsidR="00867C11" w:rsidRPr="00867C11" w:rsidRDefault="00867C11" w:rsidP="00FD1001">
      <w:pPr>
        <w:pStyle w:val="Akapitzlist"/>
        <w:numPr>
          <w:ilvl w:val="0"/>
          <w:numId w:val="13"/>
        </w:numPr>
        <w:spacing w:after="160" w:line="360" w:lineRule="auto"/>
        <w:ind w:left="357" w:hanging="357"/>
        <w:rPr>
          <w:rFonts w:ascii="Arial" w:hAnsi="Arial" w:cs="Arial"/>
          <w:sz w:val="24"/>
          <w:szCs w:val="24"/>
        </w:rPr>
      </w:pPr>
      <w:r w:rsidRPr="00867C11">
        <w:rPr>
          <w:rFonts w:ascii="Arial" w:hAnsi="Arial" w:cs="Arial"/>
          <w:b/>
          <w:sz w:val="24"/>
          <w:szCs w:val="24"/>
        </w:rPr>
        <w:t>Średni potencjał pod względem liczby ludności w porównaniu do innych województw.</w:t>
      </w:r>
      <w:r w:rsidRPr="00867C11">
        <w:rPr>
          <w:rFonts w:ascii="Arial" w:hAnsi="Arial" w:cs="Arial"/>
          <w:sz w:val="24"/>
          <w:szCs w:val="24"/>
        </w:rPr>
        <w:t xml:space="preserve"> W 2019 r. województwo </w:t>
      </w:r>
      <w:r w:rsidR="00CC6577">
        <w:rPr>
          <w:rFonts w:ascii="Arial" w:hAnsi="Arial" w:cs="Arial"/>
          <w:sz w:val="24"/>
          <w:szCs w:val="24"/>
        </w:rPr>
        <w:t>podkarpackie</w:t>
      </w:r>
      <w:r w:rsidRPr="00867C11">
        <w:rPr>
          <w:rFonts w:ascii="Arial" w:hAnsi="Arial" w:cs="Arial"/>
          <w:sz w:val="24"/>
          <w:szCs w:val="24"/>
        </w:rPr>
        <w:t xml:space="preserve"> zamieszkiwało </w:t>
      </w:r>
      <w:r w:rsidRPr="00867C11">
        <w:rPr>
          <w:rFonts w:ascii="Arial" w:hAnsi="Arial" w:cs="Arial"/>
          <w:b/>
          <w:sz w:val="24"/>
          <w:szCs w:val="24"/>
        </w:rPr>
        <w:t>2 127 164 osób,</w:t>
      </w:r>
      <w:r w:rsidRPr="00867C11">
        <w:rPr>
          <w:rFonts w:ascii="Arial" w:hAnsi="Arial" w:cs="Arial"/>
          <w:sz w:val="24"/>
          <w:szCs w:val="24"/>
        </w:rPr>
        <w:t xml:space="preserve"> co stanowiło 5,5% ogółu ludności Polski i plasowało go na </w:t>
      </w:r>
      <w:r w:rsidRPr="00867C11">
        <w:rPr>
          <w:rFonts w:ascii="Arial" w:hAnsi="Arial" w:cs="Arial"/>
          <w:b/>
          <w:sz w:val="24"/>
          <w:szCs w:val="24"/>
        </w:rPr>
        <w:t>8. miejscu</w:t>
      </w:r>
      <w:r w:rsidRPr="00867C11">
        <w:rPr>
          <w:rFonts w:ascii="Arial" w:hAnsi="Arial" w:cs="Arial"/>
          <w:sz w:val="24"/>
          <w:szCs w:val="24"/>
        </w:rPr>
        <w:t xml:space="preserve"> wśród województw.</w:t>
      </w:r>
    </w:p>
    <w:p w:rsidR="00867C11" w:rsidRPr="00867C11" w:rsidRDefault="00867C11" w:rsidP="00FD1001">
      <w:pPr>
        <w:pStyle w:val="Akapitzlist"/>
        <w:numPr>
          <w:ilvl w:val="0"/>
          <w:numId w:val="13"/>
        </w:numPr>
        <w:spacing w:after="160" w:line="360" w:lineRule="auto"/>
        <w:ind w:left="357" w:hanging="357"/>
        <w:rPr>
          <w:rFonts w:ascii="Arial" w:hAnsi="Arial" w:cs="Arial"/>
          <w:sz w:val="24"/>
          <w:szCs w:val="24"/>
        </w:rPr>
      </w:pPr>
      <w:r w:rsidRPr="00867C11">
        <w:rPr>
          <w:rFonts w:ascii="Arial" w:hAnsi="Arial" w:cs="Arial"/>
          <w:b/>
          <w:sz w:val="24"/>
          <w:szCs w:val="24"/>
        </w:rPr>
        <w:t>Na przestrzeni ostatnich czterech lat niewielki spadek liczby ludności.</w:t>
      </w:r>
      <w:r w:rsidRPr="00867C11">
        <w:rPr>
          <w:rFonts w:ascii="Arial" w:hAnsi="Arial" w:cs="Arial"/>
          <w:sz w:val="24"/>
          <w:szCs w:val="24"/>
        </w:rPr>
        <w:t xml:space="preserve"> </w:t>
      </w:r>
      <w:r>
        <w:rPr>
          <w:rFonts w:ascii="Arial" w:hAnsi="Arial" w:cs="Arial"/>
          <w:sz w:val="24"/>
          <w:szCs w:val="24"/>
        </w:rPr>
        <w:br/>
      </w:r>
      <w:r w:rsidRPr="00867C11">
        <w:rPr>
          <w:rFonts w:ascii="Arial" w:hAnsi="Arial" w:cs="Arial"/>
          <w:sz w:val="24"/>
          <w:szCs w:val="24"/>
        </w:rPr>
        <w:t xml:space="preserve">W 2019 r. w porównaniu z 2016 r. liczba ludności w województwie podkarpackim </w:t>
      </w:r>
      <w:r w:rsidRPr="00867C11">
        <w:rPr>
          <w:rFonts w:ascii="Arial" w:hAnsi="Arial" w:cs="Arial"/>
          <w:b/>
          <w:sz w:val="24"/>
          <w:szCs w:val="24"/>
        </w:rPr>
        <w:t>zmniejszyła się.</w:t>
      </w:r>
      <w:r w:rsidRPr="00867C11">
        <w:rPr>
          <w:rFonts w:ascii="Arial" w:hAnsi="Arial" w:cs="Arial"/>
          <w:sz w:val="24"/>
          <w:szCs w:val="24"/>
        </w:rPr>
        <w:t xml:space="preserve"> Województwo znalazło się w grupie dwu-nastu województw </w:t>
      </w:r>
      <w:r>
        <w:rPr>
          <w:rFonts w:ascii="Arial" w:hAnsi="Arial" w:cs="Arial"/>
          <w:sz w:val="24"/>
          <w:szCs w:val="24"/>
        </w:rPr>
        <w:br/>
      </w:r>
      <w:r w:rsidRPr="00867C11">
        <w:rPr>
          <w:rFonts w:ascii="Arial" w:hAnsi="Arial" w:cs="Arial"/>
          <w:sz w:val="24"/>
          <w:szCs w:val="24"/>
        </w:rPr>
        <w:t xml:space="preserve">w których wystąpiła taka sytuacja z tym, że w województwie podkarpackim zanotowano </w:t>
      </w:r>
      <w:r w:rsidRPr="00867C11">
        <w:rPr>
          <w:rFonts w:ascii="Arial" w:hAnsi="Arial" w:cs="Arial"/>
          <w:b/>
          <w:sz w:val="24"/>
          <w:szCs w:val="24"/>
        </w:rPr>
        <w:t>najmniejszy spadek</w:t>
      </w:r>
      <w:r w:rsidRPr="00867C11">
        <w:rPr>
          <w:rFonts w:ascii="Arial" w:hAnsi="Arial" w:cs="Arial"/>
          <w:sz w:val="24"/>
          <w:szCs w:val="24"/>
        </w:rPr>
        <w:t xml:space="preserve"> (o 492 osoby). W skali kraju liczba ludności zmniejszyła się o 50 416 osób.</w:t>
      </w:r>
    </w:p>
    <w:p w:rsidR="00867C11" w:rsidRDefault="00867C11" w:rsidP="00867C11">
      <w:pPr>
        <w:spacing w:after="160" w:line="360" w:lineRule="auto"/>
        <w:rPr>
          <w:rFonts w:ascii="Arial" w:hAnsi="Arial" w:cs="Arial"/>
          <w:b/>
          <w:sz w:val="24"/>
          <w:szCs w:val="24"/>
        </w:rPr>
      </w:pPr>
      <w:r w:rsidRPr="00867C11">
        <w:rPr>
          <w:rFonts w:ascii="Arial" w:hAnsi="Arial" w:cs="Arial"/>
          <w:b/>
          <w:sz w:val="24"/>
          <w:szCs w:val="24"/>
        </w:rPr>
        <w:t>Mapa 20. Liczba ludności według województw w latach 2016-2019</w:t>
      </w:r>
      <w:r>
        <w:rPr>
          <w:noProof/>
          <w:lang w:eastAsia="pl-PL"/>
        </w:rPr>
        <w:drawing>
          <wp:inline distT="0" distB="0" distL="0" distR="0" wp14:anchorId="4889A59C" wp14:editId="63A32F08">
            <wp:extent cx="2428875" cy="3244223"/>
            <wp:effectExtent l="0" t="0" r="0" b="0"/>
            <wp:docPr id="127" name="Obraz 392" descr="DOLNOŚLĄSKIE 2903710 w2016,2902547 w2017,2901225 w2018,2900163 w2019, KUJAWSKO-POMORSKIE 2083927 w2016,2082944 w2017,2077775 w2018,2072373 w2019, LUBELSKIE 2133340 w 2016,2126317 w2017,2117619 w2018,2108270 w2019, LUBUSKIE 1017376 w2016,1016832 w2017,1014548 w2018,1011592 w2019, ŁÓDZKIE 24853232 w2016,476315 w2017,2466322 w2018,2454779 w2019, MAŁOPOLSKIE 3382260 w2016,3391380 w2017,3400577 w2018,3410901 w2019, MAZOWIECKIE 5365898 w2016,5384617 w2017,5403412 w2018,5423168 w2019, OPOLSKIE 993036 w2016,990069 w2017,986506 w2018, 982626 w2019, PODKARPACKIE 2127656 w2016,2129138 w2017,2129015 w2018,2127164 w2019, PODLASKIE 1186625 w2016,1184548 w2017, 1181533 w2018,1178353 w2019, POMORSKIE 2315611 w2016,2324251 w2017,2333523 w2018,2343928 w2019, ŚLĄSKIE 4559164 w2016,4548180 w2017,4533565 w2018,4517635 w2019, ŚWIĘTOKRZYSKIE 1252900 w2016, 1247732 w2017,1241546 w2018,1233961 w2019, WARMIŃSKO-MAZURSKIE 1436367 w2016,1433945 w2017,1428983 w 2018,1422737 w2019, WIELKOPOLSKIE 3481625 w2016,3489210 w 2017,3493969 w2018,3498733 w 2019, ZACHODNIOPOMORSKIE 1708174 w2016,1705533 w2017,1701030 w 2018,1696193 w 2019" title="Mapa 20. Liczba ludności według województw w latach 2016-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42326" cy="3262189"/>
                    </a:xfrm>
                    <a:prstGeom prst="rect">
                      <a:avLst/>
                    </a:prstGeom>
                    <a:noFill/>
                    <a:ln>
                      <a:noFill/>
                    </a:ln>
                  </pic:spPr>
                </pic:pic>
              </a:graphicData>
            </a:graphic>
          </wp:inline>
        </w:drawing>
      </w:r>
    </w:p>
    <w:p w:rsidR="00867C11" w:rsidRPr="00867C11" w:rsidRDefault="00867C11" w:rsidP="00867C11">
      <w:pPr>
        <w:spacing w:after="160" w:line="360" w:lineRule="auto"/>
        <w:rPr>
          <w:rFonts w:ascii="Arial" w:hAnsi="Arial" w:cs="Arial"/>
          <w:b/>
          <w:sz w:val="24"/>
          <w:szCs w:val="24"/>
        </w:rPr>
      </w:pPr>
      <w:r w:rsidRPr="00867C11">
        <w:rPr>
          <w:rFonts w:ascii="Arial" w:hAnsi="Arial" w:cs="Arial"/>
          <w:b/>
          <w:sz w:val="24"/>
          <w:szCs w:val="24"/>
        </w:rPr>
        <w:t>PL= 38 382 576 osób (2019 r.)</w:t>
      </w:r>
    </w:p>
    <w:p w:rsidR="00867C11" w:rsidRPr="00867C11" w:rsidRDefault="00867C11" w:rsidP="00867C11">
      <w:pPr>
        <w:spacing w:after="160" w:line="360" w:lineRule="auto"/>
        <w:rPr>
          <w:rFonts w:ascii="Arial" w:hAnsi="Arial" w:cs="Arial"/>
          <w:b/>
          <w:sz w:val="24"/>
          <w:szCs w:val="24"/>
        </w:rPr>
      </w:pPr>
      <w:r w:rsidRPr="00867C11">
        <w:rPr>
          <w:rFonts w:ascii="Arial" w:hAnsi="Arial" w:cs="Arial"/>
          <w:b/>
          <w:sz w:val="24"/>
          <w:szCs w:val="24"/>
        </w:rPr>
        <w:t>PL= 38 411 148 osób (2018 r.)</w:t>
      </w:r>
    </w:p>
    <w:p w:rsidR="00867C11" w:rsidRPr="00867C11" w:rsidRDefault="00867C11" w:rsidP="00867C11">
      <w:pPr>
        <w:spacing w:after="160" w:line="360" w:lineRule="auto"/>
        <w:rPr>
          <w:rFonts w:ascii="Arial" w:hAnsi="Arial" w:cs="Arial"/>
          <w:b/>
          <w:sz w:val="24"/>
          <w:szCs w:val="24"/>
        </w:rPr>
      </w:pPr>
      <w:r w:rsidRPr="00867C11">
        <w:rPr>
          <w:rFonts w:ascii="Arial" w:hAnsi="Arial" w:cs="Arial"/>
          <w:b/>
          <w:sz w:val="24"/>
          <w:szCs w:val="24"/>
        </w:rPr>
        <w:t>PL= 38 433 558 osób (2017 r.)</w:t>
      </w:r>
    </w:p>
    <w:p w:rsidR="00867C11" w:rsidRPr="00867C11" w:rsidRDefault="00867C11" w:rsidP="00867C11">
      <w:pPr>
        <w:spacing w:after="160" w:line="360" w:lineRule="auto"/>
        <w:rPr>
          <w:rFonts w:ascii="Arial" w:hAnsi="Arial" w:cs="Arial"/>
          <w:b/>
          <w:sz w:val="24"/>
          <w:szCs w:val="24"/>
        </w:rPr>
      </w:pPr>
      <w:r w:rsidRPr="00867C11">
        <w:rPr>
          <w:rFonts w:ascii="Arial" w:hAnsi="Arial" w:cs="Arial"/>
          <w:b/>
          <w:sz w:val="24"/>
          <w:szCs w:val="24"/>
        </w:rPr>
        <w:t>PL= 38 432 992 osób (2016 r.)</w:t>
      </w:r>
    </w:p>
    <w:p w:rsidR="00867C11" w:rsidRPr="00867C11" w:rsidRDefault="00867C11" w:rsidP="00867C11">
      <w:pPr>
        <w:spacing w:after="160" w:line="360" w:lineRule="auto"/>
        <w:rPr>
          <w:rFonts w:ascii="Arial" w:hAnsi="Arial" w:cs="Arial"/>
          <w:sz w:val="24"/>
          <w:szCs w:val="24"/>
        </w:rPr>
      </w:pPr>
      <w:r w:rsidRPr="00867C11">
        <w:rPr>
          <w:rFonts w:ascii="Arial" w:hAnsi="Arial" w:cs="Arial"/>
          <w:sz w:val="24"/>
          <w:szCs w:val="24"/>
        </w:rPr>
        <w:t>Opracowanie PBPP we współpracy z R</w:t>
      </w:r>
      <w:r>
        <w:rPr>
          <w:rFonts w:ascii="Arial" w:hAnsi="Arial" w:cs="Arial"/>
          <w:sz w:val="24"/>
          <w:szCs w:val="24"/>
        </w:rPr>
        <w:t xml:space="preserve">OT na podstawie danych GUS-BDL </w:t>
      </w:r>
    </w:p>
    <w:p w:rsidR="00867C11" w:rsidRPr="00867C11" w:rsidRDefault="00867C11" w:rsidP="00FD1001">
      <w:pPr>
        <w:pStyle w:val="Akapitzlist"/>
        <w:numPr>
          <w:ilvl w:val="0"/>
          <w:numId w:val="14"/>
        </w:numPr>
        <w:spacing w:after="160" w:line="360" w:lineRule="auto"/>
        <w:ind w:left="357" w:hanging="357"/>
        <w:rPr>
          <w:rFonts w:ascii="Arial" w:hAnsi="Arial" w:cs="Arial"/>
          <w:sz w:val="24"/>
          <w:szCs w:val="24"/>
        </w:rPr>
      </w:pPr>
      <w:r w:rsidRPr="00867C11">
        <w:rPr>
          <w:rFonts w:ascii="Arial" w:hAnsi="Arial" w:cs="Arial"/>
          <w:b/>
          <w:sz w:val="24"/>
          <w:szCs w:val="24"/>
        </w:rPr>
        <w:lastRenderedPageBreak/>
        <w:t xml:space="preserve">Województwo </w:t>
      </w:r>
      <w:r w:rsidR="00CC6577">
        <w:rPr>
          <w:rFonts w:ascii="Arial" w:hAnsi="Arial" w:cs="Arial"/>
          <w:b/>
          <w:sz w:val="24"/>
          <w:szCs w:val="24"/>
        </w:rPr>
        <w:t>podkarpackie</w:t>
      </w:r>
      <w:r w:rsidRPr="00867C11">
        <w:rPr>
          <w:rFonts w:ascii="Arial" w:hAnsi="Arial" w:cs="Arial"/>
          <w:b/>
          <w:sz w:val="24"/>
          <w:szCs w:val="24"/>
        </w:rPr>
        <w:t xml:space="preserve"> charakteryzuje się dodatnim przyrostem naturalnym</w:t>
      </w:r>
      <w:r w:rsidRPr="00867C11">
        <w:rPr>
          <w:rStyle w:val="Odwoanieprzypisudolnego"/>
          <w:rFonts w:ascii="Arial" w:hAnsi="Arial" w:cs="Arial"/>
          <w:b/>
          <w:sz w:val="24"/>
          <w:szCs w:val="24"/>
        </w:rPr>
        <w:footnoteReference w:id="24"/>
      </w:r>
      <w:r w:rsidRPr="00867C11">
        <w:rPr>
          <w:rFonts w:ascii="Arial" w:hAnsi="Arial" w:cs="Arial"/>
          <w:b/>
          <w:sz w:val="24"/>
          <w:szCs w:val="24"/>
        </w:rPr>
        <w:t>.</w:t>
      </w:r>
      <w:r w:rsidRPr="00867C11">
        <w:rPr>
          <w:rFonts w:ascii="Arial" w:hAnsi="Arial" w:cs="Arial"/>
          <w:sz w:val="24"/>
          <w:szCs w:val="24"/>
        </w:rPr>
        <w:t xml:space="preserve"> W latach 2016 -2019 województwo </w:t>
      </w:r>
      <w:r w:rsidR="00CC6577">
        <w:rPr>
          <w:rFonts w:ascii="Arial" w:hAnsi="Arial" w:cs="Arial"/>
          <w:sz w:val="24"/>
          <w:szCs w:val="24"/>
        </w:rPr>
        <w:t>podkarpackie</w:t>
      </w:r>
      <w:r w:rsidRPr="00867C11">
        <w:rPr>
          <w:rFonts w:ascii="Arial" w:hAnsi="Arial" w:cs="Arial"/>
          <w:sz w:val="24"/>
          <w:szCs w:val="24"/>
        </w:rPr>
        <w:t xml:space="preserve"> było </w:t>
      </w:r>
      <w:r w:rsidRPr="00867C11">
        <w:rPr>
          <w:rFonts w:ascii="Arial" w:hAnsi="Arial" w:cs="Arial"/>
          <w:b/>
          <w:sz w:val="24"/>
          <w:szCs w:val="24"/>
        </w:rPr>
        <w:t xml:space="preserve">jednym </w:t>
      </w:r>
      <w:r w:rsidR="00AA11B7">
        <w:rPr>
          <w:rFonts w:ascii="Arial" w:hAnsi="Arial" w:cs="Arial"/>
          <w:b/>
          <w:sz w:val="24"/>
          <w:szCs w:val="24"/>
        </w:rPr>
        <w:br/>
      </w:r>
      <w:r w:rsidRPr="00867C11">
        <w:rPr>
          <w:rFonts w:ascii="Arial" w:hAnsi="Arial" w:cs="Arial"/>
          <w:b/>
          <w:sz w:val="24"/>
          <w:szCs w:val="24"/>
        </w:rPr>
        <w:t>z pięciu regionów,</w:t>
      </w:r>
      <w:r w:rsidRPr="00867C11">
        <w:rPr>
          <w:rFonts w:ascii="Arial" w:hAnsi="Arial" w:cs="Arial"/>
          <w:sz w:val="24"/>
          <w:szCs w:val="24"/>
        </w:rPr>
        <w:t xml:space="preserve"> które charakteryzowały się nieprzerwanie </w:t>
      </w:r>
      <w:r w:rsidRPr="00867C11">
        <w:rPr>
          <w:rFonts w:ascii="Arial" w:hAnsi="Arial" w:cs="Arial"/>
          <w:b/>
          <w:sz w:val="24"/>
          <w:szCs w:val="24"/>
        </w:rPr>
        <w:t>dodatnim przyrostem naturalnym.</w:t>
      </w:r>
      <w:r w:rsidRPr="00867C11">
        <w:rPr>
          <w:rFonts w:ascii="Arial" w:hAnsi="Arial" w:cs="Arial"/>
          <w:sz w:val="24"/>
          <w:szCs w:val="24"/>
        </w:rPr>
        <w:t xml:space="preserve"> W skali kraju w 2019 r. zanotowano ujemny przyrost naturalny na poziomie najniższym od 2016 r. (– 34 755).</w:t>
      </w:r>
    </w:p>
    <w:p w:rsidR="00867C11" w:rsidRDefault="00867C11" w:rsidP="00867C11">
      <w:pPr>
        <w:spacing w:after="160" w:line="360" w:lineRule="auto"/>
        <w:rPr>
          <w:rFonts w:ascii="Arial" w:hAnsi="Arial" w:cs="Arial"/>
          <w:b/>
          <w:sz w:val="24"/>
          <w:szCs w:val="24"/>
        </w:rPr>
      </w:pPr>
      <w:r>
        <w:rPr>
          <w:rFonts w:ascii="Arial" w:hAnsi="Arial" w:cs="Arial"/>
          <w:b/>
          <w:sz w:val="24"/>
          <w:szCs w:val="24"/>
        </w:rPr>
        <w:t>Wykres 25</w:t>
      </w:r>
      <w:r w:rsidRPr="00867C11">
        <w:rPr>
          <w:rFonts w:ascii="Arial" w:hAnsi="Arial" w:cs="Arial"/>
          <w:b/>
          <w:sz w:val="24"/>
          <w:szCs w:val="24"/>
        </w:rPr>
        <w:t xml:space="preserve">. Przyrost naturalny w województwie podkarpackim na tle kraju </w:t>
      </w:r>
      <w:r w:rsidR="00AA11B7">
        <w:rPr>
          <w:rFonts w:ascii="Arial" w:hAnsi="Arial" w:cs="Arial"/>
          <w:b/>
          <w:sz w:val="24"/>
          <w:szCs w:val="24"/>
        </w:rPr>
        <w:br/>
      </w:r>
      <w:r w:rsidRPr="00867C11">
        <w:rPr>
          <w:rFonts w:ascii="Arial" w:hAnsi="Arial" w:cs="Arial"/>
          <w:b/>
          <w:sz w:val="24"/>
          <w:szCs w:val="24"/>
        </w:rPr>
        <w:t>w latach 2016 – 2019 [osoby]</w:t>
      </w:r>
      <w:r>
        <w:rPr>
          <w:rFonts w:ascii="Arial" w:hAnsi="Arial" w:cs="Arial"/>
          <w:noProof/>
          <w:sz w:val="24"/>
          <w:szCs w:val="24"/>
          <w:lang w:eastAsia="pl-PL"/>
        </w:rPr>
        <w:drawing>
          <wp:inline distT="0" distB="0" distL="0" distR="0">
            <wp:extent cx="4572000" cy="5000625"/>
            <wp:effectExtent l="0" t="0" r="0" b="9525"/>
            <wp:docPr id="246" name="Obraz 246" descr="DOLNOŚLĄSKIE -3114 w2016,-3637 w2017,-5201 w2018,-5797 w 2019, KUJAWSKO-POMORSKIE -685 w2016,-352 w 2017,-2763 w 2018,-2754 w 2019, LUBELSKIE -2618 w 2016,-2529 w2017,-3581 w 2018,-3729 w2019, LUBUSKIE -221 w2016,15 w2017,-1 514 w2018,-2034 w2019, ŁÓDZKIE -7419 w2016,-7390 w2017,-8572 w2018,-8965 w2019, MAŁOPOLSKIE 5615 w2016,6309 w2017,5397 w2018,3965 w2019, MAZOWIECKIE 4719 w2016,4613 w2017,1760 w2018,1909 w2019, OPOLSKIE -1372 w2016,-1797 w2017,-2111 w2018,-2201 w2019, PODKARPACKIE 1159 w2016,2600 w2017,1897 w2018,584 w2019, PODLASKIE -898 w2016,-472 w2017,-1179 w2018,-1159 w 2019, POMORSKIE 4720 w2016,5831 w2017,4103 w2018,3591 w2019, ŚLĄSKIE -6216 w2016,-6433 w2017,-9563 w2018,-11258 w2019, ŚWIĘTOKRZYSKIE -3338 w2016,-3415 w2017,-3898 w2018,-4274 w2019, WARMIŃSKO-MAZURSKIE -635 w2016,110 w2017,-1286 w2018,-1983 w2019, WIELKOPOLSKIE 5910 w2016,7189 w2017,3657 w2018,3206 w2019, ZACHODNIOPOMORSKIE -1359 w2016,-1512 w2017,-3168 w2018,-3856 w2019" title="Wykres 25. Przyrost naturalny w województwie podkarpackim na tle kraju w latach 2016 – 2019 [oso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Wykres 25. Przyrost naturalny w województwie podkarpackim na tle kraju w latach 2016 – 2019 [osoby].jpg"/>
                    <pic:cNvPicPr/>
                  </pic:nvPicPr>
                  <pic:blipFill>
                    <a:blip r:embed="rId54">
                      <a:extLst>
                        <a:ext uri="{28A0092B-C50C-407E-A947-70E740481C1C}">
                          <a14:useLocalDpi xmlns:a14="http://schemas.microsoft.com/office/drawing/2010/main" val="0"/>
                        </a:ext>
                      </a:extLst>
                    </a:blip>
                    <a:stretch>
                      <a:fillRect/>
                    </a:stretch>
                  </pic:blipFill>
                  <pic:spPr>
                    <a:xfrm>
                      <a:off x="0" y="0"/>
                      <a:ext cx="4572000" cy="5000625"/>
                    </a:xfrm>
                    <a:prstGeom prst="rect">
                      <a:avLst/>
                    </a:prstGeom>
                  </pic:spPr>
                </pic:pic>
              </a:graphicData>
            </a:graphic>
          </wp:inline>
        </w:drawing>
      </w:r>
    </w:p>
    <w:p w:rsidR="00867C11" w:rsidRPr="00867C11" w:rsidRDefault="00867C11" w:rsidP="00867C11">
      <w:pPr>
        <w:spacing w:after="160" w:line="360" w:lineRule="auto"/>
        <w:rPr>
          <w:rFonts w:ascii="Arial" w:hAnsi="Arial" w:cs="Arial"/>
          <w:b/>
          <w:sz w:val="24"/>
          <w:szCs w:val="24"/>
        </w:rPr>
      </w:pPr>
      <w:r w:rsidRPr="00867C11">
        <w:rPr>
          <w:rFonts w:ascii="Arial" w:hAnsi="Arial" w:cs="Arial"/>
          <w:b/>
          <w:sz w:val="24"/>
          <w:szCs w:val="24"/>
        </w:rPr>
        <w:t>PL= - 34 755</w:t>
      </w:r>
    </w:p>
    <w:p w:rsidR="00867C11" w:rsidRPr="00867C11" w:rsidRDefault="00867C11" w:rsidP="00CC6BE1">
      <w:pPr>
        <w:spacing w:after="240" w:line="360" w:lineRule="auto"/>
        <w:rPr>
          <w:rFonts w:ascii="Arial" w:hAnsi="Arial" w:cs="Arial"/>
          <w:sz w:val="24"/>
          <w:szCs w:val="24"/>
        </w:rPr>
      </w:pPr>
      <w:r w:rsidRPr="00867C11">
        <w:rPr>
          <w:rFonts w:ascii="Arial" w:hAnsi="Arial" w:cs="Arial"/>
          <w:sz w:val="24"/>
          <w:szCs w:val="24"/>
        </w:rPr>
        <w:t>Opracowanie własne na podstawie danych GUS-BDL</w:t>
      </w:r>
    </w:p>
    <w:p w:rsidR="00867C11" w:rsidRDefault="00867C11" w:rsidP="00867C11">
      <w:pPr>
        <w:spacing w:after="160" w:line="360" w:lineRule="auto"/>
        <w:rPr>
          <w:rFonts w:ascii="Arial" w:hAnsi="Arial" w:cs="Arial"/>
          <w:sz w:val="24"/>
          <w:szCs w:val="24"/>
        </w:rPr>
      </w:pPr>
      <w:r w:rsidRPr="00867C11">
        <w:rPr>
          <w:rFonts w:ascii="Arial" w:hAnsi="Arial" w:cs="Arial"/>
          <w:sz w:val="24"/>
          <w:szCs w:val="24"/>
        </w:rPr>
        <w:t xml:space="preserve">W 2019 r. w </w:t>
      </w:r>
      <w:r w:rsidRPr="00867C11">
        <w:rPr>
          <w:rFonts w:ascii="Arial" w:hAnsi="Arial" w:cs="Arial"/>
          <w:b/>
          <w:sz w:val="24"/>
          <w:szCs w:val="24"/>
        </w:rPr>
        <w:t xml:space="preserve">10 powiatach województwa </w:t>
      </w:r>
      <w:r w:rsidR="00CC6577">
        <w:rPr>
          <w:rFonts w:ascii="Arial" w:hAnsi="Arial" w:cs="Arial"/>
          <w:b/>
          <w:sz w:val="24"/>
          <w:szCs w:val="24"/>
        </w:rPr>
        <w:t>podkarpackie</w:t>
      </w:r>
      <w:r w:rsidRPr="00867C11">
        <w:rPr>
          <w:rFonts w:ascii="Arial" w:hAnsi="Arial" w:cs="Arial"/>
          <w:b/>
          <w:sz w:val="24"/>
          <w:szCs w:val="24"/>
        </w:rPr>
        <w:t>go</w:t>
      </w:r>
      <w:r w:rsidRPr="00867C11">
        <w:rPr>
          <w:rFonts w:ascii="Arial" w:hAnsi="Arial" w:cs="Arial"/>
          <w:sz w:val="24"/>
          <w:szCs w:val="24"/>
        </w:rPr>
        <w:t xml:space="preserve"> przyrost naturalny </w:t>
      </w:r>
      <w:r w:rsidRPr="00867C11">
        <w:rPr>
          <w:rFonts w:ascii="Arial" w:hAnsi="Arial" w:cs="Arial"/>
          <w:b/>
          <w:sz w:val="24"/>
          <w:szCs w:val="24"/>
        </w:rPr>
        <w:t>przyjmował wartości dodatnie,</w:t>
      </w:r>
      <w:r w:rsidRPr="00867C11">
        <w:rPr>
          <w:rFonts w:ascii="Arial" w:hAnsi="Arial" w:cs="Arial"/>
          <w:sz w:val="24"/>
          <w:szCs w:val="24"/>
        </w:rPr>
        <w:t xml:space="preserve"> przy czym najwyższe w Rzeszowie (+ 638 osób) </w:t>
      </w:r>
      <w:r w:rsidR="00AA11B7">
        <w:rPr>
          <w:rFonts w:ascii="Arial" w:hAnsi="Arial" w:cs="Arial"/>
          <w:sz w:val="24"/>
          <w:szCs w:val="24"/>
        </w:rPr>
        <w:br/>
      </w:r>
      <w:r w:rsidRPr="00867C11">
        <w:rPr>
          <w:rFonts w:ascii="Arial" w:hAnsi="Arial" w:cs="Arial"/>
          <w:sz w:val="24"/>
          <w:szCs w:val="24"/>
        </w:rPr>
        <w:lastRenderedPageBreak/>
        <w:t xml:space="preserve">i w powiecie rzeszowskim (+ 362 osoby). W pozostałych 15 powiatach zanotowano ujemny przyrost naturalny. </w:t>
      </w:r>
      <w:r w:rsidRPr="00867C11">
        <w:rPr>
          <w:rFonts w:ascii="Arial" w:hAnsi="Arial" w:cs="Arial"/>
          <w:b/>
          <w:sz w:val="24"/>
          <w:szCs w:val="24"/>
        </w:rPr>
        <w:t>Najniższe wartości</w:t>
      </w:r>
      <w:r w:rsidRPr="00867C11">
        <w:rPr>
          <w:rFonts w:ascii="Arial" w:hAnsi="Arial" w:cs="Arial"/>
          <w:sz w:val="24"/>
          <w:szCs w:val="24"/>
        </w:rPr>
        <w:t xml:space="preserve"> wskaźnika odnoto</w:t>
      </w:r>
      <w:r>
        <w:rPr>
          <w:rFonts w:ascii="Arial" w:hAnsi="Arial" w:cs="Arial"/>
          <w:sz w:val="24"/>
          <w:szCs w:val="24"/>
        </w:rPr>
        <w:t xml:space="preserve">wano w powiecie stalowowolskim </w:t>
      </w:r>
      <w:r w:rsidRPr="00867C11">
        <w:rPr>
          <w:rFonts w:ascii="Arial" w:hAnsi="Arial" w:cs="Arial"/>
          <w:sz w:val="24"/>
          <w:szCs w:val="24"/>
        </w:rPr>
        <w:t>(-187 osób) i w Przemyślu (- 182 osoby).</w:t>
      </w:r>
    </w:p>
    <w:p w:rsidR="00867C11" w:rsidRDefault="00867C11" w:rsidP="00867C11">
      <w:pPr>
        <w:spacing w:after="160" w:line="360" w:lineRule="auto"/>
        <w:rPr>
          <w:rFonts w:ascii="Arial" w:hAnsi="Arial" w:cs="Arial"/>
          <w:b/>
          <w:sz w:val="24"/>
          <w:szCs w:val="24"/>
        </w:rPr>
      </w:pPr>
      <w:r w:rsidRPr="00867C11">
        <w:rPr>
          <w:rFonts w:ascii="Arial" w:hAnsi="Arial" w:cs="Arial"/>
          <w:b/>
          <w:sz w:val="24"/>
          <w:szCs w:val="24"/>
        </w:rPr>
        <w:t xml:space="preserve">Mapa 22. Przyrost naturalny w powiatach województwa </w:t>
      </w:r>
      <w:r w:rsidR="00CC6577">
        <w:rPr>
          <w:rFonts w:ascii="Arial" w:hAnsi="Arial" w:cs="Arial"/>
          <w:b/>
          <w:sz w:val="24"/>
          <w:szCs w:val="24"/>
        </w:rPr>
        <w:t>podkarpackie</w:t>
      </w:r>
      <w:r w:rsidRPr="00867C11">
        <w:rPr>
          <w:rFonts w:ascii="Arial" w:hAnsi="Arial" w:cs="Arial"/>
          <w:b/>
          <w:sz w:val="24"/>
          <w:szCs w:val="24"/>
        </w:rPr>
        <w:t xml:space="preserve">go </w:t>
      </w:r>
      <w:r w:rsidR="00AA11B7">
        <w:rPr>
          <w:rFonts w:ascii="Arial" w:hAnsi="Arial" w:cs="Arial"/>
          <w:b/>
          <w:sz w:val="24"/>
          <w:szCs w:val="24"/>
        </w:rPr>
        <w:br/>
      </w:r>
      <w:r w:rsidRPr="00867C11">
        <w:rPr>
          <w:rFonts w:ascii="Arial" w:hAnsi="Arial" w:cs="Arial"/>
          <w:b/>
          <w:sz w:val="24"/>
          <w:szCs w:val="24"/>
        </w:rPr>
        <w:t>w latach 2016-2019 [osoby]</w:t>
      </w:r>
    </w:p>
    <w:p w:rsidR="00867C11" w:rsidRDefault="00867C11" w:rsidP="00867C11">
      <w:pPr>
        <w:spacing w:after="160" w:line="360" w:lineRule="auto"/>
        <w:rPr>
          <w:rFonts w:ascii="Arial" w:hAnsi="Arial" w:cs="Arial"/>
          <w:sz w:val="24"/>
          <w:szCs w:val="24"/>
        </w:rPr>
      </w:pPr>
      <w:r w:rsidRPr="00A16439">
        <w:rPr>
          <w:noProof/>
          <w:lang w:eastAsia="pl-PL"/>
        </w:rPr>
        <w:drawing>
          <wp:inline distT="0" distB="0" distL="0" distR="0" wp14:anchorId="4D5A3743" wp14:editId="1906EA6C">
            <wp:extent cx="2695575" cy="3600450"/>
            <wp:effectExtent l="0" t="0" r="9525" b="0"/>
            <wp:docPr id="42" name="Obraz 393" descr="bieszczadzki -3 w2017,7 w2018,-42 w2019, brzozowski 128 w2017,58 w2018,58 w2019, dębicki 328 w2017,258 w2018,243 w2019, jarosławski -7 w2017,26 w2018,-37 w2019, jasielski -123 w2017,9 w2018,-117 w2019, kolbuszowski 57 w2017,69 w2018,-8 w2019, krośnieński 149 w2017,69 w2018,-5 w2019, leżajski 93 w2017,57 w2018,31 w2019, lubaczowski -50 w2017,-148 w2018,-85 w2019, łańcucki 183 w2017,186 w2018,141 w2019, mielecki 259 w2017,133 w2018,164 w2019, niżański 20 w2017,-66 w2018,-26 w2019, przemyski 84 w2017,46 w2018,-25 w2019, przeworski 68 w2017,42 w2018,7 w2019, ropczycko-sędziszowski 267 w2017,217 w2018,160 w2019, rzeszowski 404 w2017,487 w2018,362 w2019, sanocki 80 w2017,47 w2018,-153 w2019, stalowowolski -52 w 2017,-60 w2018,-187 w2019, strzyżowski 20 w2017,29 w2018,18 w2019, tarnobrzeski 15 w2017,-59 w2018,-90 w2019, leski 7 w2017,-32 w2018,-30 w2019, m.Krosno 8 w2017,-49 w2018,-139 w2019,m.Przemyśl -85 w2017,-164 w2018,-182 w2019,m.Rzeszów 796 w2017,793 w2018,638 w2019,m.Tarnobrzeg -46 w2017,-58 w2018,-112 w2019" title="Mapa 22. Przyrost naturalny w powiatach województwa podkarpackiego w latach 2016-2019 [oso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95575" cy="3600450"/>
                    </a:xfrm>
                    <a:prstGeom prst="rect">
                      <a:avLst/>
                    </a:prstGeom>
                    <a:noFill/>
                    <a:ln>
                      <a:noFill/>
                    </a:ln>
                  </pic:spPr>
                </pic:pic>
              </a:graphicData>
            </a:graphic>
          </wp:inline>
        </w:drawing>
      </w:r>
    </w:p>
    <w:p w:rsidR="00CC6BE1" w:rsidRPr="00CC6BE1" w:rsidRDefault="00CC6BE1" w:rsidP="00CC6BE1">
      <w:pPr>
        <w:spacing w:after="240" w:line="360" w:lineRule="auto"/>
        <w:rPr>
          <w:rFonts w:ascii="Arial" w:hAnsi="Arial" w:cs="Arial"/>
          <w:sz w:val="24"/>
          <w:szCs w:val="24"/>
        </w:rPr>
      </w:pPr>
      <w:r w:rsidRPr="00CC6BE1">
        <w:rPr>
          <w:rFonts w:ascii="Arial" w:hAnsi="Arial" w:cs="Arial"/>
          <w:sz w:val="24"/>
          <w:szCs w:val="24"/>
        </w:rPr>
        <w:t xml:space="preserve">Opracowanie PBPP we współpracy z </w:t>
      </w:r>
      <w:r>
        <w:rPr>
          <w:rFonts w:ascii="Arial" w:hAnsi="Arial" w:cs="Arial"/>
          <w:sz w:val="24"/>
          <w:szCs w:val="24"/>
        </w:rPr>
        <w:t>ROT na podstawie danych GUS-BDL</w:t>
      </w:r>
    </w:p>
    <w:p w:rsidR="00CC6BE1" w:rsidRPr="00CC6BE1" w:rsidRDefault="00CC6BE1" w:rsidP="00FD1001">
      <w:pPr>
        <w:pStyle w:val="Akapitzlist"/>
        <w:numPr>
          <w:ilvl w:val="0"/>
          <w:numId w:val="14"/>
        </w:numPr>
        <w:spacing w:after="160" w:line="360" w:lineRule="auto"/>
        <w:ind w:left="357" w:hanging="357"/>
        <w:rPr>
          <w:rFonts w:ascii="Arial" w:hAnsi="Arial" w:cs="Arial"/>
          <w:sz w:val="24"/>
          <w:szCs w:val="24"/>
        </w:rPr>
      </w:pPr>
      <w:r w:rsidRPr="00CC6BE1">
        <w:rPr>
          <w:rFonts w:ascii="Arial" w:hAnsi="Arial" w:cs="Arial"/>
          <w:sz w:val="24"/>
          <w:szCs w:val="24"/>
        </w:rPr>
        <w:t>Najmniej zurbanizowane województwo w kraju. W 2019 r. 60,01% Polaków zamieszkiwało w miastach. W województwie podkarpackim współczynnik urbanizacji przyjął najniższą wartość w kraju (41,40%). Pod-karpackie obok województwa świętokrzyskiego (45,39%), lubelskiego (46,45) i małopolskiego (48,20%) na-leżało do najsłabiej zurbanizowanych regionów Polski.</w:t>
      </w:r>
    </w:p>
    <w:p w:rsidR="00CC6BE1" w:rsidRDefault="00CC6BE1" w:rsidP="00CC6BE1">
      <w:pPr>
        <w:spacing w:after="160" w:line="360" w:lineRule="auto"/>
        <w:rPr>
          <w:rFonts w:ascii="Arial" w:hAnsi="Arial" w:cs="Arial"/>
          <w:b/>
          <w:sz w:val="24"/>
          <w:szCs w:val="24"/>
        </w:rPr>
      </w:pPr>
      <w:r w:rsidRPr="00CC6BE1">
        <w:rPr>
          <w:rFonts w:ascii="Arial" w:hAnsi="Arial" w:cs="Arial"/>
          <w:b/>
          <w:sz w:val="24"/>
          <w:szCs w:val="24"/>
        </w:rPr>
        <w:lastRenderedPageBreak/>
        <w:t>Mapa 23. Współczynnik urbanizacji według województw w 2019 r. [%]</w:t>
      </w:r>
      <w:r w:rsidRPr="00A16439">
        <w:rPr>
          <w:noProof/>
          <w:lang w:eastAsia="pl-PL"/>
        </w:rPr>
        <w:drawing>
          <wp:inline distT="0" distB="0" distL="0" distR="0" wp14:anchorId="32E87C3B" wp14:editId="1BF2C24C">
            <wp:extent cx="2695575" cy="3600450"/>
            <wp:effectExtent l="0" t="0" r="9525" b="0"/>
            <wp:docPr id="43" name="Obraz 394" descr="Podkarpackie 41,4, Małopolskie 48,2, Świętokrzyskie 45,4, Śląskie 76,6, Opolskie 53,2, Dolnośląskie 68,4, Lubelskie 46,5, Łódzkie 62,4, Mazowieckie 64,5, Wielkopolskie 54,0, Kujawsko-Pomorskie 58,9, Lubuskie 64,9, Podlaskie 60,8, Warmińsko-Mazurskie 59,2, Pomorskie 63,5, Zachodniopomorskie 68,4" title="Mapa 23. Współczynnik urbanizacji według województw w 2019 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95575" cy="3600450"/>
                    </a:xfrm>
                    <a:prstGeom prst="rect">
                      <a:avLst/>
                    </a:prstGeom>
                    <a:noFill/>
                    <a:ln>
                      <a:noFill/>
                    </a:ln>
                  </pic:spPr>
                </pic:pic>
              </a:graphicData>
            </a:graphic>
          </wp:inline>
        </w:drawing>
      </w:r>
    </w:p>
    <w:p w:rsidR="00CC6BE1" w:rsidRPr="00CC6BE1" w:rsidRDefault="00CC6BE1" w:rsidP="00CC6BE1">
      <w:pPr>
        <w:spacing w:after="160" w:line="360" w:lineRule="auto"/>
        <w:rPr>
          <w:rFonts w:ascii="Arial" w:hAnsi="Arial" w:cs="Arial"/>
          <w:b/>
          <w:sz w:val="24"/>
          <w:szCs w:val="24"/>
        </w:rPr>
      </w:pPr>
      <w:r w:rsidRPr="00CC6BE1">
        <w:rPr>
          <w:rFonts w:ascii="Arial" w:hAnsi="Arial" w:cs="Arial"/>
          <w:b/>
          <w:sz w:val="24"/>
          <w:szCs w:val="24"/>
        </w:rPr>
        <w:t>PL=60,01</w:t>
      </w:r>
    </w:p>
    <w:p w:rsidR="00CC6BE1" w:rsidRPr="00CC6BE1" w:rsidRDefault="00CC6BE1" w:rsidP="00CC6BE1">
      <w:pPr>
        <w:spacing w:after="240" w:line="360" w:lineRule="auto"/>
        <w:rPr>
          <w:rFonts w:ascii="Arial" w:hAnsi="Arial" w:cs="Arial"/>
          <w:sz w:val="24"/>
          <w:szCs w:val="24"/>
        </w:rPr>
      </w:pPr>
      <w:r w:rsidRPr="00CC6BE1">
        <w:rPr>
          <w:rFonts w:ascii="Arial" w:hAnsi="Arial" w:cs="Arial"/>
          <w:sz w:val="24"/>
          <w:szCs w:val="24"/>
        </w:rPr>
        <w:t>Opracowanie PBPP we współpracy z R</w:t>
      </w:r>
      <w:r>
        <w:rPr>
          <w:rFonts w:ascii="Arial" w:hAnsi="Arial" w:cs="Arial"/>
          <w:sz w:val="24"/>
          <w:szCs w:val="24"/>
        </w:rPr>
        <w:t>OT na podstawie danych GUS-BDL</w:t>
      </w:r>
    </w:p>
    <w:p w:rsidR="00CC6BE1" w:rsidRPr="00C05A21" w:rsidRDefault="00CC6BE1" w:rsidP="00FD1001">
      <w:pPr>
        <w:pStyle w:val="Akapitzlist"/>
        <w:numPr>
          <w:ilvl w:val="0"/>
          <w:numId w:val="14"/>
        </w:numPr>
        <w:spacing w:after="160" w:line="360" w:lineRule="auto"/>
        <w:ind w:left="357" w:hanging="357"/>
        <w:rPr>
          <w:rFonts w:ascii="Arial" w:hAnsi="Arial" w:cs="Arial"/>
          <w:sz w:val="24"/>
          <w:szCs w:val="24"/>
        </w:rPr>
      </w:pPr>
      <w:r w:rsidRPr="00C05A21">
        <w:rPr>
          <w:rFonts w:ascii="Arial" w:hAnsi="Arial" w:cs="Arial"/>
          <w:b/>
          <w:sz w:val="24"/>
          <w:szCs w:val="24"/>
        </w:rPr>
        <w:t>Korzystna struktura wiekowa mieszkańców województwa.</w:t>
      </w:r>
      <w:r w:rsidRPr="00C05A21">
        <w:rPr>
          <w:rFonts w:ascii="Arial" w:hAnsi="Arial" w:cs="Arial"/>
          <w:sz w:val="24"/>
          <w:szCs w:val="24"/>
        </w:rPr>
        <w:t xml:space="preserve"> Województwo </w:t>
      </w:r>
      <w:r w:rsidR="00CC6577">
        <w:rPr>
          <w:rFonts w:ascii="Arial" w:hAnsi="Arial" w:cs="Arial"/>
          <w:sz w:val="24"/>
          <w:szCs w:val="24"/>
        </w:rPr>
        <w:t>podkarpackie</w:t>
      </w:r>
      <w:r w:rsidRPr="00C05A21">
        <w:rPr>
          <w:rFonts w:ascii="Arial" w:hAnsi="Arial" w:cs="Arial"/>
          <w:sz w:val="24"/>
          <w:szCs w:val="24"/>
        </w:rPr>
        <w:t xml:space="preserve"> należy do grupy województw </w:t>
      </w:r>
      <w:r w:rsidRPr="00C05A21">
        <w:rPr>
          <w:rFonts w:ascii="Arial" w:hAnsi="Arial" w:cs="Arial"/>
          <w:b/>
          <w:sz w:val="24"/>
          <w:szCs w:val="24"/>
        </w:rPr>
        <w:t>o najkorzystniejszej strukturze wiekowej mierzonej współczynnikiem obciążenia demogra</w:t>
      </w:r>
      <w:r w:rsidR="00C05A21" w:rsidRPr="00C05A21">
        <w:rPr>
          <w:rFonts w:ascii="Arial" w:hAnsi="Arial" w:cs="Arial"/>
          <w:b/>
          <w:sz w:val="24"/>
          <w:szCs w:val="24"/>
        </w:rPr>
        <w:t>ficznego</w:t>
      </w:r>
      <w:r w:rsidR="00C05A21" w:rsidRPr="00C05A21">
        <w:rPr>
          <w:rStyle w:val="Odwoanieprzypisudolnego"/>
          <w:rFonts w:ascii="Arial" w:hAnsi="Arial" w:cs="Arial"/>
          <w:b/>
          <w:sz w:val="24"/>
          <w:szCs w:val="24"/>
        </w:rPr>
        <w:footnoteReference w:id="25"/>
      </w:r>
      <w:r w:rsidRPr="00C05A21">
        <w:rPr>
          <w:rFonts w:ascii="Arial" w:hAnsi="Arial" w:cs="Arial"/>
          <w:b/>
          <w:sz w:val="24"/>
          <w:szCs w:val="24"/>
        </w:rPr>
        <w:t>.</w:t>
      </w:r>
      <w:r w:rsidRPr="00C05A21">
        <w:rPr>
          <w:rFonts w:ascii="Arial" w:hAnsi="Arial" w:cs="Arial"/>
          <w:sz w:val="24"/>
          <w:szCs w:val="24"/>
        </w:rPr>
        <w:t xml:space="preserve"> </w:t>
      </w:r>
      <w:r w:rsidR="00AA11B7">
        <w:rPr>
          <w:rFonts w:ascii="Arial" w:hAnsi="Arial" w:cs="Arial"/>
          <w:sz w:val="24"/>
          <w:szCs w:val="24"/>
        </w:rPr>
        <w:br/>
      </w:r>
      <w:r w:rsidRPr="00C05A21">
        <w:rPr>
          <w:rFonts w:ascii="Arial" w:hAnsi="Arial" w:cs="Arial"/>
          <w:sz w:val="24"/>
          <w:szCs w:val="24"/>
        </w:rPr>
        <w:t xml:space="preserve">W 2019 r. wartość współczynnika wyniosła </w:t>
      </w:r>
      <w:r w:rsidRPr="00C05A21">
        <w:rPr>
          <w:rFonts w:ascii="Arial" w:hAnsi="Arial" w:cs="Arial"/>
          <w:b/>
          <w:sz w:val="24"/>
          <w:szCs w:val="24"/>
        </w:rPr>
        <w:t>62,7 osób,</w:t>
      </w:r>
      <w:r w:rsidRPr="00C05A21">
        <w:rPr>
          <w:rFonts w:ascii="Arial" w:hAnsi="Arial" w:cs="Arial"/>
          <w:sz w:val="24"/>
          <w:szCs w:val="24"/>
        </w:rPr>
        <w:t xml:space="preserve"> przy średniej ogólnopolskiej 66,7 osób. Była to </w:t>
      </w:r>
      <w:r w:rsidRPr="00C05A21">
        <w:rPr>
          <w:rFonts w:ascii="Arial" w:hAnsi="Arial" w:cs="Arial"/>
          <w:b/>
          <w:sz w:val="24"/>
          <w:szCs w:val="24"/>
        </w:rPr>
        <w:t>najniższa wartość</w:t>
      </w:r>
      <w:r w:rsidRPr="00C05A21">
        <w:rPr>
          <w:rFonts w:ascii="Arial" w:hAnsi="Arial" w:cs="Arial"/>
          <w:sz w:val="24"/>
          <w:szCs w:val="24"/>
        </w:rPr>
        <w:t xml:space="preserve"> wskaźnika w skali kraju. </w:t>
      </w:r>
      <w:r w:rsidR="00AA11B7">
        <w:rPr>
          <w:rFonts w:ascii="Arial" w:hAnsi="Arial" w:cs="Arial"/>
          <w:sz w:val="24"/>
          <w:szCs w:val="24"/>
        </w:rPr>
        <w:br/>
      </w:r>
      <w:r w:rsidRPr="00C05A21">
        <w:rPr>
          <w:rFonts w:ascii="Arial" w:hAnsi="Arial" w:cs="Arial"/>
          <w:sz w:val="24"/>
          <w:szCs w:val="24"/>
        </w:rPr>
        <w:t xml:space="preserve">W latach 2016-2019 występował w województwie podkarpackim </w:t>
      </w:r>
      <w:r w:rsidRPr="00C05A21">
        <w:rPr>
          <w:rFonts w:ascii="Arial" w:hAnsi="Arial" w:cs="Arial"/>
          <w:b/>
          <w:sz w:val="24"/>
          <w:szCs w:val="24"/>
        </w:rPr>
        <w:t>coroczny wzrost wartości tego</w:t>
      </w:r>
      <w:r w:rsidRPr="00C05A21">
        <w:rPr>
          <w:rFonts w:ascii="Arial" w:hAnsi="Arial" w:cs="Arial"/>
          <w:sz w:val="24"/>
          <w:szCs w:val="24"/>
        </w:rPr>
        <w:t xml:space="preserve"> </w:t>
      </w:r>
      <w:r w:rsidRPr="00C05A21">
        <w:rPr>
          <w:rFonts w:ascii="Arial" w:hAnsi="Arial" w:cs="Arial"/>
          <w:b/>
          <w:sz w:val="24"/>
          <w:szCs w:val="24"/>
        </w:rPr>
        <w:t>wskaźnika</w:t>
      </w:r>
      <w:r w:rsidRPr="00C05A21">
        <w:rPr>
          <w:rFonts w:ascii="Arial" w:hAnsi="Arial" w:cs="Arial"/>
          <w:sz w:val="24"/>
          <w:szCs w:val="24"/>
        </w:rPr>
        <w:t xml:space="preserve"> (od 59,1 osób w wieku nieprodukcyjnym na 100 osób w wieku produkcyjnym w 2016 r.). Podobna tendencja występowała </w:t>
      </w:r>
      <w:r w:rsidR="00AA11B7">
        <w:rPr>
          <w:rFonts w:ascii="Arial" w:hAnsi="Arial" w:cs="Arial"/>
          <w:sz w:val="24"/>
          <w:szCs w:val="24"/>
        </w:rPr>
        <w:br/>
      </w:r>
      <w:r w:rsidRPr="00C05A21">
        <w:rPr>
          <w:rFonts w:ascii="Arial" w:hAnsi="Arial" w:cs="Arial"/>
          <w:sz w:val="24"/>
          <w:szCs w:val="24"/>
        </w:rPr>
        <w:t xml:space="preserve">w skali </w:t>
      </w:r>
      <w:r w:rsidR="00C05A21">
        <w:rPr>
          <w:rFonts w:ascii="Arial" w:hAnsi="Arial" w:cs="Arial"/>
          <w:sz w:val="24"/>
          <w:szCs w:val="24"/>
        </w:rPr>
        <w:t>kraju (od 61,7 osób w 2016 r.).</w:t>
      </w:r>
    </w:p>
    <w:p w:rsidR="00C05A21" w:rsidRDefault="00CC6BE1" w:rsidP="00CC6BE1">
      <w:pPr>
        <w:spacing w:after="160" w:line="360" w:lineRule="auto"/>
        <w:rPr>
          <w:noProof/>
          <w:lang w:eastAsia="pl-PL"/>
        </w:rPr>
      </w:pPr>
      <w:r w:rsidRPr="00C05A21">
        <w:rPr>
          <w:rFonts w:ascii="Arial" w:hAnsi="Arial" w:cs="Arial"/>
          <w:b/>
          <w:sz w:val="24"/>
          <w:szCs w:val="24"/>
        </w:rPr>
        <w:lastRenderedPageBreak/>
        <w:t>Mapa 24. Wskaźnik obciążenia demograficznego według województw w 2019 r.</w:t>
      </w:r>
      <w:r w:rsidR="00C05A21" w:rsidRPr="00C05A21">
        <w:rPr>
          <w:noProof/>
          <w:lang w:eastAsia="pl-PL"/>
        </w:rPr>
        <w:t xml:space="preserve"> </w:t>
      </w:r>
      <w:r w:rsidR="00C05A21" w:rsidRPr="00A16439">
        <w:rPr>
          <w:noProof/>
          <w:lang w:eastAsia="pl-PL"/>
        </w:rPr>
        <w:drawing>
          <wp:inline distT="0" distB="0" distL="0" distR="0" wp14:anchorId="5FD4E05C" wp14:editId="04B001D7">
            <wp:extent cx="2695575" cy="3600450"/>
            <wp:effectExtent l="0" t="0" r="9525" b="0"/>
            <wp:docPr id="44" name="Obraz 395" descr="Podkarpackie 62,7, Małopolskie 65,1, Świętokrzyskie 67,1, Śląskie 67,7, Opolskie 63,1, Dolnośląskie 67,3, Lubelskie 66,5, Łódzkie 70,2, Mazowieckie 69,6, Wielkopolskie 66,3, Kujawsko-Pomorskie 65,6, Lubuskie 65,8, Podlaskie 63,8, Warmińsko-Mazurskie 63,3, Pomorskie 67,3, Zachodniopomorskie 66,3" title="Mapa 24. Wskaźnik obciążenia demograficznego według województw w 2019 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95575" cy="3600450"/>
                    </a:xfrm>
                    <a:prstGeom prst="rect">
                      <a:avLst/>
                    </a:prstGeom>
                    <a:noFill/>
                    <a:ln>
                      <a:noFill/>
                    </a:ln>
                  </pic:spPr>
                </pic:pic>
              </a:graphicData>
            </a:graphic>
          </wp:inline>
        </w:drawing>
      </w:r>
    </w:p>
    <w:p w:rsidR="00C05A21" w:rsidRPr="00C05A21" w:rsidRDefault="00C05A21" w:rsidP="00C05A21">
      <w:pPr>
        <w:spacing w:after="160" w:line="360" w:lineRule="auto"/>
        <w:rPr>
          <w:rFonts w:ascii="Arial" w:hAnsi="Arial" w:cs="Arial"/>
          <w:b/>
          <w:noProof/>
          <w:sz w:val="24"/>
          <w:szCs w:val="24"/>
          <w:lang w:eastAsia="pl-PL"/>
        </w:rPr>
      </w:pPr>
      <w:r w:rsidRPr="00C05A21">
        <w:rPr>
          <w:rFonts w:ascii="Arial" w:hAnsi="Arial" w:cs="Arial"/>
          <w:b/>
          <w:noProof/>
          <w:sz w:val="24"/>
          <w:szCs w:val="24"/>
          <w:lang w:eastAsia="pl-PL"/>
        </w:rPr>
        <w:t>PL=66,7</w:t>
      </w:r>
    </w:p>
    <w:p w:rsidR="00C05A21" w:rsidRPr="00C05A21" w:rsidRDefault="00C05A21" w:rsidP="00C05A21">
      <w:pPr>
        <w:spacing w:after="240" w:line="360" w:lineRule="auto"/>
        <w:rPr>
          <w:rFonts w:ascii="Arial" w:hAnsi="Arial" w:cs="Arial"/>
          <w:noProof/>
          <w:sz w:val="24"/>
          <w:szCs w:val="24"/>
          <w:lang w:eastAsia="pl-PL"/>
        </w:rPr>
      </w:pPr>
      <w:r w:rsidRPr="00C05A21">
        <w:rPr>
          <w:rFonts w:ascii="Arial" w:hAnsi="Arial" w:cs="Arial"/>
          <w:noProof/>
          <w:sz w:val="24"/>
          <w:szCs w:val="24"/>
          <w:lang w:eastAsia="pl-PL"/>
        </w:rPr>
        <w:t>Opracowanie PBPP we współpracy z ROT na podstawie danych GUS-BDL</w:t>
      </w:r>
    </w:p>
    <w:p w:rsidR="00C05A21" w:rsidRPr="00C05A21" w:rsidRDefault="00C05A21" w:rsidP="00FD1001">
      <w:pPr>
        <w:pStyle w:val="Akapitzlist"/>
        <w:numPr>
          <w:ilvl w:val="0"/>
          <w:numId w:val="14"/>
        </w:numPr>
        <w:spacing w:after="160" w:line="360" w:lineRule="auto"/>
        <w:ind w:left="357" w:hanging="357"/>
        <w:rPr>
          <w:rFonts w:ascii="Arial" w:hAnsi="Arial" w:cs="Arial"/>
          <w:noProof/>
          <w:sz w:val="24"/>
          <w:szCs w:val="24"/>
          <w:lang w:eastAsia="pl-PL"/>
        </w:rPr>
      </w:pPr>
      <w:r w:rsidRPr="00C05A21">
        <w:rPr>
          <w:rFonts w:ascii="Arial" w:hAnsi="Arial" w:cs="Arial"/>
          <w:b/>
          <w:noProof/>
          <w:sz w:val="24"/>
          <w:szCs w:val="24"/>
          <w:lang w:eastAsia="pl-PL"/>
        </w:rPr>
        <w:t>Znaczna liczba ludności w wieku produkcyjnym.</w:t>
      </w:r>
      <w:r w:rsidRPr="00C05A21">
        <w:rPr>
          <w:rFonts w:ascii="Arial" w:hAnsi="Arial" w:cs="Arial"/>
          <w:noProof/>
          <w:sz w:val="24"/>
          <w:szCs w:val="24"/>
          <w:lang w:eastAsia="pl-PL"/>
        </w:rPr>
        <w:t xml:space="preserve"> W 2019 r. w województwie podkarpackim największą gru-pę, w podziale na ekonomiczne grupy wieku, stanowiły osoby w </w:t>
      </w:r>
      <w:r w:rsidRPr="00C05A21">
        <w:rPr>
          <w:rFonts w:ascii="Arial" w:hAnsi="Arial" w:cs="Arial"/>
          <w:b/>
          <w:noProof/>
          <w:sz w:val="24"/>
          <w:szCs w:val="24"/>
          <w:lang w:eastAsia="pl-PL"/>
        </w:rPr>
        <w:t>wieku produkcyjnym (61,5%).</w:t>
      </w:r>
      <w:r w:rsidRPr="00C05A21">
        <w:rPr>
          <w:rFonts w:ascii="Arial" w:hAnsi="Arial" w:cs="Arial"/>
          <w:noProof/>
          <w:sz w:val="24"/>
          <w:szCs w:val="24"/>
          <w:lang w:eastAsia="pl-PL"/>
        </w:rPr>
        <w:t xml:space="preserve"> Był to naj-wyższy odsetek </w:t>
      </w:r>
      <w:r>
        <w:rPr>
          <w:rFonts w:ascii="Arial" w:hAnsi="Arial" w:cs="Arial"/>
          <w:noProof/>
          <w:sz w:val="24"/>
          <w:szCs w:val="24"/>
          <w:lang w:eastAsia="pl-PL"/>
        </w:rPr>
        <w:br/>
      </w:r>
      <w:r w:rsidRPr="00C05A21">
        <w:rPr>
          <w:rFonts w:ascii="Arial" w:hAnsi="Arial" w:cs="Arial"/>
          <w:noProof/>
          <w:sz w:val="24"/>
          <w:szCs w:val="24"/>
          <w:lang w:eastAsia="pl-PL"/>
        </w:rPr>
        <w:t xml:space="preserve">w skali kraju. Udział tej grupy wiekowej w % ludności ogółem stanowił w kraju 60,0%. W podkarpackim w latach 2016-2019 </w:t>
      </w:r>
      <w:r w:rsidRPr="00C05A21">
        <w:rPr>
          <w:rFonts w:ascii="Arial" w:hAnsi="Arial" w:cs="Arial"/>
          <w:b/>
          <w:noProof/>
          <w:sz w:val="24"/>
          <w:szCs w:val="24"/>
          <w:lang w:eastAsia="pl-PL"/>
        </w:rPr>
        <w:t xml:space="preserve">spadał corocznie odsetek osób </w:t>
      </w:r>
      <w:r w:rsidR="00AA11B7">
        <w:rPr>
          <w:rFonts w:ascii="Arial" w:hAnsi="Arial" w:cs="Arial"/>
          <w:b/>
          <w:noProof/>
          <w:sz w:val="24"/>
          <w:szCs w:val="24"/>
          <w:lang w:eastAsia="pl-PL"/>
        </w:rPr>
        <w:br/>
      </w:r>
      <w:r w:rsidRPr="00C05A21">
        <w:rPr>
          <w:rFonts w:ascii="Arial" w:hAnsi="Arial" w:cs="Arial"/>
          <w:b/>
          <w:noProof/>
          <w:sz w:val="24"/>
          <w:szCs w:val="24"/>
          <w:lang w:eastAsia="pl-PL"/>
        </w:rPr>
        <w:t>w wieku produkcyjnym.</w:t>
      </w:r>
      <w:r w:rsidRPr="00C05A21">
        <w:rPr>
          <w:rFonts w:ascii="Arial" w:hAnsi="Arial" w:cs="Arial"/>
          <w:noProof/>
          <w:sz w:val="24"/>
          <w:szCs w:val="24"/>
          <w:lang w:eastAsia="pl-PL"/>
        </w:rPr>
        <w:t xml:space="preserve"> Podobna ten-dencja występowała również w kraju, jednakże w podkarpackim był </w:t>
      </w:r>
      <w:r w:rsidRPr="00C05A21">
        <w:rPr>
          <w:rFonts w:ascii="Arial" w:hAnsi="Arial" w:cs="Arial"/>
          <w:b/>
          <w:noProof/>
          <w:sz w:val="24"/>
          <w:szCs w:val="24"/>
          <w:lang w:eastAsia="pl-PL"/>
        </w:rPr>
        <w:t>to spadek wolniejszy</w:t>
      </w:r>
      <w:r w:rsidRPr="00C05A21">
        <w:rPr>
          <w:rFonts w:ascii="Arial" w:hAnsi="Arial" w:cs="Arial"/>
          <w:noProof/>
          <w:sz w:val="24"/>
          <w:szCs w:val="24"/>
          <w:lang w:eastAsia="pl-PL"/>
        </w:rPr>
        <w:t xml:space="preserve"> (o 2,2%), niż w skali kraju</w:t>
      </w:r>
      <w:r>
        <w:rPr>
          <w:rFonts w:ascii="Arial" w:hAnsi="Arial" w:cs="Arial"/>
          <w:noProof/>
          <w:sz w:val="24"/>
          <w:szCs w:val="24"/>
          <w:lang w:eastAsia="pl-PL"/>
        </w:rPr>
        <w:t xml:space="preserve"> </w:t>
      </w:r>
      <w:r>
        <w:rPr>
          <w:rFonts w:ascii="Arial" w:hAnsi="Arial" w:cs="Arial"/>
          <w:noProof/>
          <w:sz w:val="24"/>
          <w:szCs w:val="24"/>
          <w:lang w:eastAsia="pl-PL"/>
        </w:rPr>
        <w:br/>
        <w:t>(o 2,9%).</w:t>
      </w:r>
    </w:p>
    <w:p w:rsidR="00C05A21" w:rsidRPr="00C05A21" w:rsidRDefault="00C05A21" w:rsidP="00FD1001">
      <w:pPr>
        <w:pStyle w:val="Akapitzlist"/>
        <w:numPr>
          <w:ilvl w:val="0"/>
          <w:numId w:val="14"/>
        </w:numPr>
        <w:spacing w:after="160" w:line="360" w:lineRule="auto"/>
        <w:ind w:left="357" w:hanging="357"/>
        <w:rPr>
          <w:rFonts w:ascii="Arial" w:hAnsi="Arial" w:cs="Arial"/>
          <w:noProof/>
          <w:sz w:val="24"/>
          <w:szCs w:val="24"/>
          <w:lang w:eastAsia="pl-PL"/>
        </w:rPr>
      </w:pPr>
      <w:r w:rsidRPr="00C05A21">
        <w:rPr>
          <w:rFonts w:ascii="Arial" w:hAnsi="Arial" w:cs="Arial"/>
          <w:b/>
          <w:noProof/>
          <w:sz w:val="24"/>
          <w:szCs w:val="24"/>
          <w:lang w:eastAsia="pl-PL"/>
        </w:rPr>
        <w:t>Jeden z najniższych w kraju, odsetek mieszkańców w wieku poprodukcyjnym.</w:t>
      </w:r>
      <w:r w:rsidRPr="00C05A21">
        <w:rPr>
          <w:rFonts w:ascii="Arial" w:hAnsi="Arial" w:cs="Arial"/>
          <w:noProof/>
          <w:sz w:val="24"/>
          <w:szCs w:val="24"/>
          <w:lang w:eastAsia="pl-PL"/>
        </w:rPr>
        <w:t xml:space="preserve"> Osoby w </w:t>
      </w:r>
      <w:r>
        <w:rPr>
          <w:rFonts w:ascii="Arial" w:hAnsi="Arial" w:cs="Arial"/>
          <w:b/>
          <w:noProof/>
          <w:sz w:val="24"/>
          <w:szCs w:val="24"/>
          <w:lang w:eastAsia="pl-PL"/>
        </w:rPr>
        <w:t>wieku poproduk</w:t>
      </w:r>
      <w:r w:rsidRPr="00C05A21">
        <w:rPr>
          <w:rFonts w:ascii="Arial" w:hAnsi="Arial" w:cs="Arial"/>
          <w:b/>
          <w:noProof/>
          <w:sz w:val="24"/>
          <w:szCs w:val="24"/>
          <w:lang w:eastAsia="pl-PL"/>
        </w:rPr>
        <w:t>cyjnym</w:t>
      </w:r>
      <w:r w:rsidRPr="00C05A21">
        <w:rPr>
          <w:rFonts w:ascii="Arial" w:hAnsi="Arial" w:cs="Arial"/>
          <w:noProof/>
          <w:sz w:val="24"/>
          <w:szCs w:val="24"/>
          <w:lang w:eastAsia="pl-PL"/>
        </w:rPr>
        <w:t xml:space="preserve"> stanowiły w podkarpackim </w:t>
      </w:r>
      <w:r w:rsidRPr="00C05A21">
        <w:rPr>
          <w:rFonts w:ascii="Arial" w:hAnsi="Arial" w:cs="Arial"/>
          <w:b/>
          <w:noProof/>
          <w:sz w:val="24"/>
          <w:szCs w:val="24"/>
          <w:lang w:eastAsia="pl-PL"/>
        </w:rPr>
        <w:t>20,4%.</w:t>
      </w:r>
      <w:r w:rsidRPr="00C05A21">
        <w:rPr>
          <w:rFonts w:ascii="Arial" w:hAnsi="Arial" w:cs="Arial"/>
          <w:noProof/>
          <w:sz w:val="24"/>
          <w:szCs w:val="24"/>
          <w:lang w:eastAsia="pl-PL"/>
        </w:rPr>
        <w:t xml:space="preserve"> Średnia dla kraju wyniosła w</w:t>
      </w:r>
      <w:r w:rsidR="00AA11B7">
        <w:rPr>
          <w:rFonts w:ascii="Arial" w:hAnsi="Arial" w:cs="Arial"/>
          <w:noProof/>
          <w:sz w:val="24"/>
          <w:szCs w:val="24"/>
          <w:lang w:eastAsia="pl-PL"/>
        </w:rPr>
        <w:t xml:space="preserve"> tym zakresie 21,9%. W wojewódz</w:t>
      </w:r>
      <w:r w:rsidRPr="00C05A21">
        <w:rPr>
          <w:rFonts w:ascii="Arial" w:hAnsi="Arial" w:cs="Arial"/>
          <w:noProof/>
          <w:sz w:val="24"/>
          <w:szCs w:val="24"/>
          <w:lang w:eastAsia="pl-PL"/>
        </w:rPr>
        <w:t xml:space="preserve">twie podkarpackim, podobnie jak w skali kraju, w latach 2016-2019, </w:t>
      </w:r>
      <w:r w:rsidRPr="00C05A21">
        <w:rPr>
          <w:rFonts w:ascii="Arial" w:hAnsi="Arial" w:cs="Arial"/>
          <w:b/>
          <w:noProof/>
          <w:sz w:val="24"/>
          <w:szCs w:val="24"/>
          <w:lang w:eastAsia="pl-PL"/>
        </w:rPr>
        <w:t>wzrastał corocznie odsetek osób w wieku poprodukcyjnym.</w:t>
      </w:r>
      <w:r w:rsidRPr="00C05A21">
        <w:rPr>
          <w:rFonts w:ascii="Arial" w:hAnsi="Arial" w:cs="Arial"/>
          <w:noProof/>
          <w:sz w:val="24"/>
          <w:szCs w:val="24"/>
          <w:lang w:eastAsia="pl-PL"/>
        </w:rPr>
        <w:t xml:space="preserve"> Jednakże w podkarpackim proces ten zaczął przebiegać szybciej. W przeciągu wymienionych lat odsetek </w:t>
      </w:r>
      <w:r w:rsidRPr="00C05A21">
        <w:rPr>
          <w:rFonts w:ascii="Arial" w:hAnsi="Arial" w:cs="Arial"/>
          <w:noProof/>
          <w:sz w:val="24"/>
          <w:szCs w:val="24"/>
          <w:lang w:eastAsia="pl-PL"/>
        </w:rPr>
        <w:lastRenderedPageBreak/>
        <w:t xml:space="preserve">osób w wieku poprodukcyjnym wzrósł </w:t>
      </w:r>
      <w:r w:rsidRPr="00C05A21">
        <w:rPr>
          <w:rFonts w:ascii="Arial" w:hAnsi="Arial" w:cs="Arial"/>
          <w:b/>
          <w:noProof/>
          <w:sz w:val="24"/>
          <w:szCs w:val="24"/>
          <w:lang w:eastAsia="pl-PL"/>
        </w:rPr>
        <w:t>o 8,5%.</w:t>
      </w:r>
      <w:r w:rsidRPr="00C05A21">
        <w:rPr>
          <w:rFonts w:ascii="Arial" w:hAnsi="Arial" w:cs="Arial"/>
          <w:noProof/>
          <w:sz w:val="24"/>
          <w:szCs w:val="24"/>
          <w:lang w:eastAsia="pl-PL"/>
        </w:rPr>
        <w:t xml:space="preserve"> W skali kraju odsetek osób </w:t>
      </w:r>
      <w:r w:rsidR="00AA11B7">
        <w:rPr>
          <w:rFonts w:ascii="Arial" w:hAnsi="Arial" w:cs="Arial"/>
          <w:noProof/>
          <w:sz w:val="24"/>
          <w:szCs w:val="24"/>
          <w:lang w:eastAsia="pl-PL"/>
        </w:rPr>
        <w:br/>
      </w:r>
      <w:r w:rsidRPr="00C05A21">
        <w:rPr>
          <w:rFonts w:ascii="Arial" w:hAnsi="Arial" w:cs="Arial"/>
          <w:noProof/>
          <w:sz w:val="24"/>
          <w:szCs w:val="24"/>
          <w:lang w:eastAsia="pl-PL"/>
        </w:rPr>
        <w:t>w wieku poprodukcyjnym zwiększył się w tym czasie o 8,4%.</w:t>
      </w:r>
    </w:p>
    <w:p w:rsidR="00C05A21" w:rsidRPr="00C05A21" w:rsidRDefault="00C05A21" w:rsidP="00FD1001">
      <w:pPr>
        <w:pStyle w:val="Akapitzlist"/>
        <w:numPr>
          <w:ilvl w:val="0"/>
          <w:numId w:val="14"/>
        </w:numPr>
        <w:spacing w:after="160" w:line="360" w:lineRule="auto"/>
        <w:ind w:left="357" w:hanging="357"/>
        <w:rPr>
          <w:rFonts w:ascii="Arial" w:hAnsi="Arial" w:cs="Arial"/>
          <w:noProof/>
          <w:sz w:val="24"/>
          <w:szCs w:val="24"/>
          <w:lang w:eastAsia="pl-PL"/>
        </w:rPr>
      </w:pPr>
      <w:r w:rsidRPr="00C05A21">
        <w:rPr>
          <w:rFonts w:ascii="Arial" w:hAnsi="Arial" w:cs="Arial"/>
          <w:b/>
          <w:noProof/>
          <w:sz w:val="24"/>
          <w:szCs w:val="24"/>
          <w:lang w:eastAsia="pl-PL"/>
        </w:rPr>
        <w:t>Korzystny na tle kraju odsetek ludności w wieku przedprodukcyjnym.</w:t>
      </w:r>
      <w:r w:rsidRPr="00C05A21">
        <w:rPr>
          <w:rFonts w:ascii="Arial" w:hAnsi="Arial" w:cs="Arial"/>
          <w:noProof/>
          <w:sz w:val="24"/>
          <w:szCs w:val="24"/>
          <w:lang w:eastAsia="pl-PL"/>
        </w:rPr>
        <w:t xml:space="preserve"> Najmniejszą grupę stanowiły w podkarpackim osoby w </w:t>
      </w:r>
      <w:r w:rsidRPr="00C05A21">
        <w:rPr>
          <w:rFonts w:ascii="Arial" w:hAnsi="Arial" w:cs="Arial"/>
          <w:b/>
          <w:noProof/>
          <w:sz w:val="24"/>
          <w:szCs w:val="24"/>
          <w:lang w:eastAsia="pl-PL"/>
        </w:rPr>
        <w:t>wieku przedprodukcyjnym (18,2%,</w:t>
      </w:r>
      <w:r w:rsidRPr="00C05A21">
        <w:rPr>
          <w:rFonts w:ascii="Arial" w:hAnsi="Arial" w:cs="Arial"/>
          <w:noProof/>
          <w:sz w:val="24"/>
          <w:szCs w:val="24"/>
          <w:lang w:eastAsia="pl-PL"/>
        </w:rPr>
        <w:t xml:space="preserve"> co klasyfikowało województwo na </w:t>
      </w:r>
      <w:r w:rsidRPr="00C05A21">
        <w:rPr>
          <w:rFonts w:ascii="Arial" w:hAnsi="Arial" w:cs="Arial"/>
          <w:b/>
          <w:noProof/>
          <w:sz w:val="24"/>
          <w:szCs w:val="24"/>
          <w:lang w:eastAsia="pl-PL"/>
        </w:rPr>
        <w:t>5. Miejscu</w:t>
      </w:r>
      <w:r w:rsidRPr="00C05A21">
        <w:rPr>
          <w:rFonts w:ascii="Arial" w:hAnsi="Arial" w:cs="Arial"/>
          <w:noProof/>
          <w:sz w:val="24"/>
          <w:szCs w:val="24"/>
          <w:lang w:eastAsia="pl-PL"/>
        </w:rPr>
        <w:t xml:space="preserve"> </w:t>
      </w:r>
      <w:r>
        <w:rPr>
          <w:rFonts w:ascii="Arial" w:hAnsi="Arial" w:cs="Arial"/>
          <w:noProof/>
          <w:sz w:val="24"/>
          <w:szCs w:val="24"/>
          <w:lang w:eastAsia="pl-PL"/>
        </w:rPr>
        <w:br/>
      </w:r>
      <w:r w:rsidRPr="00C05A21">
        <w:rPr>
          <w:rFonts w:ascii="Arial" w:hAnsi="Arial" w:cs="Arial"/>
          <w:noProof/>
          <w:sz w:val="24"/>
          <w:szCs w:val="24"/>
          <w:lang w:eastAsia="pl-PL"/>
        </w:rPr>
        <w:t xml:space="preserve">w kraju). W latach 2016-2019 w województwie podkarpackim występował </w:t>
      </w:r>
      <w:r w:rsidRPr="00C05A21">
        <w:rPr>
          <w:rFonts w:ascii="Arial" w:hAnsi="Arial" w:cs="Arial"/>
          <w:b/>
          <w:noProof/>
          <w:sz w:val="24"/>
          <w:szCs w:val="24"/>
          <w:lang w:eastAsia="pl-PL"/>
        </w:rPr>
        <w:t>spadek odsetka osób w wieku przedprodukcyjnym</w:t>
      </w:r>
      <w:r w:rsidRPr="00C05A21">
        <w:rPr>
          <w:rFonts w:ascii="Arial" w:hAnsi="Arial" w:cs="Arial"/>
          <w:noProof/>
          <w:sz w:val="24"/>
          <w:szCs w:val="24"/>
          <w:lang w:eastAsia="pl-PL"/>
        </w:rPr>
        <w:t xml:space="preserve"> (od 18,4% w 2016 r.). W 2019 r. </w:t>
      </w:r>
      <w:r>
        <w:rPr>
          <w:rFonts w:ascii="Arial" w:hAnsi="Arial" w:cs="Arial"/>
          <w:noProof/>
          <w:sz w:val="24"/>
          <w:szCs w:val="24"/>
          <w:lang w:eastAsia="pl-PL"/>
        </w:rPr>
        <w:br/>
      </w:r>
      <w:r w:rsidRPr="00C05A21">
        <w:rPr>
          <w:rFonts w:ascii="Arial" w:hAnsi="Arial" w:cs="Arial"/>
          <w:noProof/>
          <w:sz w:val="24"/>
          <w:szCs w:val="24"/>
          <w:lang w:eastAsia="pl-PL"/>
        </w:rPr>
        <w:t>w porównaniu z rokiem poprzednim wartość wskaźnika nie zmieniła się. Podobna tendencja występowała w skali kraju.</w:t>
      </w:r>
    </w:p>
    <w:p w:rsidR="00C05A21" w:rsidRDefault="00C05A21" w:rsidP="00C05A21">
      <w:pPr>
        <w:spacing w:after="160" w:line="360" w:lineRule="auto"/>
        <w:rPr>
          <w:rFonts w:ascii="Arial" w:hAnsi="Arial" w:cs="Arial"/>
          <w:b/>
          <w:noProof/>
          <w:sz w:val="24"/>
          <w:szCs w:val="24"/>
          <w:lang w:eastAsia="pl-PL"/>
        </w:rPr>
      </w:pPr>
      <w:r w:rsidRPr="00C05A21">
        <w:rPr>
          <w:rFonts w:ascii="Arial" w:hAnsi="Arial" w:cs="Arial"/>
          <w:b/>
          <w:noProof/>
          <w:sz w:val="24"/>
          <w:szCs w:val="24"/>
          <w:lang w:eastAsia="pl-PL"/>
        </w:rPr>
        <w:t>Mapa 25. Udział ludności w województwach według ekonomicznych grup wieku w % ludności ogółem w 2019 r. [%]</w:t>
      </w:r>
      <w:r w:rsidRPr="00A16439">
        <w:rPr>
          <w:noProof/>
          <w:lang w:eastAsia="pl-PL"/>
        </w:rPr>
        <w:drawing>
          <wp:inline distT="0" distB="0" distL="0" distR="0" wp14:anchorId="4BFAFB5A" wp14:editId="76897858">
            <wp:extent cx="3371850" cy="4411292"/>
            <wp:effectExtent l="0" t="0" r="0" b="8890"/>
            <wp:docPr id="45" name="Obraz 396" descr="Podkarpackie poprodukcyjny 20,4, produkcyjny 61,5, przedprodukcyjny 18,2 Małopolskie poprodukcyjny 20,4, produkcyjny 60,6, przedprodukcyjny 19,0, Świętokrzyskie poprodukcyjny 23,7, produkcyjny 59,9, przedprodukcyjny 16,5, Śląskie poprodukcyjny 23,3, produkcyjny 59,6, przedprodukcyjny 17,1, Opolskie poprodukcyjny 22,7, produkcyjny 61,3, przedprodukcyjny 16,0, Dolnośląskie poprodukcyjny 23,1, produkcyjny 59,8, przedprodukcyjny 17,1, Lubelskie poprodukcyjny 22,3, produkcyjny 60,1, przedprodukcyjny 17,6, Łódzkie poprodukcyjny 24,3, produkcyjny 58,8, przedprodukcyjny 17,0, Mazowieckie poprodukcyjny 21,8, produkcyjny 59,0, przedprodukcyjny 19,2, Wielkopolskie poprodukcyjny 20,4, produkcyjny 60,1, przedprodukcyjny 19,4, Kujawsko-Pomorskie poprodukcyjny 21,6, produkcyjny 60,4, przedprodukcyjny 18,0, Lubuskie poprodukcyjny 21,6, produkcyjny 60,3, przedprodukcyjny 18,1, Podlaskie poprodukcyjny 21,5, produkcyjny 61,0, przedprodukcyjny 17,5, Warmińsko-Mazurskie poprodukcyjny 20,5, produkcyjny 61,2, przedprodukcyjny 18,2, Pomorskie poprodukcyjny 20,5, produkcyjny 59,8, przedprodukcyjny 19,7, Zachodniopomorskie poprodukcyjny 22,6, produkcyjny 60,1, przedprodukcyjny 17,2" title="Mapa 25. Udział ludności w województwach według ekonomicznych grup wieku w % ludności ogółem w 2019 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88131" cy="4432592"/>
                    </a:xfrm>
                    <a:prstGeom prst="rect">
                      <a:avLst/>
                    </a:prstGeom>
                    <a:noFill/>
                    <a:ln>
                      <a:noFill/>
                    </a:ln>
                  </pic:spPr>
                </pic:pic>
              </a:graphicData>
            </a:graphic>
          </wp:inline>
        </w:drawing>
      </w:r>
    </w:p>
    <w:p w:rsidR="00C05A21" w:rsidRPr="00C05A21" w:rsidRDefault="00C05A21" w:rsidP="00C05A21">
      <w:pPr>
        <w:spacing w:after="160" w:line="360" w:lineRule="auto"/>
        <w:rPr>
          <w:rFonts w:ascii="Arial" w:hAnsi="Arial" w:cs="Arial"/>
          <w:b/>
          <w:noProof/>
          <w:sz w:val="24"/>
          <w:szCs w:val="24"/>
          <w:lang w:eastAsia="pl-PL"/>
        </w:rPr>
      </w:pPr>
      <w:r w:rsidRPr="00C05A21">
        <w:rPr>
          <w:rFonts w:ascii="Arial" w:hAnsi="Arial" w:cs="Arial"/>
          <w:b/>
          <w:noProof/>
          <w:sz w:val="24"/>
          <w:szCs w:val="24"/>
          <w:lang w:eastAsia="pl-PL"/>
        </w:rPr>
        <w:t>PL=18,1 w wieku przedprodukcyjnym,</w:t>
      </w:r>
    </w:p>
    <w:p w:rsidR="00C05A21" w:rsidRPr="00C05A21" w:rsidRDefault="00C05A21" w:rsidP="00C05A21">
      <w:pPr>
        <w:spacing w:after="160" w:line="360" w:lineRule="auto"/>
        <w:rPr>
          <w:rFonts w:ascii="Arial" w:hAnsi="Arial" w:cs="Arial"/>
          <w:b/>
          <w:noProof/>
          <w:sz w:val="24"/>
          <w:szCs w:val="24"/>
          <w:lang w:eastAsia="pl-PL"/>
        </w:rPr>
      </w:pPr>
      <w:r w:rsidRPr="00C05A21">
        <w:rPr>
          <w:rFonts w:ascii="Arial" w:hAnsi="Arial" w:cs="Arial"/>
          <w:b/>
          <w:noProof/>
          <w:sz w:val="24"/>
          <w:szCs w:val="24"/>
          <w:lang w:eastAsia="pl-PL"/>
        </w:rPr>
        <w:t>PL=60,0 w wieku produkcyjnym,</w:t>
      </w:r>
    </w:p>
    <w:p w:rsidR="00C05A21" w:rsidRPr="00C05A21" w:rsidRDefault="00C05A21" w:rsidP="00C05A21">
      <w:pPr>
        <w:spacing w:after="160" w:line="360" w:lineRule="auto"/>
        <w:rPr>
          <w:rFonts w:ascii="Arial" w:hAnsi="Arial" w:cs="Arial"/>
          <w:b/>
          <w:noProof/>
          <w:sz w:val="24"/>
          <w:szCs w:val="24"/>
          <w:lang w:eastAsia="pl-PL"/>
        </w:rPr>
      </w:pPr>
      <w:r w:rsidRPr="00C05A21">
        <w:rPr>
          <w:rFonts w:ascii="Arial" w:hAnsi="Arial" w:cs="Arial"/>
          <w:b/>
          <w:noProof/>
          <w:sz w:val="24"/>
          <w:szCs w:val="24"/>
          <w:lang w:eastAsia="pl-PL"/>
        </w:rPr>
        <w:t>PL=21,9 w wieku poprodukcyjnym.</w:t>
      </w:r>
    </w:p>
    <w:p w:rsidR="00C05A21" w:rsidRPr="00C05A21" w:rsidRDefault="00C05A21" w:rsidP="00C05A21">
      <w:pPr>
        <w:spacing w:after="160" w:line="360" w:lineRule="auto"/>
        <w:rPr>
          <w:rFonts w:ascii="Arial" w:hAnsi="Arial" w:cs="Arial"/>
          <w:noProof/>
          <w:sz w:val="24"/>
          <w:szCs w:val="24"/>
          <w:lang w:eastAsia="pl-PL"/>
        </w:rPr>
      </w:pPr>
      <w:r w:rsidRPr="00C05A21">
        <w:rPr>
          <w:rFonts w:ascii="Arial" w:hAnsi="Arial" w:cs="Arial"/>
          <w:noProof/>
          <w:sz w:val="24"/>
          <w:szCs w:val="24"/>
          <w:lang w:eastAsia="pl-PL"/>
        </w:rPr>
        <w:t xml:space="preserve">Opracowanie PBPP we współpracy z </w:t>
      </w:r>
      <w:r>
        <w:rPr>
          <w:rFonts w:ascii="Arial" w:hAnsi="Arial" w:cs="Arial"/>
          <w:noProof/>
          <w:sz w:val="24"/>
          <w:szCs w:val="24"/>
          <w:lang w:eastAsia="pl-PL"/>
        </w:rPr>
        <w:t>ROT na podstawie danych GUS-BDL</w:t>
      </w:r>
    </w:p>
    <w:p w:rsidR="00C05A21" w:rsidRPr="00C05A21" w:rsidRDefault="00C05A21" w:rsidP="00FD1001">
      <w:pPr>
        <w:pStyle w:val="Akapitzlist"/>
        <w:numPr>
          <w:ilvl w:val="0"/>
          <w:numId w:val="15"/>
        </w:numPr>
        <w:spacing w:after="160" w:line="360" w:lineRule="auto"/>
        <w:ind w:left="357" w:hanging="357"/>
        <w:rPr>
          <w:rFonts w:ascii="Arial" w:hAnsi="Arial" w:cs="Arial"/>
          <w:noProof/>
          <w:sz w:val="24"/>
          <w:szCs w:val="24"/>
          <w:lang w:eastAsia="pl-PL"/>
        </w:rPr>
      </w:pPr>
      <w:r w:rsidRPr="00C05A21">
        <w:rPr>
          <w:rFonts w:ascii="Arial" w:hAnsi="Arial" w:cs="Arial"/>
          <w:b/>
          <w:noProof/>
          <w:sz w:val="24"/>
          <w:szCs w:val="24"/>
          <w:lang w:eastAsia="pl-PL"/>
        </w:rPr>
        <w:lastRenderedPageBreak/>
        <w:t>Pozytywne zmiany w zakresie edukacji przedszkolnej.</w:t>
      </w:r>
      <w:r w:rsidRPr="00C05A21">
        <w:rPr>
          <w:rFonts w:ascii="Arial" w:hAnsi="Arial" w:cs="Arial"/>
          <w:noProof/>
          <w:sz w:val="24"/>
          <w:szCs w:val="24"/>
          <w:lang w:eastAsia="pl-PL"/>
        </w:rPr>
        <w:t xml:space="preserve"> W 2018 r. </w:t>
      </w:r>
      <w:r>
        <w:rPr>
          <w:rFonts w:ascii="Arial" w:hAnsi="Arial" w:cs="Arial"/>
          <w:noProof/>
          <w:sz w:val="24"/>
          <w:szCs w:val="24"/>
          <w:lang w:eastAsia="pl-PL"/>
        </w:rPr>
        <w:br/>
      </w:r>
      <w:r w:rsidRPr="00C05A21">
        <w:rPr>
          <w:rFonts w:ascii="Arial" w:hAnsi="Arial" w:cs="Arial"/>
          <w:noProof/>
          <w:sz w:val="24"/>
          <w:szCs w:val="24"/>
          <w:lang w:eastAsia="pl-PL"/>
        </w:rPr>
        <w:t xml:space="preserve">w porównaniu z 2015 rokiem znacznie spadła liczba dzieci w wieku 3-5 lat przypadająca na jedno miejsce w placówce wychowania </w:t>
      </w:r>
      <w:r w:rsidR="00F842F1">
        <w:rPr>
          <w:rFonts w:ascii="Arial" w:hAnsi="Arial" w:cs="Arial"/>
          <w:noProof/>
          <w:sz w:val="24"/>
          <w:szCs w:val="24"/>
          <w:lang w:eastAsia="pl-PL"/>
        </w:rPr>
        <w:t>przedszkolnego</w:t>
      </w:r>
      <w:r w:rsidRPr="00C05A21">
        <w:rPr>
          <w:rFonts w:ascii="Arial" w:hAnsi="Arial" w:cs="Arial"/>
          <w:noProof/>
          <w:sz w:val="24"/>
          <w:szCs w:val="24"/>
          <w:lang w:eastAsia="pl-PL"/>
        </w:rPr>
        <w:t xml:space="preserve">. </w:t>
      </w:r>
      <w:r>
        <w:rPr>
          <w:rFonts w:ascii="Arial" w:hAnsi="Arial" w:cs="Arial"/>
          <w:noProof/>
          <w:sz w:val="24"/>
          <w:szCs w:val="24"/>
          <w:lang w:eastAsia="pl-PL"/>
        </w:rPr>
        <w:br/>
      </w:r>
      <w:r w:rsidRPr="00C05A21">
        <w:rPr>
          <w:rFonts w:ascii="Arial" w:hAnsi="Arial" w:cs="Arial"/>
          <w:noProof/>
          <w:sz w:val="24"/>
          <w:szCs w:val="24"/>
          <w:lang w:eastAsia="pl-PL"/>
        </w:rPr>
        <w:t xml:space="preserve">W 2018 r. </w:t>
      </w:r>
      <w:r w:rsidR="00CC6577">
        <w:rPr>
          <w:rFonts w:ascii="Arial" w:hAnsi="Arial" w:cs="Arial"/>
          <w:noProof/>
          <w:sz w:val="24"/>
          <w:szCs w:val="24"/>
          <w:lang w:eastAsia="pl-PL"/>
        </w:rPr>
        <w:t>podkarpackie</w:t>
      </w:r>
      <w:r w:rsidRPr="00C05A21">
        <w:rPr>
          <w:rFonts w:ascii="Arial" w:hAnsi="Arial" w:cs="Arial"/>
          <w:noProof/>
          <w:sz w:val="24"/>
          <w:szCs w:val="24"/>
          <w:lang w:eastAsia="pl-PL"/>
        </w:rPr>
        <w:t xml:space="preserve"> znalazło się wśród województw, w których spadek ten wyniósł prawie 25% (w pod-karpackim z 1,25 osób w 2015 r. do 0,95 osób </w:t>
      </w:r>
      <w:r>
        <w:rPr>
          <w:rFonts w:ascii="Arial" w:hAnsi="Arial" w:cs="Arial"/>
          <w:noProof/>
          <w:sz w:val="24"/>
          <w:szCs w:val="24"/>
          <w:lang w:eastAsia="pl-PL"/>
        </w:rPr>
        <w:br/>
      </w:r>
      <w:r w:rsidRPr="00C05A21">
        <w:rPr>
          <w:rFonts w:ascii="Arial" w:hAnsi="Arial" w:cs="Arial"/>
          <w:noProof/>
          <w:sz w:val="24"/>
          <w:szCs w:val="24"/>
          <w:lang w:eastAsia="pl-PL"/>
        </w:rPr>
        <w:t>w 2018 r.). W skali kraju spadek ten wyniósł 20,5% (z 1,12 osób w 2015 r. do 0,89 osób w 2018 r.).</w:t>
      </w:r>
    </w:p>
    <w:p w:rsidR="00C05A21" w:rsidRDefault="00C05A21" w:rsidP="00C05A21">
      <w:pPr>
        <w:spacing w:after="160" w:line="360" w:lineRule="auto"/>
        <w:rPr>
          <w:noProof/>
          <w:lang w:eastAsia="pl-PL"/>
        </w:rPr>
      </w:pPr>
      <w:r w:rsidRPr="00C05A21">
        <w:rPr>
          <w:rFonts w:ascii="Arial" w:hAnsi="Arial" w:cs="Arial"/>
          <w:b/>
          <w:noProof/>
          <w:sz w:val="24"/>
          <w:szCs w:val="24"/>
          <w:lang w:eastAsia="pl-PL"/>
        </w:rPr>
        <w:t>Mapa 26. Liczba dzieci w wieku 3-5 przypadająca na jedno miejsce w placówce wychowania przedszkolnego według województw w 2018 r.</w:t>
      </w:r>
      <w:r w:rsidRPr="00C05A21">
        <w:rPr>
          <w:noProof/>
          <w:lang w:eastAsia="pl-PL"/>
        </w:rPr>
        <w:t xml:space="preserve"> </w:t>
      </w:r>
      <w:r w:rsidRPr="00A16439">
        <w:rPr>
          <w:noProof/>
          <w:lang w:eastAsia="pl-PL"/>
        </w:rPr>
        <w:drawing>
          <wp:inline distT="0" distB="0" distL="0" distR="0" wp14:anchorId="081B1552" wp14:editId="120D9A12">
            <wp:extent cx="2695575" cy="3600450"/>
            <wp:effectExtent l="0" t="0" r="9525" b="0"/>
            <wp:docPr id="46" name="Obraz 28" descr="Podkarpackie 0,95, Małopolskie 0,88, Świętokrzyskie 0,99, Śląskie 0,81, Opolskie 0,79, Dolnośląskie 0,85, Lubelskie 1,01, Łódzkie 0,90, Mazowieckie 0,84, Wielkopolskie 0,83, Kujawsko-Pomorskie 0,99, Lubuskie 0,89, Podlaskie 0,98, Warmińsko-Mazurskie 1,00, Pomorskie 0,98, Zachodniopomorskie 0,97" title="Mapa 26. Liczba dzieci w wieku 3-5 przypadająca na jedno miejsce w placówce wychowania przedszkolnego według województw w 2018 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descr="C:\Users\RM\Documents\PRACA ZDALNA\RAPORT O STANIE WOJEWÓDZTWA ZA 2019 R\Mapy z II dziedziny robocze z 20.03.20r\II. Mapa_7_liczba_dzieci_3_5_na_miejsce_przedszkolne_2018 (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95575" cy="3600450"/>
                    </a:xfrm>
                    <a:prstGeom prst="rect">
                      <a:avLst/>
                    </a:prstGeom>
                    <a:noFill/>
                    <a:ln>
                      <a:noFill/>
                    </a:ln>
                  </pic:spPr>
                </pic:pic>
              </a:graphicData>
            </a:graphic>
          </wp:inline>
        </w:drawing>
      </w:r>
    </w:p>
    <w:p w:rsidR="00C05A21" w:rsidRPr="00C05A21" w:rsidRDefault="00C05A21" w:rsidP="00C05A21">
      <w:pPr>
        <w:spacing w:after="160" w:line="360" w:lineRule="auto"/>
        <w:rPr>
          <w:rFonts w:ascii="Arial" w:hAnsi="Arial" w:cs="Arial"/>
          <w:b/>
          <w:noProof/>
          <w:sz w:val="24"/>
          <w:szCs w:val="24"/>
          <w:lang w:eastAsia="pl-PL"/>
        </w:rPr>
      </w:pPr>
      <w:r w:rsidRPr="00C05A21">
        <w:rPr>
          <w:rFonts w:ascii="Arial" w:hAnsi="Arial" w:cs="Arial"/>
          <w:b/>
          <w:noProof/>
          <w:sz w:val="24"/>
          <w:szCs w:val="24"/>
          <w:lang w:eastAsia="pl-PL"/>
        </w:rPr>
        <w:t>PL=0,89</w:t>
      </w:r>
    </w:p>
    <w:p w:rsidR="00C05A21" w:rsidRPr="00C05A21" w:rsidRDefault="00C05A21" w:rsidP="00C05A21">
      <w:pPr>
        <w:spacing w:after="240" w:line="360" w:lineRule="auto"/>
        <w:rPr>
          <w:rFonts w:ascii="Arial" w:hAnsi="Arial" w:cs="Arial"/>
          <w:noProof/>
          <w:sz w:val="24"/>
          <w:szCs w:val="24"/>
          <w:lang w:eastAsia="pl-PL"/>
        </w:rPr>
      </w:pPr>
      <w:r w:rsidRPr="00C05A21">
        <w:rPr>
          <w:rFonts w:ascii="Arial" w:hAnsi="Arial" w:cs="Arial"/>
          <w:noProof/>
          <w:sz w:val="24"/>
          <w:szCs w:val="24"/>
          <w:lang w:eastAsia="pl-PL"/>
        </w:rPr>
        <w:t>Opracowanie PBPP we współpracy z ROT na podstawie danych GUS-BDL</w:t>
      </w:r>
    </w:p>
    <w:p w:rsidR="00C05A21" w:rsidRPr="00C05A21" w:rsidRDefault="00C05A21" w:rsidP="00FD1001">
      <w:pPr>
        <w:pStyle w:val="Akapitzlist"/>
        <w:numPr>
          <w:ilvl w:val="0"/>
          <w:numId w:val="15"/>
        </w:numPr>
        <w:spacing w:after="160" w:line="360" w:lineRule="auto"/>
        <w:ind w:left="357" w:hanging="357"/>
        <w:rPr>
          <w:rFonts w:ascii="Arial" w:hAnsi="Arial" w:cs="Arial"/>
          <w:noProof/>
          <w:sz w:val="24"/>
          <w:szCs w:val="24"/>
          <w:lang w:eastAsia="pl-PL"/>
        </w:rPr>
      </w:pPr>
      <w:r w:rsidRPr="001321CF">
        <w:rPr>
          <w:rFonts w:ascii="Arial" w:hAnsi="Arial" w:cs="Arial"/>
          <w:b/>
          <w:noProof/>
          <w:sz w:val="24"/>
          <w:szCs w:val="24"/>
          <w:lang w:eastAsia="pl-PL"/>
        </w:rPr>
        <w:t>Największa w kraju dostępność do szkół podstawowych.</w:t>
      </w:r>
      <w:r w:rsidRPr="00C05A21">
        <w:rPr>
          <w:rFonts w:ascii="Arial" w:hAnsi="Arial" w:cs="Arial"/>
          <w:noProof/>
          <w:sz w:val="24"/>
          <w:szCs w:val="24"/>
          <w:lang w:eastAsia="pl-PL"/>
        </w:rPr>
        <w:t xml:space="preserve"> W 2018 r. </w:t>
      </w:r>
      <w:r w:rsidR="001321CF">
        <w:rPr>
          <w:rFonts w:ascii="Arial" w:hAnsi="Arial" w:cs="Arial"/>
          <w:noProof/>
          <w:sz w:val="24"/>
          <w:szCs w:val="24"/>
          <w:lang w:eastAsia="pl-PL"/>
        </w:rPr>
        <w:br/>
      </w:r>
      <w:r w:rsidRPr="00C05A21">
        <w:rPr>
          <w:rFonts w:ascii="Arial" w:hAnsi="Arial" w:cs="Arial"/>
          <w:noProof/>
          <w:sz w:val="24"/>
          <w:szCs w:val="24"/>
          <w:lang w:eastAsia="pl-PL"/>
        </w:rPr>
        <w:t xml:space="preserve">w województwie podkarpackim funk-cjonowało 1 116 szkół podstawowych </w:t>
      </w:r>
      <w:r w:rsidR="001321CF">
        <w:rPr>
          <w:rFonts w:ascii="Arial" w:hAnsi="Arial" w:cs="Arial"/>
          <w:noProof/>
          <w:sz w:val="24"/>
          <w:szCs w:val="24"/>
          <w:lang w:eastAsia="pl-PL"/>
        </w:rPr>
        <w:br/>
      </w:r>
      <w:r w:rsidRPr="00C05A21">
        <w:rPr>
          <w:rFonts w:ascii="Arial" w:hAnsi="Arial" w:cs="Arial"/>
          <w:noProof/>
          <w:sz w:val="24"/>
          <w:szCs w:val="24"/>
          <w:lang w:eastAsia="pl-PL"/>
        </w:rPr>
        <w:t xml:space="preserve">(5. miejsce w kraju), co stanowiło 7,7% ogółu szkół podstawowych w kraju. </w:t>
      </w:r>
      <w:r w:rsidR="001321CF">
        <w:rPr>
          <w:rFonts w:ascii="Arial" w:hAnsi="Arial" w:cs="Arial"/>
          <w:noProof/>
          <w:sz w:val="24"/>
          <w:szCs w:val="24"/>
          <w:lang w:eastAsia="pl-PL"/>
        </w:rPr>
        <w:br/>
      </w:r>
      <w:r w:rsidRPr="00C05A21">
        <w:rPr>
          <w:rFonts w:ascii="Arial" w:hAnsi="Arial" w:cs="Arial"/>
          <w:noProof/>
          <w:sz w:val="24"/>
          <w:szCs w:val="24"/>
          <w:lang w:eastAsia="pl-PL"/>
        </w:rPr>
        <w:t>W województwie podkarpackim, jako w jedynym w kraju, liczba uczniów przypadających na 1 oddział w szkole podstawowej wynosiła 15.</w:t>
      </w:r>
    </w:p>
    <w:p w:rsidR="00C05A21" w:rsidRDefault="00C05A21" w:rsidP="00C05A21">
      <w:pPr>
        <w:spacing w:after="160" w:line="360" w:lineRule="auto"/>
        <w:rPr>
          <w:noProof/>
          <w:lang w:eastAsia="pl-PL"/>
        </w:rPr>
      </w:pPr>
      <w:r w:rsidRPr="001321CF">
        <w:rPr>
          <w:rFonts w:ascii="Arial" w:hAnsi="Arial" w:cs="Arial"/>
          <w:b/>
          <w:noProof/>
          <w:sz w:val="24"/>
          <w:szCs w:val="24"/>
          <w:lang w:eastAsia="pl-PL"/>
        </w:rPr>
        <w:lastRenderedPageBreak/>
        <w:t xml:space="preserve">Mapa 27. Szkoły podstawowe oraz uczniowie przypadający na 1 oddział </w:t>
      </w:r>
      <w:r w:rsidR="00AA11B7">
        <w:rPr>
          <w:rFonts w:ascii="Arial" w:hAnsi="Arial" w:cs="Arial"/>
          <w:b/>
          <w:noProof/>
          <w:sz w:val="24"/>
          <w:szCs w:val="24"/>
          <w:lang w:eastAsia="pl-PL"/>
        </w:rPr>
        <w:br/>
      </w:r>
      <w:r w:rsidRPr="001321CF">
        <w:rPr>
          <w:rFonts w:ascii="Arial" w:hAnsi="Arial" w:cs="Arial"/>
          <w:b/>
          <w:noProof/>
          <w:sz w:val="24"/>
          <w:szCs w:val="24"/>
          <w:lang w:eastAsia="pl-PL"/>
        </w:rPr>
        <w:t>w szkołach podstawowych według województw w 2018 r.</w:t>
      </w:r>
      <w:r w:rsidR="001321CF" w:rsidRPr="001321CF">
        <w:rPr>
          <w:noProof/>
          <w:lang w:eastAsia="pl-PL"/>
        </w:rPr>
        <w:t xml:space="preserve"> </w:t>
      </w:r>
      <w:r w:rsidR="001321CF" w:rsidRPr="00A16439">
        <w:rPr>
          <w:noProof/>
          <w:lang w:eastAsia="pl-PL"/>
        </w:rPr>
        <w:drawing>
          <wp:inline distT="0" distB="0" distL="0" distR="0" wp14:anchorId="74EC06F7" wp14:editId="1DD42426">
            <wp:extent cx="2695575" cy="3371850"/>
            <wp:effectExtent l="0" t="0" r="9525" b="0"/>
            <wp:docPr id="47" name="Obraz 30" descr="Podkarpackie 15, Małopolskie 17, Świętokrzyskie 16, Śląskie 18, Opolskie 16, Dolnośląskie 18, Lubelskie 16, Łódzkie 17, Mazowieckie 18, Wielkopolskie 18, Kujawsko-Pomorskie 18, Lubuskie 18, Podlaskie 17, Warmińsko-Mazurskie 17, Pomorskie 18, Zachodniopomorskie 18, Liczba uczniów przypadająca na 1 oddział w szkołach podstawowych 15 " title="Mapa 27. Szkoły podstawowe oraz uczniowie przypadający na 1 oddział w szkołach podstawowych według województw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descr="C:\Users\RM\Documents\PRACA ZDALNA\RAPORT O STANIE WOJEWÓDZTWA ZA 2019 R\Mapy z II dziedziny robocze z 20.03.20r\II. Mapa 8_Szkoły_podstawowe_oraz_uczniowie (2) AB II.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95575" cy="3371850"/>
                    </a:xfrm>
                    <a:prstGeom prst="rect">
                      <a:avLst/>
                    </a:prstGeom>
                    <a:noFill/>
                    <a:ln>
                      <a:noFill/>
                    </a:ln>
                  </pic:spPr>
                </pic:pic>
              </a:graphicData>
            </a:graphic>
          </wp:inline>
        </w:drawing>
      </w:r>
    </w:p>
    <w:p w:rsidR="000F3B65" w:rsidRPr="000F3B65" w:rsidRDefault="000F3B65" w:rsidP="000F3B65">
      <w:pPr>
        <w:spacing w:after="160" w:line="360" w:lineRule="auto"/>
        <w:rPr>
          <w:rFonts w:ascii="Arial" w:hAnsi="Arial" w:cs="Arial"/>
          <w:b/>
          <w:noProof/>
          <w:sz w:val="24"/>
          <w:szCs w:val="24"/>
          <w:lang w:eastAsia="pl-PL"/>
        </w:rPr>
      </w:pPr>
      <w:r w:rsidRPr="000F3B65">
        <w:rPr>
          <w:rFonts w:ascii="Arial" w:hAnsi="Arial" w:cs="Arial"/>
          <w:b/>
          <w:noProof/>
          <w:sz w:val="24"/>
          <w:szCs w:val="24"/>
          <w:lang w:eastAsia="pl-PL"/>
        </w:rPr>
        <w:t>PL=14 584 szkoły podstawowe,</w:t>
      </w:r>
    </w:p>
    <w:p w:rsidR="000F3B65" w:rsidRPr="000F3B65" w:rsidRDefault="000F3B65" w:rsidP="000F3B65">
      <w:pPr>
        <w:spacing w:after="160" w:line="360" w:lineRule="auto"/>
        <w:rPr>
          <w:rFonts w:ascii="Arial" w:hAnsi="Arial" w:cs="Arial"/>
          <w:b/>
          <w:noProof/>
          <w:sz w:val="24"/>
          <w:szCs w:val="24"/>
          <w:lang w:eastAsia="pl-PL"/>
        </w:rPr>
      </w:pPr>
      <w:r w:rsidRPr="000F3B65">
        <w:rPr>
          <w:rFonts w:ascii="Arial" w:hAnsi="Arial" w:cs="Arial"/>
          <w:b/>
          <w:noProof/>
          <w:sz w:val="24"/>
          <w:szCs w:val="24"/>
          <w:lang w:eastAsia="pl-PL"/>
        </w:rPr>
        <w:t>PL=17 uczniów/1 oddział w szkołach podstawowych</w:t>
      </w:r>
    </w:p>
    <w:p w:rsidR="000F3B65" w:rsidRPr="000F3B65" w:rsidRDefault="000F3B65" w:rsidP="000F3B65">
      <w:pPr>
        <w:spacing w:after="240" w:line="360" w:lineRule="auto"/>
        <w:rPr>
          <w:rFonts w:ascii="Arial" w:hAnsi="Arial" w:cs="Arial"/>
          <w:noProof/>
          <w:sz w:val="24"/>
          <w:szCs w:val="24"/>
          <w:lang w:eastAsia="pl-PL"/>
        </w:rPr>
      </w:pPr>
      <w:r w:rsidRPr="000F3B65">
        <w:rPr>
          <w:rFonts w:ascii="Arial" w:hAnsi="Arial" w:cs="Arial"/>
          <w:noProof/>
          <w:sz w:val="24"/>
          <w:szCs w:val="24"/>
          <w:lang w:eastAsia="pl-PL"/>
        </w:rPr>
        <w:t>Opracowanie PBPP we współpracy z ROT na podstawie danych GUS-BDL</w:t>
      </w:r>
    </w:p>
    <w:p w:rsidR="000F3B65" w:rsidRPr="000F3B65" w:rsidRDefault="000F3B65" w:rsidP="00FD1001">
      <w:pPr>
        <w:pStyle w:val="Akapitzlist"/>
        <w:numPr>
          <w:ilvl w:val="0"/>
          <w:numId w:val="15"/>
        </w:numPr>
        <w:spacing w:after="160" w:line="360" w:lineRule="auto"/>
        <w:ind w:left="357" w:hanging="357"/>
        <w:rPr>
          <w:rFonts w:ascii="Arial" w:hAnsi="Arial" w:cs="Arial"/>
          <w:noProof/>
          <w:sz w:val="24"/>
          <w:szCs w:val="24"/>
          <w:lang w:eastAsia="pl-PL"/>
        </w:rPr>
      </w:pPr>
      <w:r w:rsidRPr="000F3B65">
        <w:rPr>
          <w:rFonts w:ascii="Arial" w:hAnsi="Arial" w:cs="Arial"/>
          <w:b/>
          <w:noProof/>
          <w:sz w:val="24"/>
          <w:szCs w:val="24"/>
          <w:lang w:eastAsia="pl-PL"/>
        </w:rPr>
        <w:t>Średnia w kraju dostępność do szkół gimnazjalnych.</w:t>
      </w:r>
      <w:r w:rsidRPr="000F3B65">
        <w:rPr>
          <w:rFonts w:ascii="Arial" w:hAnsi="Arial" w:cs="Arial"/>
          <w:noProof/>
          <w:sz w:val="24"/>
          <w:szCs w:val="24"/>
          <w:lang w:eastAsia="pl-PL"/>
        </w:rPr>
        <w:t xml:space="preserve"> W 2018 r. </w:t>
      </w:r>
      <w:r w:rsidR="00AA11B7">
        <w:rPr>
          <w:rFonts w:ascii="Arial" w:hAnsi="Arial" w:cs="Arial"/>
          <w:noProof/>
          <w:sz w:val="24"/>
          <w:szCs w:val="24"/>
          <w:lang w:eastAsia="pl-PL"/>
        </w:rPr>
        <w:br/>
      </w:r>
      <w:r w:rsidRPr="000F3B65">
        <w:rPr>
          <w:rFonts w:ascii="Arial" w:hAnsi="Arial" w:cs="Arial"/>
          <w:noProof/>
          <w:sz w:val="24"/>
          <w:szCs w:val="24"/>
          <w:lang w:eastAsia="pl-PL"/>
        </w:rPr>
        <w:t xml:space="preserve">w województwie podkarpackim funkcjono-wało 98 gimnazjów, co stanowiło 5,9% takich szkół w kraju (9. miejsce). </w:t>
      </w:r>
      <w:r w:rsidR="00CC6577">
        <w:rPr>
          <w:rFonts w:ascii="Arial" w:hAnsi="Arial" w:cs="Arial"/>
          <w:noProof/>
          <w:sz w:val="24"/>
          <w:szCs w:val="24"/>
          <w:lang w:eastAsia="pl-PL"/>
        </w:rPr>
        <w:t>Podkarpackie</w:t>
      </w:r>
      <w:r w:rsidRPr="000F3B65">
        <w:rPr>
          <w:rFonts w:ascii="Arial" w:hAnsi="Arial" w:cs="Arial"/>
          <w:noProof/>
          <w:sz w:val="24"/>
          <w:szCs w:val="24"/>
          <w:lang w:eastAsia="pl-PL"/>
        </w:rPr>
        <w:t xml:space="preserve"> znalazło się w grupie 10 województw w których na 1 oddział w gimnazjum przypadało 20 uczniów. </w:t>
      </w:r>
    </w:p>
    <w:p w:rsidR="000F3B65" w:rsidRDefault="000F3B65">
      <w:pPr>
        <w:spacing w:after="160" w:line="259" w:lineRule="auto"/>
        <w:rPr>
          <w:rFonts w:ascii="Arial" w:hAnsi="Arial" w:cs="Arial"/>
          <w:b/>
          <w:noProof/>
          <w:sz w:val="24"/>
          <w:szCs w:val="24"/>
          <w:lang w:eastAsia="pl-PL"/>
        </w:rPr>
      </w:pPr>
      <w:r>
        <w:rPr>
          <w:rFonts w:ascii="Arial" w:hAnsi="Arial" w:cs="Arial"/>
          <w:b/>
          <w:noProof/>
          <w:sz w:val="24"/>
          <w:szCs w:val="24"/>
          <w:lang w:eastAsia="pl-PL"/>
        </w:rPr>
        <w:br w:type="page"/>
      </w:r>
    </w:p>
    <w:p w:rsidR="001321CF" w:rsidRDefault="000F3B65" w:rsidP="000F3B65">
      <w:pPr>
        <w:spacing w:after="160" w:line="360" w:lineRule="auto"/>
        <w:rPr>
          <w:rFonts w:ascii="Arial" w:hAnsi="Arial" w:cs="Arial"/>
          <w:b/>
          <w:noProof/>
          <w:sz w:val="24"/>
          <w:szCs w:val="24"/>
          <w:lang w:eastAsia="pl-PL"/>
        </w:rPr>
      </w:pPr>
      <w:r w:rsidRPr="000F3B65">
        <w:rPr>
          <w:rFonts w:ascii="Arial" w:hAnsi="Arial" w:cs="Arial"/>
          <w:b/>
          <w:noProof/>
          <w:sz w:val="24"/>
          <w:szCs w:val="24"/>
          <w:lang w:eastAsia="pl-PL"/>
        </w:rPr>
        <w:lastRenderedPageBreak/>
        <w:t>Mapa 28. Gimnazja oraz uczniowie przypadający na 1 oddział w gimnazjach według województw w 2018 r.</w:t>
      </w:r>
    </w:p>
    <w:p w:rsidR="000F3B65" w:rsidRDefault="000F3B65" w:rsidP="000F3B65">
      <w:pPr>
        <w:spacing w:after="160" w:line="360" w:lineRule="auto"/>
        <w:rPr>
          <w:rFonts w:ascii="Arial" w:hAnsi="Arial" w:cs="Arial"/>
          <w:b/>
          <w:noProof/>
          <w:sz w:val="24"/>
          <w:szCs w:val="24"/>
          <w:lang w:eastAsia="pl-PL"/>
        </w:rPr>
      </w:pPr>
      <w:r w:rsidRPr="00A16439">
        <w:rPr>
          <w:noProof/>
          <w:lang w:eastAsia="pl-PL"/>
        </w:rPr>
        <w:drawing>
          <wp:inline distT="0" distB="0" distL="0" distR="0" wp14:anchorId="2CF24C47" wp14:editId="6664FD62">
            <wp:extent cx="2695575" cy="3095625"/>
            <wp:effectExtent l="0" t="0" r="9525" b="9525"/>
            <wp:docPr id="48" name="Obraz 238" descr="Podkarpackie 20, Małopolskie 21, Świętokrzyskie 20, Śląskie 20, Opolskie 20, Dolnośląskie 20, Lubelskie 20, Łódzkie 21, Mazowieckie 21, Wielkopolskie 21, Kujawsko-Pomorskie 21, Lubuskie 20, Podlaskie 20, Warmińsko-Mazurskie 20, Pomorskie 21, Zachodniopomorskie 20, Liczba uczniów przypadająca na 1 oddział w gimnazjum" title="Mapa 28. Gimnazja oraz uczniowie przypadający na 1 oddział w gimnazjach według województw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8" descr="C:\Users\RM\Documents\PRACA ZDALNA\RAPORT O STANIE WOJEWÓDZTWA ZA 2019 R\Mapy z II dziedziny robocze z 20.03.20r\II. Mapa 9_Gimnazja_oraz_uczniowie (2) AB II.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95575" cy="3095625"/>
                    </a:xfrm>
                    <a:prstGeom prst="rect">
                      <a:avLst/>
                    </a:prstGeom>
                    <a:noFill/>
                    <a:ln>
                      <a:noFill/>
                    </a:ln>
                  </pic:spPr>
                </pic:pic>
              </a:graphicData>
            </a:graphic>
          </wp:inline>
        </w:drawing>
      </w:r>
    </w:p>
    <w:p w:rsidR="000F3B65" w:rsidRPr="000F3B65" w:rsidRDefault="000F3B65" w:rsidP="000F3B65">
      <w:pPr>
        <w:spacing w:after="160" w:line="360" w:lineRule="auto"/>
        <w:rPr>
          <w:rFonts w:ascii="Arial" w:hAnsi="Arial" w:cs="Arial"/>
          <w:b/>
          <w:noProof/>
          <w:sz w:val="24"/>
          <w:szCs w:val="24"/>
          <w:lang w:eastAsia="pl-PL"/>
        </w:rPr>
      </w:pPr>
      <w:r w:rsidRPr="000F3B65">
        <w:rPr>
          <w:rFonts w:ascii="Arial" w:hAnsi="Arial" w:cs="Arial"/>
          <w:b/>
          <w:noProof/>
          <w:sz w:val="24"/>
          <w:szCs w:val="24"/>
          <w:lang w:eastAsia="pl-PL"/>
        </w:rPr>
        <w:t>PL=1 695 gimnazjów,</w:t>
      </w:r>
    </w:p>
    <w:p w:rsidR="000F3B65" w:rsidRPr="000F3B65" w:rsidRDefault="000F3B65" w:rsidP="000F3B65">
      <w:pPr>
        <w:spacing w:after="160" w:line="360" w:lineRule="auto"/>
        <w:rPr>
          <w:rFonts w:ascii="Arial" w:hAnsi="Arial" w:cs="Arial"/>
          <w:b/>
          <w:noProof/>
          <w:sz w:val="24"/>
          <w:szCs w:val="24"/>
          <w:lang w:eastAsia="pl-PL"/>
        </w:rPr>
      </w:pPr>
      <w:r w:rsidRPr="000F3B65">
        <w:rPr>
          <w:rFonts w:ascii="Arial" w:hAnsi="Arial" w:cs="Arial"/>
          <w:b/>
          <w:noProof/>
          <w:sz w:val="24"/>
          <w:szCs w:val="24"/>
          <w:lang w:eastAsia="pl-PL"/>
        </w:rPr>
        <w:t>PL=20 uczniów/1 oddział w gimnazjum</w:t>
      </w:r>
    </w:p>
    <w:p w:rsidR="000F3B65" w:rsidRPr="000F3B65" w:rsidRDefault="000F3B65" w:rsidP="000F3B65">
      <w:pPr>
        <w:spacing w:after="240" w:line="360" w:lineRule="auto"/>
        <w:rPr>
          <w:rFonts w:ascii="Arial" w:hAnsi="Arial" w:cs="Arial"/>
          <w:noProof/>
          <w:sz w:val="24"/>
          <w:szCs w:val="24"/>
          <w:lang w:eastAsia="pl-PL"/>
        </w:rPr>
      </w:pPr>
      <w:r w:rsidRPr="000F3B65">
        <w:rPr>
          <w:rFonts w:ascii="Arial" w:hAnsi="Arial" w:cs="Arial"/>
          <w:noProof/>
          <w:sz w:val="24"/>
          <w:szCs w:val="24"/>
          <w:lang w:eastAsia="pl-PL"/>
        </w:rPr>
        <w:t>Opracowanie PBPP we współpracy z ROT na podstawie danych GUS-BDL</w:t>
      </w:r>
    </w:p>
    <w:p w:rsidR="000F3B65" w:rsidRDefault="000F3B65" w:rsidP="00FD1001">
      <w:pPr>
        <w:pStyle w:val="Akapitzlist"/>
        <w:numPr>
          <w:ilvl w:val="0"/>
          <w:numId w:val="15"/>
        </w:numPr>
        <w:spacing w:after="160" w:line="360" w:lineRule="auto"/>
        <w:ind w:left="357" w:hanging="357"/>
        <w:rPr>
          <w:rFonts w:ascii="Arial" w:hAnsi="Arial" w:cs="Arial"/>
          <w:noProof/>
          <w:sz w:val="24"/>
          <w:szCs w:val="24"/>
          <w:lang w:eastAsia="pl-PL"/>
        </w:rPr>
      </w:pPr>
      <w:r w:rsidRPr="000F3B65">
        <w:rPr>
          <w:rFonts w:ascii="Arial" w:hAnsi="Arial" w:cs="Arial"/>
          <w:b/>
          <w:noProof/>
          <w:sz w:val="24"/>
          <w:szCs w:val="24"/>
          <w:lang w:eastAsia="pl-PL"/>
        </w:rPr>
        <w:t>Jedna z najniższych w kraju, dostępność do szkół ponadgimnazjalnych.</w:t>
      </w:r>
      <w:r w:rsidRPr="000F3B65">
        <w:rPr>
          <w:rFonts w:ascii="Arial" w:hAnsi="Arial" w:cs="Arial"/>
          <w:noProof/>
          <w:sz w:val="24"/>
          <w:szCs w:val="24"/>
          <w:lang w:eastAsia="pl-PL"/>
        </w:rPr>
        <w:t xml:space="preserve"> </w:t>
      </w:r>
      <w:r>
        <w:rPr>
          <w:rFonts w:ascii="Arial" w:hAnsi="Arial" w:cs="Arial"/>
          <w:noProof/>
          <w:sz w:val="24"/>
          <w:szCs w:val="24"/>
          <w:lang w:eastAsia="pl-PL"/>
        </w:rPr>
        <w:br/>
      </w:r>
      <w:r w:rsidRPr="000F3B65">
        <w:rPr>
          <w:rFonts w:ascii="Arial" w:hAnsi="Arial" w:cs="Arial"/>
          <w:noProof/>
          <w:sz w:val="24"/>
          <w:szCs w:val="24"/>
          <w:lang w:eastAsia="pl-PL"/>
        </w:rPr>
        <w:t>W 2018 r. na 7 635 szkół ponad-gimnazjalnych (bez policealnych) w kraju, 5,3% stanowiły szkoły zlok</w:t>
      </w:r>
      <w:r w:rsidR="00AA11B7">
        <w:rPr>
          <w:rFonts w:ascii="Arial" w:hAnsi="Arial" w:cs="Arial"/>
          <w:noProof/>
          <w:sz w:val="24"/>
          <w:szCs w:val="24"/>
          <w:lang w:eastAsia="pl-PL"/>
        </w:rPr>
        <w:t>alizowane w województwie podkar</w:t>
      </w:r>
      <w:r w:rsidRPr="000F3B65">
        <w:rPr>
          <w:rFonts w:ascii="Arial" w:hAnsi="Arial" w:cs="Arial"/>
          <w:noProof/>
          <w:sz w:val="24"/>
          <w:szCs w:val="24"/>
          <w:lang w:eastAsia="pl-PL"/>
        </w:rPr>
        <w:t>packim (401 szkół, co lokowało województwo na 10. miejscu w kraju).</w:t>
      </w:r>
      <w:r w:rsidR="00AA11B7">
        <w:rPr>
          <w:rFonts w:ascii="Arial" w:hAnsi="Arial" w:cs="Arial"/>
          <w:noProof/>
          <w:sz w:val="24"/>
          <w:szCs w:val="24"/>
          <w:lang w:eastAsia="pl-PL"/>
        </w:rPr>
        <w:t xml:space="preserve"> </w:t>
      </w:r>
      <w:r w:rsidR="00CC6577">
        <w:rPr>
          <w:rFonts w:ascii="Arial" w:hAnsi="Arial" w:cs="Arial"/>
          <w:noProof/>
          <w:sz w:val="24"/>
          <w:szCs w:val="24"/>
          <w:lang w:eastAsia="pl-PL"/>
        </w:rPr>
        <w:t>Podkarpackie</w:t>
      </w:r>
      <w:r w:rsidR="00AA11B7">
        <w:rPr>
          <w:rFonts w:ascii="Arial" w:hAnsi="Arial" w:cs="Arial"/>
          <w:noProof/>
          <w:sz w:val="24"/>
          <w:szCs w:val="24"/>
          <w:lang w:eastAsia="pl-PL"/>
        </w:rPr>
        <w:t xml:space="preserve"> było jedynym woje</w:t>
      </w:r>
      <w:r w:rsidRPr="000F3B65">
        <w:rPr>
          <w:rFonts w:ascii="Arial" w:hAnsi="Arial" w:cs="Arial"/>
          <w:noProof/>
          <w:sz w:val="24"/>
          <w:szCs w:val="24"/>
          <w:lang w:eastAsia="pl-PL"/>
        </w:rPr>
        <w:t>wództwem w kraju, w którym na 1 oddział w szkołach ponadgimnazjalnych przypadało 25 u</w:t>
      </w:r>
      <w:r w:rsidR="00AA11B7">
        <w:rPr>
          <w:rFonts w:ascii="Arial" w:hAnsi="Arial" w:cs="Arial"/>
          <w:noProof/>
          <w:sz w:val="24"/>
          <w:szCs w:val="24"/>
          <w:lang w:eastAsia="pl-PL"/>
        </w:rPr>
        <w:t xml:space="preserve">czniów. </w:t>
      </w:r>
      <w:r w:rsidR="00F842F1">
        <w:rPr>
          <w:rFonts w:ascii="Arial" w:hAnsi="Arial" w:cs="Arial"/>
          <w:noProof/>
          <w:sz w:val="24"/>
          <w:szCs w:val="24"/>
          <w:lang w:eastAsia="pl-PL"/>
        </w:rPr>
        <w:t>Średnio</w:t>
      </w:r>
      <w:r w:rsidR="00AA11B7">
        <w:rPr>
          <w:rFonts w:ascii="Arial" w:hAnsi="Arial" w:cs="Arial"/>
          <w:noProof/>
          <w:sz w:val="24"/>
          <w:szCs w:val="24"/>
          <w:lang w:eastAsia="pl-PL"/>
        </w:rPr>
        <w:t xml:space="preserve"> w skali kraju </w:t>
      </w:r>
      <w:r w:rsidRPr="000F3B65">
        <w:rPr>
          <w:rFonts w:ascii="Arial" w:hAnsi="Arial" w:cs="Arial"/>
          <w:noProof/>
          <w:sz w:val="24"/>
          <w:szCs w:val="24"/>
          <w:lang w:eastAsia="pl-PL"/>
        </w:rPr>
        <w:t>na 1 oddział w szkołach ponadgimnazjalnych przypadało 23 uczniów.</w:t>
      </w:r>
    </w:p>
    <w:p w:rsidR="003831E1" w:rsidRDefault="003831E1" w:rsidP="003831E1">
      <w:pPr>
        <w:spacing w:after="160" w:line="360" w:lineRule="auto"/>
        <w:rPr>
          <w:rFonts w:ascii="Arial" w:hAnsi="Arial" w:cs="Arial"/>
          <w:b/>
          <w:noProof/>
          <w:sz w:val="24"/>
          <w:szCs w:val="24"/>
          <w:lang w:eastAsia="pl-PL"/>
        </w:rPr>
      </w:pPr>
      <w:r w:rsidRPr="003831E1">
        <w:rPr>
          <w:rFonts w:ascii="Arial" w:hAnsi="Arial" w:cs="Arial"/>
          <w:b/>
          <w:noProof/>
          <w:sz w:val="24"/>
          <w:szCs w:val="24"/>
          <w:lang w:eastAsia="pl-PL"/>
        </w:rPr>
        <w:lastRenderedPageBreak/>
        <w:t xml:space="preserve">Mapa 29. Szkoły ponadgimnazjalne oraz uczniowie przypadający na 1 oddział </w:t>
      </w:r>
      <w:r>
        <w:rPr>
          <w:rFonts w:ascii="Arial" w:hAnsi="Arial" w:cs="Arial"/>
          <w:b/>
          <w:noProof/>
          <w:sz w:val="24"/>
          <w:szCs w:val="24"/>
          <w:lang w:eastAsia="pl-PL"/>
        </w:rPr>
        <w:br/>
      </w:r>
      <w:r w:rsidRPr="003831E1">
        <w:rPr>
          <w:rFonts w:ascii="Arial" w:hAnsi="Arial" w:cs="Arial"/>
          <w:b/>
          <w:noProof/>
          <w:sz w:val="24"/>
          <w:szCs w:val="24"/>
          <w:lang w:eastAsia="pl-PL"/>
        </w:rPr>
        <w:t>w szkołach ponadgimnazjalnych według województw w 2018 r.</w:t>
      </w:r>
      <w:r>
        <w:rPr>
          <w:rFonts w:ascii="Arial" w:hAnsi="Arial" w:cs="Arial"/>
          <w:b/>
          <w:noProof/>
          <w:sz w:val="24"/>
          <w:szCs w:val="24"/>
          <w:lang w:eastAsia="pl-PL"/>
        </w:rPr>
        <w:drawing>
          <wp:inline distT="0" distB="0" distL="0" distR="0" wp14:anchorId="7A6F1F89">
            <wp:extent cx="2493645" cy="2926080"/>
            <wp:effectExtent l="0" t="0" r="1905" b="7620"/>
            <wp:docPr id="24" name="Obraz 24" descr="Podkarpackie 25, Małopolskie 23, Świętokrzyskie 23, Śląskie 23, Opolskie 23, Dolnośląskie 23, Lubelskie 22, Łódzkie 23, Mazowieckie 23, Wielkopolskie 24, Kujawsko-Pomorskie 22, Lubuskie 22, Podlaskie 22, Warmińsko-Mazurskie 23, Pomorskie 23, Zachodniopomorskie 21, liczba uczniów przypadająca na 1 oddział w szkołach ponadgimnazjalnych 21" title="Mapa 29. Szkoły ponadgimnazjalne oraz uczniowie przypadający na 1 oddzia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93645" cy="2926080"/>
                    </a:xfrm>
                    <a:prstGeom prst="rect">
                      <a:avLst/>
                    </a:prstGeom>
                    <a:noFill/>
                  </pic:spPr>
                </pic:pic>
              </a:graphicData>
            </a:graphic>
          </wp:inline>
        </w:drawing>
      </w:r>
    </w:p>
    <w:p w:rsidR="003831E1" w:rsidRPr="003831E1" w:rsidRDefault="003831E1" w:rsidP="003831E1">
      <w:pPr>
        <w:spacing w:after="160" w:line="360" w:lineRule="auto"/>
        <w:rPr>
          <w:rFonts w:ascii="Arial" w:hAnsi="Arial" w:cs="Arial"/>
          <w:b/>
          <w:noProof/>
          <w:sz w:val="24"/>
          <w:szCs w:val="24"/>
          <w:lang w:eastAsia="pl-PL"/>
        </w:rPr>
      </w:pPr>
      <w:r w:rsidRPr="003831E1">
        <w:rPr>
          <w:rFonts w:ascii="Arial" w:hAnsi="Arial" w:cs="Arial"/>
          <w:b/>
          <w:noProof/>
          <w:sz w:val="24"/>
          <w:szCs w:val="24"/>
          <w:lang w:eastAsia="pl-PL"/>
        </w:rPr>
        <w:t>PL=7 635  szkół ponadgimnazjalnych (bez policealnych),</w:t>
      </w:r>
    </w:p>
    <w:p w:rsidR="003831E1" w:rsidRPr="003831E1" w:rsidRDefault="003831E1" w:rsidP="003831E1">
      <w:pPr>
        <w:spacing w:after="160" w:line="360" w:lineRule="auto"/>
        <w:rPr>
          <w:rFonts w:ascii="Arial" w:hAnsi="Arial" w:cs="Arial"/>
          <w:b/>
          <w:noProof/>
          <w:sz w:val="24"/>
          <w:szCs w:val="24"/>
          <w:lang w:eastAsia="pl-PL"/>
        </w:rPr>
      </w:pPr>
      <w:r w:rsidRPr="003831E1">
        <w:rPr>
          <w:rFonts w:ascii="Arial" w:hAnsi="Arial" w:cs="Arial"/>
          <w:b/>
          <w:noProof/>
          <w:sz w:val="24"/>
          <w:szCs w:val="24"/>
          <w:lang w:eastAsia="pl-PL"/>
        </w:rPr>
        <w:t>PL=25 uczniów/1 oddział w szkołach ponadgimnazjalnych</w:t>
      </w:r>
    </w:p>
    <w:p w:rsidR="003831E1" w:rsidRPr="003831E1" w:rsidRDefault="003831E1" w:rsidP="003831E1">
      <w:pPr>
        <w:spacing w:after="240" w:line="360" w:lineRule="auto"/>
        <w:rPr>
          <w:rFonts w:ascii="Arial" w:hAnsi="Arial" w:cs="Arial"/>
          <w:noProof/>
          <w:sz w:val="24"/>
          <w:szCs w:val="24"/>
          <w:lang w:eastAsia="pl-PL"/>
        </w:rPr>
      </w:pPr>
      <w:r w:rsidRPr="003831E1">
        <w:rPr>
          <w:rFonts w:ascii="Arial" w:hAnsi="Arial" w:cs="Arial"/>
          <w:noProof/>
          <w:sz w:val="24"/>
          <w:szCs w:val="24"/>
          <w:lang w:eastAsia="pl-PL"/>
        </w:rPr>
        <w:t xml:space="preserve">Opracowanie PBPP we współpracy z </w:t>
      </w:r>
      <w:r>
        <w:rPr>
          <w:rFonts w:ascii="Arial" w:hAnsi="Arial" w:cs="Arial"/>
          <w:noProof/>
          <w:sz w:val="24"/>
          <w:szCs w:val="24"/>
          <w:lang w:eastAsia="pl-PL"/>
        </w:rPr>
        <w:t>ROT na podstawie danych GUS-BDL</w:t>
      </w:r>
    </w:p>
    <w:p w:rsidR="003831E1" w:rsidRPr="003831E1" w:rsidRDefault="003831E1" w:rsidP="00FD1001">
      <w:pPr>
        <w:pStyle w:val="Akapitzlist"/>
        <w:numPr>
          <w:ilvl w:val="1"/>
          <w:numId w:val="8"/>
        </w:numPr>
        <w:spacing w:after="160" w:line="360" w:lineRule="auto"/>
        <w:ind w:left="357" w:hanging="357"/>
        <w:rPr>
          <w:rFonts w:ascii="Arial" w:hAnsi="Arial" w:cs="Arial"/>
          <w:noProof/>
          <w:sz w:val="24"/>
          <w:szCs w:val="24"/>
          <w:lang w:eastAsia="pl-PL"/>
        </w:rPr>
      </w:pPr>
      <w:r w:rsidRPr="003831E1">
        <w:rPr>
          <w:rFonts w:ascii="Arial" w:hAnsi="Arial" w:cs="Arial"/>
          <w:b/>
          <w:noProof/>
          <w:sz w:val="24"/>
          <w:szCs w:val="24"/>
          <w:lang w:eastAsia="pl-PL"/>
        </w:rPr>
        <w:t>Duża liczba instytucji kultury.</w:t>
      </w:r>
      <w:r w:rsidRPr="003831E1">
        <w:rPr>
          <w:rFonts w:ascii="Arial" w:hAnsi="Arial" w:cs="Arial"/>
          <w:noProof/>
          <w:sz w:val="24"/>
          <w:szCs w:val="24"/>
          <w:lang w:eastAsia="pl-PL"/>
        </w:rPr>
        <w:t xml:space="preserve"> W 2019 r. w województwie podkarpackim funkcjonowało łącznie 366 cen-trów, domów i ośrodków kultury, klubów i świetlic, co stanowiło 8,6% taki</w:t>
      </w:r>
      <w:r w:rsidR="00F842F1">
        <w:rPr>
          <w:rFonts w:ascii="Arial" w:hAnsi="Arial" w:cs="Arial"/>
          <w:noProof/>
          <w:sz w:val="24"/>
          <w:szCs w:val="24"/>
          <w:lang w:eastAsia="pl-PL"/>
        </w:rPr>
        <w:t>ch instytucji w kraju. Wynik lo</w:t>
      </w:r>
      <w:r w:rsidRPr="003831E1">
        <w:rPr>
          <w:rFonts w:ascii="Arial" w:hAnsi="Arial" w:cs="Arial"/>
          <w:noProof/>
          <w:sz w:val="24"/>
          <w:szCs w:val="24"/>
          <w:lang w:eastAsia="pl-PL"/>
        </w:rPr>
        <w:t xml:space="preserve">kował województwo na </w:t>
      </w:r>
      <w:r>
        <w:rPr>
          <w:rFonts w:ascii="Arial" w:hAnsi="Arial" w:cs="Arial"/>
          <w:noProof/>
          <w:sz w:val="24"/>
          <w:szCs w:val="24"/>
          <w:lang w:eastAsia="pl-PL"/>
        </w:rPr>
        <w:br/>
      </w:r>
      <w:r w:rsidRPr="003831E1">
        <w:rPr>
          <w:rFonts w:ascii="Arial" w:hAnsi="Arial" w:cs="Arial"/>
          <w:b/>
          <w:noProof/>
          <w:sz w:val="24"/>
          <w:szCs w:val="24"/>
          <w:lang w:eastAsia="pl-PL"/>
        </w:rPr>
        <w:t>3. miejscu.</w:t>
      </w:r>
      <w:r w:rsidRPr="003831E1">
        <w:rPr>
          <w:rFonts w:ascii="Arial" w:hAnsi="Arial" w:cs="Arial"/>
          <w:noProof/>
          <w:sz w:val="24"/>
          <w:szCs w:val="24"/>
          <w:lang w:eastAsia="pl-PL"/>
        </w:rPr>
        <w:t xml:space="preserve"> Instytucje te zorganizowały w pod</w:t>
      </w:r>
      <w:r w:rsidR="00AA11B7">
        <w:rPr>
          <w:rFonts w:ascii="Arial" w:hAnsi="Arial" w:cs="Arial"/>
          <w:noProof/>
          <w:sz w:val="24"/>
          <w:szCs w:val="24"/>
          <w:lang w:eastAsia="pl-PL"/>
        </w:rPr>
        <w:t>karpackim 12 985 imprez, co sta</w:t>
      </w:r>
      <w:r w:rsidRPr="003831E1">
        <w:rPr>
          <w:rFonts w:ascii="Arial" w:hAnsi="Arial" w:cs="Arial"/>
          <w:noProof/>
          <w:sz w:val="24"/>
          <w:szCs w:val="24"/>
          <w:lang w:eastAsia="pl-PL"/>
        </w:rPr>
        <w:t>nowiło 5,3% takich imprez w kraju (10. miejsce).</w:t>
      </w:r>
    </w:p>
    <w:p w:rsidR="003831E1" w:rsidRDefault="003831E1">
      <w:pPr>
        <w:spacing w:after="160" w:line="259" w:lineRule="auto"/>
        <w:rPr>
          <w:rFonts w:ascii="Arial" w:hAnsi="Arial" w:cs="Arial"/>
          <w:b/>
          <w:noProof/>
          <w:sz w:val="24"/>
          <w:szCs w:val="24"/>
          <w:lang w:eastAsia="pl-PL"/>
        </w:rPr>
      </w:pPr>
      <w:r>
        <w:rPr>
          <w:rFonts w:ascii="Arial" w:hAnsi="Arial" w:cs="Arial"/>
          <w:b/>
          <w:noProof/>
          <w:sz w:val="24"/>
          <w:szCs w:val="24"/>
          <w:lang w:eastAsia="pl-PL"/>
        </w:rPr>
        <w:br w:type="page"/>
      </w:r>
    </w:p>
    <w:p w:rsidR="003831E1" w:rsidRDefault="003831E1" w:rsidP="003831E1">
      <w:pPr>
        <w:spacing w:after="160" w:line="360" w:lineRule="auto"/>
        <w:rPr>
          <w:rFonts w:ascii="Arial" w:hAnsi="Arial" w:cs="Arial"/>
          <w:b/>
          <w:noProof/>
          <w:sz w:val="24"/>
          <w:szCs w:val="24"/>
          <w:lang w:eastAsia="pl-PL"/>
        </w:rPr>
      </w:pPr>
      <w:r w:rsidRPr="003831E1">
        <w:rPr>
          <w:rFonts w:ascii="Arial" w:hAnsi="Arial" w:cs="Arial"/>
          <w:b/>
          <w:noProof/>
          <w:sz w:val="24"/>
          <w:szCs w:val="24"/>
          <w:lang w:eastAsia="pl-PL"/>
        </w:rPr>
        <w:lastRenderedPageBreak/>
        <w:t>Mapa 30. Centra, domy i ośrodki kultury, kluby i świetlice ogółem oraz imprezy według województw w 2019 r.</w:t>
      </w:r>
    </w:p>
    <w:p w:rsidR="003831E1" w:rsidRDefault="003831E1" w:rsidP="003831E1">
      <w:pPr>
        <w:spacing w:after="160" w:line="360" w:lineRule="auto"/>
        <w:rPr>
          <w:rFonts w:ascii="Arial" w:hAnsi="Arial" w:cs="Arial"/>
          <w:b/>
          <w:noProof/>
          <w:sz w:val="24"/>
          <w:szCs w:val="24"/>
          <w:lang w:eastAsia="pl-PL"/>
        </w:rPr>
      </w:pPr>
      <w:r w:rsidRPr="00A16439">
        <w:rPr>
          <w:noProof/>
          <w:lang w:eastAsia="pl-PL"/>
        </w:rPr>
        <w:drawing>
          <wp:inline distT="0" distB="0" distL="0" distR="0" wp14:anchorId="647F9E8E" wp14:editId="0EF2A8C5">
            <wp:extent cx="2695575" cy="3600450"/>
            <wp:effectExtent l="0" t="0" r="9525" b="0"/>
            <wp:docPr id="50" name="Obraz 10246" descr="Podkarpackie 12985, Małopolskie 30807, Świętokrzyskie 6172, Śląskie 26795, Opolskie 7719, Dolnośląskie 20179, Lubelskie 13664, Łódzkie 14289, Mazowieckie 26966, Wielkopolskie 17748, Kujawsko-Pomorskie 11809, Lubuskie 6026, Podlaskie 8567, Warmińsko-Mazurskie 8673, Pomorskie 15143, Zachodniopomorskie 16297, liczba imprez 13664" title="Mapa 30. Centra, domy i ośrodki kultury, kluby i świetlice ogółem oraz imprezy według województw w 2019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24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95575" cy="3600450"/>
                    </a:xfrm>
                    <a:prstGeom prst="rect">
                      <a:avLst/>
                    </a:prstGeom>
                    <a:noFill/>
                    <a:ln>
                      <a:noFill/>
                    </a:ln>
                  </pic:spPr>
                </pic:pic>
              </a:graphicData>
            </a:graphic>
          </wp:inline>
        </w:drawing>
      </w:r>
    </w:p>
    <w:p w:rsidR="003831E1" w:rsidRPr="003831E1" w:rsidRDefault="003831E1" w:rsidP="003831E1">
      <w:pPr>
        <w:spacing w:after="160" w:line="360" w:lineRule="auto"/>
        <w:rPr>
          <w:rFonts w:ascii="Arial" w:hAnsi="Arial" w:cs="Arial"/>
          <w:b/>
          <w:noProof/>
          <w:sz w:val="24"/>
          <w:szCs w:val="24"/>
          <w:lang w:eastAsia="pl-PL"/>
        </w:rPr>
      </w:pPr>
      <w:r w:rsidRPr="003831E1">
        <w:rPr>
          <w:rFonts w:ascii="Arial" w:hAnsi="Arial" w:cs="Arial"/>
          <w:b/>
          <w:noProof/>
          <w:sz w:val="24"/>
          <w:szCs w:val="24"/>
          <w:lang w:eastAsia="pl-PL"/>
        </w:rPr>
        <w:t>PL=4 255 centrów, domów i ośrodków kultury, klubów i świetlic,</w:t>
      </w:r>
    </w:p>
    <w:p w:rsidR="003831E1" w:rsidRPr="003831E1" w:rsidRDefault="003831E1" w:rsidP="003831E1">
      <w:pPr>
        <w:spacing w:after="160" w:line="360" w:lineRule="auto"/>
        <w:rPr>
          <w:rFonts w:ascii="Arial" w:hAnsi="Arial" w:cs="Arial"/>
          <w:b/>
          <w:noProof/>
          <w:sz w:val="24"/>
          <w:szCs w:val="24"/>
          <w:lang w:eastAsia="pl-PL"/>
        </w:rPr>
      </w:pPr>
      <w:r w:rsidRPr="003831E1">
        <w:rPr>
          <w:rFonts w:ascii="Arial" w:hAnsi="Arial" w:cs="Arial"/>
          <w:b/>
          <w:noProof/>
          <w:sz w:val="24"/>
          <w:szCs w:val="24"/>
          <w:lang w:eastAsia="pl-PL"/>
        </w:rPr>
        <w:t>PL=243 839 imprez</w:t>
      </w:r>
    </w:p>
    <w:p w:rsidR="003831E1" w:rsidRPr="003831E1" w:rsidRDefault="003831E1" w:rsidP="003831E1">
      <w:pPr>
        <w:spacing w:after="240" w:line="360" w:lineRule="auto"/>
        <w:rPr>
          <w:rFonts w:ascii="Arial" w:hAnsi="Arial" w:cs="Arial"/>
          <w:noProof/>
          <w:sz w:val="24"/>
          <w:szCs w:val="24"/>
          <w:lang w:eastAsia="pl-PL"/>
        </w:rPr>
      </w:pPr>
      <w:r w:rsidRPr="003831E1">
        <w:rPr>
          <w:rFonts w:ascii="Arial" w:hAnsi="Arial" w:cs="Arial"/>
          <w:noProof/>
          <w:sz w:val="24"/>
          <w:szCs w:val="24"/>
          <w:lang w:eastAsia="pl-PL"/>
        </w:rPr>
        <w:t>Opracowanie PBPP we współpracy z R</w:t>
      </w:r>
      <w:r>
        <w:rPr>
          <w:rFonts w:ascii="Arial" w:hAnsi="Arial" w:cs="Arial"/>
          <w:noProof/>
          <w:sz w:val="24"/>
          <w:szCs w:val="24"/>
          <w:lang w:eastAsia="pl-PL"/>
        </w:rPr>
        <w:t>OT na podstawie danych GUS-BDL</w:t>
      </w:r>
    </w:p>
    <w:p w:rsidR="003831E1" w:rsidRPr="003831E1" w:rsidRDefault="003831E1" w:rsidP="00FD1001">
      <w:pPr>
        <w:pStyle w:val="Akapitzlist"/>
        <w:numPr>
          <w:ilvl w:val="0"/>
          <w:numId w:val="15"/>
        </w:numPr>
        <w:spacing w:after="160" w:line="360" w:lineRule="auto"/>
        <w:ind w:left="357" w:hanging="357"/>
        <w:rPr>
          <w:rFonts w:ascii="Arial" w:hAnsi="Arial" w:cs="Arial"/>
          <w:noProof/>
          <w:sz w:val="24"/>
          <w:szCs w:val="24"/>
          <w:lang w:eastAsia="pl-PL"/>
        </w:rPr>
      </w:pPr>
      <w:r w:rsidRPr="003831E1">
        <w:rPr>
          <w:rFonts w:ascii="Arial" w:hAnsi="Arial" w:cs="Arial"/>
          <w:b/>
          <w:noProof/>
          <w:sz w:val="24"/>
          <w:szCs w:val="24"/>
          <w:lang w:eastAsia="pl-PL"/>
        </w:rPr>
        <w:t>Średni wskaźnik zatrudnienia ludności.</w:t>
      </w:r>
      <w:r w:rsidRPr="003831E1">
        <w:rPr>
          <w:rFonts w:ascii="Arial" w:hAnsi="Arial" w:cs="Arial"/>
          <w:noProof/>
          <w:sz w:val="24"/>
          <w:szCs w:val="24"/>
          <w:lang w:eastAsia="pl-PL"/>
        </w:rPr>
        <w:t xml:space="preserve"> W 2018 r. ogólna liczba zatrudnionych w województwie </w:t>
      </w:r>
      <w:r w:rsidR="00DA3263">
        <w:rPr>
          <w:rFonts w:ascii="Arial" w:hAnsi="Arial" w:cs="Arial"/>
          <w:noProof/>
          <w:sz w:val="24"/>
          <w:szCs w:val="24"/>
          <w:lang w:eastAsia="pl-PL"/>
        </w:rPr>
        <w:t>podkarpackim</w:t>
      </w:r>
      <w:r w:rsidRPr="003831E1">
        <w:rPr>
          <w:rFonts w:ascii="Arial" w:hAnsi="Arial" w:cs="Arial"/>
          <w:noProof/>
          <w:sz w:val="24"/>
          <w:szCs w:val="24"/>
          <w:lang w:eastAsia="pl-PL"/>
        </w:rPr>
        <w:t xml:space="preserve"> wyniosła </w:t>
      </w:r>
      <w:r w:rsidRPr="003831E1">
        <w:rPr>
          <w:rFonts w:ascii="Arial" w:hAnsi="Arial" w:cs="Arial"/>
          <w:b/>
          <w:noProof/>
          <w:sz w:val="24"/>
          <w:szCs w:val="24"/>
          <w:lang w:eastAsia="pl-PL"/>
        </w:rPr>
        <w:t>474 899,</w:t>
      </w:r>
      <w:r w:rsidRPr="003831E1">
        <w:rPr>
          <w:rFonts w:ascii="Arial" w:hAnsi="Arial" w:cs="Arial"/>
          <w:noProof/>
          <w:sz w:val="24"/>
          <w:szCs w:val="24"/>
          <w:lang w:eastAsia="pl-PL"/>
        </w:rPr>
        <w:t xml:space="preserve"> co stanowiło 4,1% ogółu zatrudnionych w Polsce. Województwo </w:t>
      </w:r>
      <w:r w:rsidR="00CC6577">
        <w:rPr>
          <w:rFonts w:ascii="Arial" w:hAnsi="Arial" w:cs="Arial"/>
          <w:noProof/>
          <w:sz w:val="24"/>
          <w:szCs w:val="24"/>
          <w:lang w:eastAsia="pl-PL"/>
        </w:rPr>
        <w:t>podkarpackie</w:t>
      </w:r>
      <w:r w:rsidRPr="003831E1">
        <w:rPr>
          <w:rFonts w:ascii="Arial" w:hAnsi="Arial" w:cs="Arial"/>
          <w:noProof/>
          <w:sz w:val="24"/>
          <w:szCs w:val="24"/>
          <w:lang w:eastAsia="pl-PL"/>
        </w:rPr>
        <w:t xml:space="preserve"> zajmo-wało z tym wynikiem </w:t>
      </w:r>
      <w:r w:rsidRPr="003831E1">
        <w:rPr>
          <w:rFonts w:ascii="Arial" w:hAnsi="Arial" w:cs="Arial"/>
          <w:b/>
          <w:noProof/>
          <w:sz w:val="24"/>
          <w:szCs w:val="24"/>
          <w:lang w:eastAsia="pl-PL"/>
        </w:rPr>
        <w:t>9. miejsce w kraju.</w:t>
      </w:r>
      <w:r w:rsidRPr="003831E1">
        <w:rPr>
          <w:rFonts w:ascii="Arial" w:hAnsi="Arial" w:cs="Arial"/>
          <w:noProof/>
          <w:sz w:val="24"/>
          <w:szCs w:val="24"/>
          <w:lang w:eastAsia="pl-PL"/>
        </w:rPr>
        <w:t xml:space="preserve"> Najwięcej zatrudnionych wystąpiło w województwie mazowieckim (2 622 417 osób, co stanowiło 22,9% zatrudnionych w kraju), </w:t>
      </w:r>
      <w:r>
        <w:rPr>
          <w:rFonts w:ascii="Arial" w:hAnsi="Arial" w:cs="Arial"/>
          <w:noProof/>
          <w:sz w:val="24"/>
          <w:szCs w:val="24"/>
          <w:lang w:eastAsia="pl-PL"/>
        </w:rPr>
        <w:br/>
      </w:r>
      <w:r w:rsidRPr="003831E1">
        <w:rPr>
          <w:rFonts w:ascii="Arial" w:hAnsi="Arial" w:cs="Arial"/>
          <w:noProof/>
          <w:sz w:val="24"/>
          <w:szCs w:val="24"/>
          <w:lang w:eastAsia="pl-PL"/>
        </w:rPr>
        <w:t>a najmniej w województwie opolskim (221 783 osoby, co stanowiło 1,9% zatrudn</w:t>
      </w:r>
      <w:r>
        <w:rPr>
          <w:rFonts w:ascii="Arial" w:hAnsi="Arial" w:cs="Arial"/>
          <w:noProof/>
          <w:sz w:val="24"/>
          <w:szCs w:val="24"/>
          <w:lang w:eastAsia="pl-PL"/>
        </w:rPr>
        <w:t>ionych w kraju).</w:t>
      </w:r>
    </w:p>
    <w:p w:rsidR="003831E1" w:rsidRPr="003831E1" w:rsidRDefault="003831E1" w:rsidP="00FD1001">
      <w:pPr>
        <w:pStyle w:val="Akapitzlist"/>
        <w:numPr>
          <w:ilvl w:val="0"/>
          <w:numId w:val="15"/>
        </w:numPr>
        <w:spacing w:after="160" w:line="360" w:lineRule="auto"/>
        <w:ind w:left="357" w:hanging="357"/>
        <w:rPr>
          <w:rFonts w:ascii="Arial" w:hAnsi="Arial" w:cs="Arial"/>
          <w:noProof/>
          <w:sz w:val="24"/>
          <w:szCs w:val="24"/>
          <w:lang w:eastAsia="pl-PL"/>
        </w:rPr>
      </w:pPr>
      <w:r w:rsidRPr="003831E1">
        <w:rPr>
          <w:rFonts w:ascii="Arial" w:hAnsi="Arial" w:cs="Arial"/>
          <w:b/>
          <w:noProof/>
          <w:sz w:val="24"/>
          <w:szCs w:val="24"/>
          <w:lang w:eastAsia="pl-PL"/>
        </w:rPr>
        <w:t>Niekorzystna stopa bezrobocia rejestrowanego w województwie.</w:t>
      </w:r>
      <w:r w:rsidRPr="003831E1">
        <w:rPr>
          <w:rFonts w:ascii="Arial" w:hAnsi="Arial" w:cs="Arial"/>
          <w:noProof/>
          <w:sz w:val="24"/>
          <w:szCs w:val="24"/>
          <w:lang w:eastAsia="pl-PL"/>
        </w:rPr>
        <w:t xml:space="preserve"> W 2019 r. stopa bezrobocia w województwie podkarpackim wyniosła 7,9% i jednocześnie przy zestawieniu ze średnią krajową na pozio-mie 5,2%, była wynikiem niekorzystnym (2. miejsce (razem ze świętokrzyskim) w kraju, za województwem warmińsko-mazurskim).</w:t>
      </w:r>
    </w:p>
    <w:p w:rsidR="003831E1" w:rsidRPr="003831E1" w:rsidRDefault="003831E1" w:rsidP="00FD1001">
      <w:pPr>
        <w:pStyle w:val="Akapitzlist"/>
        <w:numPr>
          <w:ilvl w:val="0"/>
          <w:numId w:val="15"/>
        </w:numPr>
        <w:spacing w:after="160" w:line="360" w:lineRule="auto"/>
        <w:ind w:left="357" w:hanging="357"/>
        <w:rPr>
          <w:rFonts w:ascii="Arial" w:hAnsi="Arial" w:cs="Arial"/>
          <w:noProof/>
          <w:sz w:val="24"/>
          <w:szCs w:val="24"/>
          <w:lang w:eastAsia="pl-PL"/>
        </w:rPr>
      </w:pPr>
      <w:r w:rsidRPr="003831E1">
        <w:rPr>
          <w:rFonts w:ascii="Arial" w:hAnsi="Arial" w:cs="Arial"/>
          <w:b/>
          <w:noProof/>
          <w:sz w:val="24"/>
          <w:szCs w:val="24"/>
          <w:lang w:eastAsia="pl-PL"/>
        </w:rPr>
        <w:lastRenderedPageBreak/>
        <w:t>Systematyczny spadek stopy bezrobocia rejestrowanego.</w:t>
      </w:r>
      <w:r w:rsidRPr="003831E1">
        <w:rPr>
          <w:rFonts w:ascii="Arial" w:hAnsi="Arial" w:cs="Arial"/>
          <w:noProof/>
          <w:sz w:val="24"/>
          <w:szCs w:val="24"/>
          <w:lang w:eastAsia="pl-PL"/>
        </w:rPr>
        <w:t xml:space="preserve"> Poziom bezrobocia rejestrowanego w województwie podkarpackim w ostatnim okresie </w:t>
      </w:r>
      <w:r w:rsidRPr="003831E1">
        <w:rPr>
          <w:rFonts w:ascii="Arial" w:hAnsi="Arial" w:cs="Arial"/>
          <w:b/>
          <w:noProof/>
          <w:sz w:val="24"/>
          <w:szCs w:val="24"/>
          <w:lang w:eastAsia="pl-PL"/>
        </w:rPr>
        <w:t>systematycznie spadał.</w:t>
      </w:r>
      <w:r w:rsidRPr="003831E1">
        <w:rPr>
          <w:rFonts w:ascii="Arial" w:hAnsi="Arial" w:cs="Arial"/>
          <w:noProof/>
          <w:sz w:val="24"/>
          <w:szCs w:val="24"/>
          <w:lang w:eastAsia="pl-PL"/>
        </w:rPr>
        <w:t xml:space="preserve"> W 2016 r. osiągnął poziom 11,5%, w 2017 r. 9,6%, </w:t>
      </w:r>
      <w:r>
        <w:rPr>
          <w:rFonts w:ascii="Arial" w:hAnsi="Arial" w:cs="Arial"/>
          <w:noProof/>
          <w:sz w:val="24"/>
          <w:szCs w:val="24"/>
          <w:lang w:eastAsia="pl-PL"/>
        </w:rPr>
        <w:br/>
      </w:r>
      <w:r w:rsidRPr="003831E1">
        <w:rPr>
          <w:rFonts w:ascii="Arial" w:hAnsi="Arial" w:cs="Arial"/>
          <w:noProof/>
          <w:sz w:val="24"/>
          <w:szCs w:val="24"/>
          <w:lang w:eastAsia="pl-PL"/>
        </w:rPr>
        <w:t>a w 2018 r. Taka sama tendencja występowała również w skali kraju: w 2016 r. 8,2%, w 2017 r. 6,6%, a w 2018 r. 5,8%.</w:t>
      </w:r>
    </w:p>
    <w:p w:rsidR="003831E1" w:rsidRDefault="003831E1" w:rsidP="003831E1">
      <w:pPr>
        <w:spacing w:after="160" w:line="360" w:lineRule="auto"/>
        <w:rPr>
          <w:rFonts w:ascii="Arial" w:hAnsi="Arial" w:cs="Arial"/>
          <w:b/>
          <w:noProof/>
          <w:sz w:val="24"/>
          <w:szCs w:val="24"/>
          <w:lang w:eastAsia="pl-PL"/>
        </w:rPr>
      </w:pPr>
      <w:r w:rsidRPr="003831E1">
        <w:rPr>
          <w:rFonts w:ascii="Arial" w:hAnsi="Arial" w:cs="Arial"/>
          <w:b/>
          <w:noProof/>
          <w:sz w:val="24"/>
          <w:szCs w:val="24"/>
          <w:lang w:eastAsia="pl-PL"/>
        </w:rPr>
        <w:t>Mapa 31. Stopa bezrobocia rejestrowanego według województw w 2019 r. [%]</w:t>
      </w:r>
      <w:r>
        <w:rPr>
          <w:rFonts w:ascii="Arial" w:hAnsi="Arial" w:cs="Arial"/>
          <w:b/>
          <w:noProof/>
          <w:sz w:val="24"/>
          <w:szCs w:val="24"/>
          <w:lang w:eastAsia="pl-PL"/>
        </w:rPr>
        <w:drawing>
          <wp:inline distT="0" distB="0" distL="0" distR="0" wp14:anchorId="74BCF61B">
            <wp:extent cx="2694940" cy="3169920"/>
            <wp:effectExtent l="0" t="0" r="0" b="0"/>
            <wp:docPr id="30" name="Obraz 30" descr="Podkarpackie 7,9, Małopolskie 4,1, Świętokrzyskie 14,91, Śląskie 3,6, Opolskie 5,8, Dolnośląskie 4,6, Lubelskie 7,4, Łódzkie 5,4, Mazowieckie 4,4, Wielkopolskie 2,8, Kujawsko-Pomorskie 7,8, Lubuskie 4,9, Podlaskie 6,9, Warmińsko-Mazurskie 9,0, Pomorskie 4,4, Zachodniopomorskie 6,7" title="Mapa 31. Stopa bezrobocia rejestrowanego według województw w 2019 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94940" cy="3169920"/>
                    </a:xfrm>
                    <a:prstGeom prst="rect">
                      <a:avLst/>
                    </a:prstGeom>
                    <a:noFill/>
                  </pic:spPr>
                </pic:pic>
              </a:graphicData>
            </a:graphic>
          </wp:inline>
        </w:drawing>
      </w:r>
    </w:p>
    <w:p w:rsidR="003831E1" w:rsidRPr="003831E1" w:rsidRDefault="003831E1" w:rsidP="003831E1">
      <w:pPr>
        <w:spacing w:after="160" w:line="360" w:lineRule="auto"/>
        <w:rPr>
          <w:rFonts w:ascii="Arial" w:hAnsi="Arial" w:cs="Arial"/>
          <w:b/>
          <w:noProof/>
          <w:sz w:val="24"/>
          <w:szCs w:val="24"/>
          <w:lang w:eastAsia="pl-PL"/>
        </w:rPr>
      </w:pPr>
      <w:r w:rsidRPr="003831E1">
        <w:rPr>
          <w:rFonts w:ascii="Arial" w:hAnsi="Arial" w:cs="Arial"/>
          <w:b/>
          <w:noProof/>
          <w:sz w:val="24"/>
          <w:szCs w:val="24"/>
          <w:lang w:eastAsia="pl-PL"/>
        </w:rPr>
        <w:t>PL=5,2%</w:t>
      </w:r>
    </w:p>
    <w:p w:rsidR="003831E1" w:rsidRPr="003831E1" w:rsidRDefault="003831E1" w:rsidP="003831E1">
      <w:pPr>
        <w:spacing w:after="240" w:line="360" w:lineRule="auto"/>
        <w:rPr>
          <w:rFonts w:ascii="Arial" w:hAnsi="Arial" w:cs="Arial"/>
          <w:noProof/>
          <w:sz w:val="24"/>
          <w:szCs w:val="24"/>
          <w:lang w:eastAsia="pl-PL"/>
        </w:rPr>
      </w:pPr>
      <w:r w:rsidRPr="003831E1">
        <w:rPr>
          <w:rFonts w:ascii="Arial" w:hAnsi="Arial" w:cs="Arial"/>
          <w:noProof/>
          <w:sz w:val="24"/>
          <w:szCs w:val="24"/>
          <w:lang w:eastAsia="pl-PL"/>
        </w:rPr>
        <w:t xml:space="preserve">Opracowanie PBPP we współpracy z </w:t>
      </w:r>
      <w:r>
        <w:rPr>
          <w:rFonts w:ascii="Arial" w:hAnsi="Arial" w:cs="Arial"/>
          <w:noProof/>
          <w:sz w:val="24"/>
          <w:szCs w:val="24"/>
          <w:lang w:eastAsia="pl-PL"/>
        </w:rPr>
        <w:t>ROT na podstawie danych GUS-BDL</w:t>
      </w:r>
    </w:p>
    <w:p w:rsidR="003831E1" w:rsidRPr="003831E1" w:rsidRDefault="003831E1" w:rsidP="00FD1001">
      <w:pPr>
        <w:pStyle w:val="Akapitzlist"/>
        <w:numPr>
          <w:ilvl w:val="0"/>
          <w:numId w:val="16"/>
        </w:numPr>
        <w:spacing w:after="160" w:line="360" w:lineRule="auto"/>
        <w:ind w:left="357" w:hanging="357"/>
        <w:rPr>
          <w:rFonts w:ascii="Arial" w:hAnsi="Arial" w:cs="Arial"/>
          <w:noProof/>
          <w:sz w:val="24"/>
          <w:szCs w:val="24"/>
          <w:lang w:eastAsia="pl-PL"/>
        </w:rPr>
      </w:pPr>
      <w:r w:rsidRPr="003831E1">
        <w:rPr>
          <w:rFonts w:ascii="Arial" w:hAnsi="Arial" w:cs="Arial"/>
          <w:b/>
          <w:noProof/>
          <w:sz w:val="24"/>
          <w:szCs w:val="24"/>
          <w:lang w:eastAsia="pl-PL"/>
        </w:rPr>
        <w:t>Stopa bezrobocia wg badania BAEL</w:t>
      </w:r>
      <w:r>
        <w:rPr>
          <w:rStyle w:val="Odwoanieprzypisudolnego"/>
          <w:rFonts w:ascii="Arial" w:hAnsi="Arial" w:cs="Arial"/>
          <w:b/>
          <w:noProof/>
          <w:sz w:val="24"/>
          <w:szCs w:val="24"/>
          <w:lang w:eastAsia="pl-PL"/>
        </w:rPr>
        <w:footnoteReference w:id="26"/>
      </w:r>
      <w:r w:rsidRPr="003831E1">
        <w:rPr>
          <w:rFonts w:ascii="Arial" w:hAnsi="Arial" w:cs="Arial"/>
          <w:noProof/>
          <w:sz w:val="24"/>
          <w:szCs w:val="24"/>
          <w:lang w:eastAsia="pl-PL"/>
        </w:rPr>
        <w:t xml:space="preserve">. W ostatnich latach w województwie podkarpackim, podobnie jak w skali kraju, </w:t>
      </w:r>
      <w:r w:rsidRPr="00B957E6">
        <w:rPr>
          <w:rFonts w:ascii="Arial" w:hAnsi="Arial" w:cs="Arial"/>
          <w:b/>
          <w:noProof/>
          <w:sz w:val="24"/>
          <w:szCs w:val="24"/>
          <w:lang w:eastAsia="pl-PL"/>
        </w:rPr>
        <w:t>spada stopa bezrobocia.</w:t>
      </w:r>
      <w:r w:rsidRPr="003831E1">
        <w:rPr>
          <w:rFonts w:ascii="Arial" w:hAnsi="Arial" w:cs="Arial"/>
          <w:noProof/>
          <w:sz w:val="24"/>
          <w:szCs w:val="24"/>
          <w:lang w:eastAsia="pl-PL"/>
        </w:rPr>
        <w:t xml:space="preserve"> W 2016 r. </w:t>
      </w:r>
      <w:r w:rsidR="00B957E6">
        <w:rPr>
          <w:rFonts w:ascii="Arial" w:hAnsi="Arial" w:cs="Arial"/>
          <w:noProof/>
          <w:sz w:val="24"/>
          <w:szCs w:val="24"/>
          <w:lang w:eastAsia="pl-PL"/>
        </w:rPr>
        <w:br/>
      </w:r>
      <w:r w:rsidRPr="003831E1">
        <w:rPr>
          <w:rFonts w:ascii="Arial" w:hAnsi="Arial" w:cs="Arial"/>
          <w:noProof/>
          <w:sz w:val="24"/>
          <w:szCs w:val="24"/>
          <w:lang w:eastAsia="pl-PL"/>
        </w:rPr>
        <w:t xml:space="preserve">w podkarpackim stopa bezrobocia wyniosła 9,6% (w kraju 6,2%), w 2017 r. 8,4% (w kraju 4,9%), a w 2018 r. 6,5% (w kraju 3,8%). W 2019 r. wskaźnik osiągnął wartość 5,1%. Średnio w kraju stopa bezrobocia wyniosła 3,3%. Mimo corocznych spadków, </w:t>
      </w:r>
      <w:r w:rsidR="00CC6577">
        <w:rPr>
          <w:rFonts w:ascii="Arial" w:hAnsi="Arial" w:cs="Arial"/>
          <w:noProof/>
          <w:sz w:val="24"/>
          <w:szCs w:val="24"/>
          <w:lang w:eastAsia="pl-PL"/>
        </w:rPr>
        <w:t>podkarpackie</w:t>
      </w:r>
      <w:r w:rsidRPr="003831E1">
        <w:rPr>
          <w:rFonts w:ascii="Arial" w:hAnsi="Arial" w:cs="Arial"/>
          <w:noProof/>
          <w:sz w:val="24"/>
          <w:szCs w:val="24"/>
          <w:lang w:eastAsia="pl-PL"/>
        </w:rPr>
        <w:t xml:space="preserve"> w wy-mienionych latach, charakteryzowało się najwyższą stopą bezrobocia w kraju.</w:t>
      </w:r>
    </w:p>
    <w:p w:rsidR="003831E1" w:rsidRDefault="003831E1" w:rsidP="003831E1">
      <w:pPr>
        <w:spacing w:after="160" w:line="360" w:lineRule="auto"/>
        <w:rPr>
          <w:rFonts w:ascii="Arial" w:hAnsi="Arial" w:cs="Arial"/>
          <w:b/>
          <w:noProof/>
          <w:sz w:val="24"/>
          <w:szCs w:val="24"/>
          <w:lang w:eastAsia="pl-PL"/>
        </w:rPr>
      </w:pPr>
      <w:r w:rsidRPr="00B957E6">
        <w:rPr>
          <w:rFonts w:ascii="Arial" w:hAnsi="Arial" w:cs="Arial"/>
          <w:b/>
          <w:noProof/>
          <w:sz w:val="24"/>
          <w:szCs w:val="24"/>
          <w:lang w:eastAsia="pl-PL"/>
        </w:rPr>
        <w:lastRenderedPageBreak/>
        <w:t>Mapa 32. Stopa bezrobocia według województw w 2019 r. [%]</w:t>
      </w:r>
      <w:r w:rsidR="00B957E6">
        <w:rPr>
          <w:rFonts w:ascii="Arial" w:hAnsi="Arial" w:cs="Arial"/>
          <w:b/>
          <w:noProof/>
          <w:sz w:val="24"/>
          <w:szCs w:val="24"/>
          <w:lang w:eastAsia="pl-PL"/>
        </w:rPr>
        <w:drawing>
          <wp:inline distT="0" distB="0" distL="0" distR="0" wp14:anchorId="2986FEF5">
            <wp:extent cx="2694940" cy="3048000"/>
            <wp:effectExtent l="0" t="0" r="0" b="0"/>
            <wp:docPr id="31" name="Obraz 31" descr="Podkarpackie 5,1, Małopolskie 2,8, Świętokrzyskie 4,1, Śląskie 2,4, Opolskie 3,2, Dolnośląskie 3,3, Lubelskie 5,5, Łódzkie 3,6, Mazowieckie 3,1, Wielkopolskie 2,6, Kujawsko-Pomorskie 4,0, Lubuskie 2,1, Podlaskie 3,0, Warmińsko-Mazurskie 3,3, Pomorskie 2,7, Zachodniopomorskie 3,2" title="Mapa 32. Stopa bezrobocia według województw w 2019 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94940" cy="3048000"/>
                    </a:xfrm>
                    <a:prstGeom prst="rect">
                      <a:avLst/>
                    </a:prstGeom>
                    <a:noFill/>
                  </pic:spPr>
                </pic:pic>
              </a:graphicData>
            </a:graphic>
          </wp:inline>
        </w:drawing>
      </w:r>
    </w:p>
    <w:p w:rsidR="00B47311" w:rsidRPr="00AC3B63" w:rsidRDefault="00AC3B63" w:rsidP="00B47311">
      <w:pPr>
        <w:spacing w:after="160" w:line="360" w:lineRule="auto"/>
        <w:rPr>
          <w:rFonts w:ascii="Arial" w:hAnsi="Arial" w:cs="Arial"/>
          <w:b/>
          <w:noProof/>
          <w:sz w:val="24"/>
          <w:szCs w:val="24"/>
          <w:lang w:eastAsia="pl-PL"/>
        </w:rPr>
      </w:pPr>
      <w:r w:rsidRPr="00AC3B63">
        <w:rPr>
          <w:rFonts w:ascii="Arial" w:hAnsi="Arial" w:cs="Arial"/>
          <w:b/>
          <w:noProof/>
          <w:sz w:val="24"/>
          <w:szCs w:val="24"/>
          <w:lang w:eastAsia="pl-PL"/>
        </w:rPr>
        <w:t>PL=3,3%</w:t>
      </w:r>
    </w:p>
    <w:p w:rsidR="00B47311" w:rsidRPr="00B47311" w:rsidRDefault="00B47311" w:rsidP="00AC3B63">
      <w:pPr>
        <w:spacing w:after="240" w:line="360" w:lineRule="auto"/>
        <w:rPr>
          <w:rFonts w:ascii="Arial" w:hAnsi="Arial" w:cs="Arial"/>
          <w:noProof/>
          <w:sz w:val="24"/>
          <w:szCs w:val="24"/>
          <w:lang w:eastAsia="pl-PL"/>
        </w:rPr>
      </w:pPr>
      <w:r w:rsidRPr="00B47311">
        <w:rPr>
          <w:rFonts w:ascii="Arial" w:hAnsi="Arial" w:cs="Arial"/>
          <w:noProof/>
          <w:sz w:val="24"/>
          <w:szCs w:val="24"/>
          <w:lang w:eastAsia="pl-PL"/>
        </w:rPr>
        <w:t>Opracowanie PBPP we współpracy z ROT na podstawie danych GUS-BDL</w:t>
      </w:r>
    </w:p>
    <w:p w:rsidR="00B47311" w:rsidRPr="00AC3B63" w:rsidRDefault="00B47311" w:rsidP="00FD1001">
      <w:pPr>
        <w:pStyle w:val="Akapitzlist"/>
        <w:numPr>
          <w:ilvl w:val="0"/>
          <w:numId w:val="16"/>
        </w:numPr>
        <w:spacing w:after="160" w:line="360" w:lineRule="auto"/>
        <w:ind w:left="357" w:hanging="357"/>
        <w:rPr>
          <w:rFonts w:ascii="Arial" w:hAnsi="Arial" w:cs="Arial"/>
          <w:noProof/>
          <w:sz w:val="24"/>
          <w:szCs w:val="24"/>
          <w:lang w:eastAsia="pl-PL"/>
        </w:rPr>
      </w:pPr>
      <w:r w:rsidRPr="00AC3B63">
        <w:rPr>
          <w:rFonts w:ascii="Arial" w:hAnsi="Arial" w:cs="Arial"/>
          <w:b/>
          <w:noProof/>
          <w:sz w:val="24"/>
          <w:szCs w:val="24"/>
          <w:lang w:eastAsia="pl-PL"/>
        </w:rPr>
        <w:t xml:space="preserve">Najdłuższe trwanie życia. </w:t>
      </w:r>
      <w:r w:rsidRPr="00AC3B63">
        <w:rPr>
          <w:rFonts w:ascii="Arial" w:hAnsi="Arial" w:cs="Arial"/>
          <w:noProof/>
          <w:sz w:val="24"/>
          <w:szCs w:val="24"/>
          <w:lang w:eastAsia="pl-PL"/>
        </w:rPr>
        <w:t xml:space="preserve">W 2018 r. w województwie podkarpackim średnia </w:t>
      </w:r>
      <w:r w:rsidRPr="00AC3B63">
        <w:rPr>
          <w:rFonts w:ascii="Arial" w:hAnsi="Arial" w:cs="Arial"/>
          <w:b/>
          <w:noProof/>
          <w:sz w:val="24"/>
          <w:szCs w:val="24"/>
          <w:lang w:eastAsia="pl-PL"/>
        </w:rPr>
        <w:t>długość trwania życia męż-czyzn była najdłuższa w kraju</w:t>
      </w:r>
      <w:r w:rsidRPr="00AC3B63">
        <w:rPr>
          <w:rFonts w:ascii="Arial" w:hAnsi="Arial" w:cs="Arial"/>
          <w:noProof/>
          <w:sz w:val="24"/>
          <w:szCs w:val="24"/>
          <w:lang w:eastAsia="pl-PL"/>
        </w:rPr>
        <w:t xml:space="preserve"> – wynosiła </w:t>
      </w:r>
      <w:r w:rsidRPr="00AC3B63">
        <w:rPr>
          <w:rFonts w:ascii="Arial" w:hAnsi="Arial" w:cs="Arial"/>
          <w:b/>
          <w:noProof/>
          <w:sz w:val="24"/>
          <w:szCs w:val="24"/>
          <w:lang w:eastAsia="pl-PL"/>
        </w:rPr>
        <w:t>75,6 lat</w:t>
      </w:r>
      <w:r w:rsidRPr="00AC3B63">
        <w:rPr>
          <w:rFonts w:ascii="Arial" w:hAnsi="Arial" w:cs="Arial"/>
          <w:noProof/>
          <w:sz w:val="24"/>
          <w:szCs w:val="24"/>
          <w:lang w:eastAsia="pl-PL"/>
        </w:rPr>
        <w:t xml:space="preserve"> (to o 3,6 lata więcej, niż</w:t>
      </w:r>
      <w:r w:rsidR="00F842F1">
        <w:rPr>
          <w:rFonts w:ascii="Arial" w:hAnsi="Arial" w:cs="Arial"/>
          <w:noProof/>
          <w:sz w:val="24"/>
          <w:szCs w:val="24"/>
          <w:lang w:eastAsia="pl-PL"/>
        </w:rPr>
        <w:t xml:space="preserve"> w województwie z najniższą war</w:t>
      </w:r>
      <w:r w:rsidRPr="00AC3B63">
        <w:rPr>
          <w:rFonts w:ascii="Arial" w:hAnsi="Arial" w:cs="Arial"/>
          <w:noProof/>
          <w:sz w:val="24"/>
          <w:szCs w:val="24"/>
          <w:lang w:eastAsia="pl-PL"/>
        </w:rPr>
        <w:t>tością). Zróżnicowanie średniego trwania życia kobiet w przekroju wojewódzki</w:t>
      </w:r>
      <w:r w:rsidR="00F842F1">
        <w:rPr>
          <w:rFonts w:ascii="Arial" w:hAnsi="Arial" w:cs="Arial"/>
          <w:noProof/>
          <w:sz w:val="24"/>
          <w:szCs w:val="24"/>
          <w:lang w:eastAsia="pl-PL"/>
        </w:rPr>
        <w:t xml:space="preserve">m było mniejsze, </w:t>
      </w:r>
      <w:r w:rsidR="00F842F1">
        <w:rPr>
          <w:rFonts w:ascii="Arial" w:hAnsi="Arial" w:cs="Arial"/>
          <w:noProof/>
          <w:sz w:val="24"/>
          <w:szCs w:val="24"/>
          <w:lang w:eastAsia="pl-PL"/>
        </w:rPr>
        <w:br/>
        <w:t>a maksy</w:t>
      </w:r>
      <w:r w:rsidRPr="00AC3B63">
        <w:rPr>
          <w:rFonts w:ascii="Arial" w:hAnsi="Arial" w:cs="Arial"/>
          <w:noProof/>
          <w:sz w:val="24"/>
          <w:szCs w:val="24"/>
          <w:lang w:eastAsia="pl-PL"/>
        </w:rPr>
        <w:t xml:space="preserve">malna różnica wynosiła 2,5 roku. Podobnie jak to miało miejsce </w:t>
      </w:r>
      <w:r w:rsidR="00F842F1">
        <w:rPr>
          <w:rFonts w:ascii="Arial" w:hAnsi="Arial" w:cs="Arial"/>
          <w:noProof/>
          <w:sz w:val="24"/>
          <w:szCs w:val="24"/>
          <w:lang w:eastAsia="pl-PL"/>
        </w:rPr>
        <w:br/>
      </w:r>
      <w:r w:rsidRPr="00AC3B63">
        <w:rPr>
          <w:rFonts w:ascii="Arial" w:hAnsi="Arial" w:cs="Arial"/>
          <w:noProof/>
          <w:sz w:val="24"/>
          <w:szCs w:val="24"/>
          <w:lang w:eastAsia="pl-PL"/>
        </w:rPr>
        <w:t xml:space="preserve">w przypadku mężczyzn, również </w:t>
      </w:r>
      <w:r w:rsidRPr="00AC3B63">
        <w:rPr>
          <w:rFonts w:ascii="Arial" w:hAnsi="Arial" w:cs="Arial"/>
          <w:b/>
          <w:noProof/>
          <w:sz w:val="24"/>
          <w:szCs w:val="24"/>
          <w:lang w:eastAsia="pl-PL"/>
        </w:rPr>
        <w:t xml:space="preserve">najdłużej żyły mieszkanki województwa </w:t>
      </w:r>
      <w:r w:rsidR="00CC6577">
        <w:rPr>
          <w:rFonts w:ascii="Arial" w:hAnsi="Arial" w:cs="Arial"/>
          <w:b/>
          <w:noProof/>
          <w:sz w:val="24"/>
          <w:szCs w:val="24"/>
          <w:lang w:eastAsia="pl-PL"/>
        </w:rPr>
        <w:t>podkarpackie</w:t>
      </w:r>
      <w:r w:rsidRPr="00AC3B63">
        <w:rPr>
          <w:rFonts w:ascii="Arial" w:hAnsi="Arial" w:cs="Arial"/>
          <w:b/>
          <w:noProof/>
          <w:sz w:val="24"/>
          <w:szCs w:val="24"/>
          <w:lang w:eastAsia="pl-PL"/>
        </w:rPr>
        <w:t xml:space="preserve">go (83,2 lata). </w:t>
      </w:r>
      <w:r w:rsidRPr="00AC3B63">
        <w:rPr>
          <w:rFonts w:ascii="Arial" w:hAnsi="Arial" w:cs="Arial"/>
          <w:noProof/>
          <w:sz w:val="24"/>
          <w:szCs w:val="24"/>
          <w:lang w:eastAsia="pl-PL"/>
        </w:rPr>
        <w:t xml:space="preserve">W porównaniu z 2015 r. życie mieszkających </w:t>
      </w:r>
      <w:r w:rsidR="00F842F1">
        <w:rPr>
          <w:rFonts w:ascii="Arial" w:hAnsi="Arial" w:cs="Arial"/>
          <w:noProof/>
          <w:sz w:val="24"/>
          <w:szCs w:val="24"/>
          <w:lang w:eastAsia="pl-PL"/>
        </w:rPr>
        <w:br/>
      </w:r>
      <w:r w:rsidRPr="00AC3B63">
        <w:rPr>
          <w:rFonts w:ascii="Arial" w:hAnsi="Arial" w:cs="Arial"/>
          <w:noProof/>
          <w:sz w:val="24"/>
          <w:szCs w:val="24"/>
          <w:lang w:eastAsia="pl-PL"/>
        </w:rPr>
        <w:t xml:space="preserve">w województwie podkarpackim kobiet i mężczyzn </w:t>
      </w:r>
      <w:r w:rsidRPr="00AC3B63">
        <w:rPr>
          <w:rFonts w:ascii="Arial" w:hAnsi="Arial" w:cs="Arial"/>
          <w:b/>
          <w:noProof/>
          <w:sz w:val="24"/>
          <w:szCs w:val="24"/>
          <w:lang w:eastAsia="pl-PL"/>
        </w:rPr>
        <w:t xml:space="preserve">wydłużyło się </w:t>
      </w:r>
      <w:r w:rsidRPr="00AC3B63">
        <w:rPr>
          <w:rFonts w:ascii="Arial" w:hAnsi="Arial" w:cs="Arial"/>
          <w:noProof/>
          <w:sz w:val="24"/>
          <w:szCs w:val="24"/>
          <w:lang w:eastAsia="pl-PL"/>
        </w:rPr>
        <w:t>z 74,9 do 75,6 lat (mężczyźni) i z 82,5 do 83,2 lat (kobiety).</w:t>
      </w:r>
    </w:p>
    <w:p w:rsidR="00B47311" w:rsidRDefault="00B47311" w:rsidP="00B47311">
      <w:pPr>
        <w:spacing w:after="160" w:line="360" w:lineRule="auto"/>
        <w:rPr>
          <w:rFonts w:ascii="Arial" w:hAnsi="Arial" w:cs="Arial"/>
          <w:b/>
          <w:noProof/>
          <w:sz w:val="24"/>
          <w:szCs w:val="24"/>
          <w:lang w:eastAsia="pl-PL"/>
        </w:rPr>
      </w:pPr>
      <w:r w:rsidRPr="00AC3B63">
        <w:rPr>
          <w:rFonts w:ascii="Arial" w:hAnsi="Arial" w:cs="Arial"/>
          <w:b/>
          <w:noProof/>
          <w:sz w:val="24"/>
          <w:szCs w:val="24"/>
          <w:lang w:eastAsia="pl-PL"/>
        </w:rPr>
        <w:lastRenderedPageBreak/>
        <w:t>Wykres 26. Przeciętne dalsze trwanie życia kobiet i mężczyzn według województw w 2018 r. [lata]</w:t>
      </w:r>
      <w:r w:rsidR="00AC3B63">
        <w:rPr>
          <w:rFonts w:ascii="Arial" w:hAnsi="Arial" w:cs="Arial"/>
          <w:b/>
          <w:noProof/>
          <w:sz w:val="24"/>
          <w:szCs w:val="24"/>
          <w:lang w:eastAsia="pl-PL"/>
        </w:rPr>
        <w:drawing>
          <wp:inline distT="0" distB="0" distL="0" distR="0">
            <wp:extent cx="4200525" cy="1864037"/>
            <wp:effectExtent l="0" t="0" r="0" b="3175"/>
            <wp:docPr id="227" name="Obraz 227" descr="POLSKA 73,8 mężczyźni, 81,7 kobiety, DOLNOŚLĄSKIE 73,2 mężczyźni, 81,3 kobiety, KUJAWSKO-POMORSKIE 73,5 mężczyźni, 81,1 kobiety, LUBELSKIE 73,5 mężczyźni, 82,3 kobiety, LUBUSKIE 73,0 mężczyźni, 80,9 kobiety, ŁÓDZKIE 72,0 mężczyźni, 80,7 kobiety, MAŁOPOLSKIE 75,3 mężczyźni, 82,9 kobiety, MAZOWIECKIE 74,0 mężczyźni, 82,0 kobiety, OPOLSKIE 74,7 mężczyźni, 81,8 kobiety, PODKARPACKIE 75,6 mężczyźni, 83,2 kobiety, PODLASKIE 74,1 mężczyźni, 82,7 kobiety, POMORSKIE 74,7 mężczyźni, 81,9 kobiety, ŚLĄSKIE 73,5 mężczyźni 80,9 kobiety, ŚWIĘTOKRZYSKIE 73,6 mężczyźni, 82,1 kobiety, WARMIŃSKO-MAZURSKIE 72,5 mężczyźni, 81,6 kobiety, WIELKOPOLSKIE 74,0 mężczyźni, 81,3 kobiety, ZACHODNIOPOMORSKIE 73,6 mężczyźni, 81,2 kobiety" title="Wykres 26. Przeciętne dalsze trwanie życia kobiet i mężczyzn według województw w 2018 r. [l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Wykres 26. Przeciętne dalsze trwanie życia kobiet i mężczyzn według województw w 2018 r. [lata].jpg"/>
                    <pic:cNvPicPr/>
                  </pic:nvPicPr>
                  <pic:blipFill>
                    <a:blip r:embed="rId66">
                      <a:extLst>
                        <a:ext uri="{28A0092B-C50C-407E-A947-70E740481C1C}">
                          <a14:useLocalDpi xmlns:a14="http://schemas.microsoft.com/office/drawing/2010/main" val="0"/>
                        </a:ext>
                      </a:extLst>
                    </a:blip>
                    <a:stretch>
                      <a:fillRect/>
                    </a:stretch>
                  </pic:blipFill>
                  <pic:spPr>
                    <a:xfrm>
                      <a:off x="0" y="0"/>
                      <a:ext cx="4250181" cy="1886073"/>
                    </a:xfrm>
                    <a:prstGeom prst="rect">
                      <a:avLst/>
                    </a:prstGeom>
                  </pic:spPr>
                </pic:pic>
              </a:graphicData>
            </a:graphic>
          </wp:inline>
        </w:drawing>
      </w:r>
    </w:p>
    <w:p w:rsidR="00AC3B63" w:rsidRPr="00AC3B63" w:rsidRDefault="00AC3B63" w:rsidP="00AC3B63">
      <w:pPr>
        <w:spacing w:after="240" w:line="360" w:lineRule="auto"/>
        <w:rPr>
          <w:rFonts w:ascii="Arial" w:hAnsi="Arial" w:cs="Arial"/>
          <w:noProof/>
          <w:sz w:val="24"/>
          <w:szCs w:val="24"/>
          <w:lang w:eastAsia="pl-PL"/>
        </w:rPr>
      </w:pPr>
      <w:r w:rsidRPr="00AC3B63">
        <w:rPr>
          <w:rFonts w:ascii="Arial" w:hAnsi="Arial" w:cs="Arial"/>
          <w:noProof/>
          <w:sz w:val="24"/>
          <w:szCs w:val="24"/>
          <w:lang w:eastAsia="pl-PL"/>
        </w:rPr>
        <w:t>Opracowanie wła</w:t>
      </w:r>
      <w:r>
        <w:rPr>
          <w:rFonts w:ascii="Arial" w:hAnsi="Arial" w:cs="Arial"/>
          <w:noProof/>
          <w:sz w:val="24"/>
          <w:szCs w:val="24"/>
          <w:lang w:eastAsia="pl-PL"/>
        </w:rPr>
        <w:t>sne na podstawie danych GUS-BDL</w:t>
      </w:r>
    </w:p>
    <w:p w:rsidR="00AC3B63" w:rsidRPr="00AC3B63" w:rsidRDefault="00AC3B63" w:rsidP="00FD1001">
      <w:pPr>
        <w:pStyle w:val="Akapitzlist"/>
        <w:numPr>
          <w:ilvl w:val="0"/>
          <w:numId w:val="16"/>
        </w:numPr>
        <w:spacing w:after="160" w:line="360" w:lineRule="auto"/>
        <w:ind w:left="357" w:hanging="357"/>
        <w:rPr>
          <w:rFonts w:ascii="Arial" w:hAnsi="Arial" w:cs="Arial"/>
          <w:noProof/>
          <w:sz w:val="24"/>
          <w:szCs w:val="24"/>
          <w:lang w:eastAsia="pl-PL"/>
        </w:rPr>
      </w:pPr>
      <w:r w:rsidRPr="00AC3B63">
        <w:rPr>
          <w:rFonts w:ascii="Arial" w:hAnsi="Arial" w:cs="Arial"/>
          <w:b/>
          <w:noProof/>
          <w:sz w:val="24"/>
          <w:szCs w:val="24"/>
          <w:lang w:eastAsia="pl-PL"/>
        </w:rPr>
        <w:t>Średnia dostępność pacjentów do szpitali.</w:t>
      </w:r>
      <w:r w:rsidRPr="00AC3B63">
        <w:rPr>
          <w:rFonts w:ascii="Arial" w:hAnsi="Arial" w:cs="Arial"/>
          <w:noProof/>
          <w:sz w:val="24"/>
          <w:szCs w:val="24"/>
          <w:lang w:eastAsia="pl-PL"/>
        </w:rPr>
        <w:t xml:space="preserve"> W 2018 r. średnio w Polsce na 1 łóżko w szpitalach ogólnych przypadało 211 osób. Województwo </w:t>
      </w:r>
      <w:r w:rsidR="00CC6577">
        <w:rPr>
          <w:rFonts w:ascii="Arial" w:hAnsi="Arial" w:cs="Arial"/>
          <w:noProof/>
          <w:sz w:val="24"/>
          <w:szCs w:val="24"/>
          <w:lang w:eastAsia="pl-PL"/>
        </w:rPr>
        <w:t>podkarpackie</w:t>
      </w:r>
      <w:r w:rsidRPr="00AC3B63">
        <w:rPr>
          <w:rFonts w:ascii="Arial" w:hAnsi="Arial" w:cs="Arial"/>
          <w:noProof/>
          <w:sz w:val="24"/>
          <w:szCs w:val="24"/>
          <w:lang w:eastAsia="pl-PL"/>
        </w:rPr>
        <w:t xml:space="preserve"> znalazło się na 10. pozycji w rankingu województw z liczbą 214 osób/1 łóżko.</w:t>
      </w:r>
    </w:p>
    <w:p w:rsidR="00AC3B63" w:rsidRDefault="00AC3B63" w:rsidP="00AC3B63">
      <w:pPr>
        <w:spacing w:after="160" w:line="360" w:lineRule="auto"/>
        <w:rPr>
          <w:rFonts w:ascii="Arial" w:hAnsi="Arial" w:cs="Arial"/>
          <w:b/>
          <w:noProof/>
          <w:sz w:val="24"/>
          <w:szCs w:val="24"/>
          <w:lang w:eastAsia="pl-PL"/>
        </w:rPr>
      </w:pPr>
      <w:r w:rsidRPr="00AC3B63">
        <w:rPr>
          <w:rFonts w:ascii="Arial" w:hAnsi="Arial" w:cs="Arial"/>
          <w:b/>
          <w:noProof/>
          <w:sz w:val="24"/>
          <w:szCs w:val="24"/>
          <w:lang w:eastAsia="pl-PL"/>
        </w:rPr>
        <w:t>Mapa 33. Liczba ludności na łóżko w szpitalach ogólnych według województw w 2018 r.</w:t>
      </w:r>
    </w:p>
    <w:p w:rsidR="002A67F4" w:rsidRDefault="002A67F4" w:rsidP="00AC3B63">
      <w:pPr>
        <w:spacing w:after="160" w:line="360" w:lineRule="auto"/>
        <w:rPr>
          <w:rFonts w:ascii="Arial" w:hAnsi="Arial" w:cs="Arial"/>
          <w:b/>
          <w:noProof/>
          <w:sz w:val="24"/>
          <w:szCs w:val="24"/>
          <w:lang w:eastAsia="pl-PL"/>
        </w:rPr>
      </w:pPr>
      <w:r>
        <w:rPr>
          <w:rFonts w:ascii="Arial" w:hAnsi="Arial" w:cs="Arial"/>
          <w:b/>
          <w:noProof/>
          <w:sz w:val="24"/>
          <w:szCs w:val="24"/>
          <w:lang w:eastAsia="pl-PL"/>
        </w:rPr>
        <w:drawing>
          <wp:inline distT="0" distB="0" distL="0" distR="0" wp14:anchorId="4F7A7897">
            <wp:extent cx="2694940" cy="3602990"/>
            <wp:effectExtent l="0" t="0" r="0" b="0"/>
            <wp:docPr id="239" name="Obraz 239" descr="Podkarpackie 214, Małopolskie 229, Świętokrzyskie 217, Śląskie 184, Opolskie 223, Dolnośląskie 198, Lubelskie 193, Łódzkie 197, Mazowieckie 210, Wielkopolskie 232, Kujawsko-Pomorskie 217, Lubuskie 237, Podlaskie 201, Warmińsko-Mazurskie 223, Pomorskie 256, Zachodniopomorskie 217" title="Mapa 33. Liczba ludności na łóżko w szpitalach ogólnych według województw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94940" cy="3602990"/>
                    </a:xfrm>
                    <a:prstGeom prst="rect">
                      <a:avLst/>
                    </a:prstGeom>
                    <a:noFill/>
                  </pic:spPr>
                </pic:pic>
              </a:graphicData>
            </a:graphic>
          </wp:inline>
        </w:drawing>
      </w:r>
    </w:p>
    <w:p w:rsidR="002A67F4" w:rsidRPr="002A67F4" w:rsidRDefault="002A67F4" w:rsidP="002A67F4">
      <w:pPr>
        <w:spacing w:after="160" w:line="360" w:lineRule="auto"/>
        <w:rPr>
          <w:rFonts w:ascii="Arial" w:hAnsi="Arial" w:cs="Arial"/>
          <w:b/>
          <w:noProof/>
          <w:sz w:val="24"/>
          <w:szCs w:val="24"/>
          <w:lang w:eastAsia="pl-PL"/>
        </w:rPr>
      </w:pPr>
      <w:r w:rsidRPr="002A67F4">
        <w:rPr>
          <w:rFonts w:ascii="Arial" w:hAnsi="Arial" w:cs="Arial"/>
          <w:b/>
          <w:noProof/>
          <w:sz w:val="24"/>
          <w:szCs w:val="24"/>
          <w:lang w:eastAsia="pl-PL"/>
        </w:rPr>
        <w:t>PL=211</w:t>
      </w:r>
    </w:p>
    <w:p w:rsidR="002A67F4" w:rsidRPr="002A67F4" w:rsidRDefault="002A67F4" w:rsidP="002A67F4">
      <w:pPr>
        <w:spacing w:after="160" w:line="360" w:lineRule="auto"/>
        <w:rPr>
          <w:rFonts w:ascii="Arial" w:hAnsi="Arial" w:cs="Arial"/>
          <w:noProof/>
          <w:sz w:val="24"/>
          <w:szCs w:val="24"/>
          <w:lang w:eastAsia="pl-PL"/>
        </w:rPr>
      </w:pPr>
      <w:r w:rsidRPr="002A67F4">
        <w:rPr>
          <w:rFonts w:ascii="Arial" w:hAnsi="Arial" w:cs="Arial"/>
          <w:noProof/>
          <w:sz w:val="24"/>
          <w:szCs w:val="24"/>
          <w:lang w:eastAsia="pl-PL"/>
        </w:rPr>
        <w:t xml:space="preserve">Opracowanie PBPP we współpracy z </w:t>
      </w:r>
      <w:r>
        <w:rPr>
          <w:rFonts w:ascii="Arial" w:hAnsi="Arial" w:cs="Arial"/>
          <w:noProof/>
          <w:sz w:val="24"/>
          <w:szCs w:val="24"/>
          <w:lang w:eastAsia="pl-PL"/>
        </w:rPr>
        <w:t>ROT na podstawie danych GUS-BDL</w:t>
      </w:r>
    </w:p>
    <w:p w:rsidR="002A67F4" w:rsidRDefault="002A67F4" w:rsidP="00FD1001">
      <w:pPr>
        <w:pStyle w:val="Akapitzlist"/>
        <w:numPr>
          <w:ilvl w:val="0"/>
          <w:numId w:val="16"/>
        </w:numPr>
        <w:spacing w:after="160" w:line="360" w:lineRule="auto"/>
        <w:ind w:left="357" w:hanging="357"/>
        <w:rPr>
          <w:rFonts w:ascii="Arial" w:hAnsi="Arial" w:cs="Arial"/>
          <w:noProof/>
          <w:sz w:val="24"/>
          <w:szCs w:val="24"/>
          <w:lang w:eastAsia="pl-PL"/>
        </w:rPr>
      </w:pPr>
      <w:r w:rsidRPr="002A67F4">
        <w:rPr>
          <w:rFonts w:ascii="Arial" w:hAnsi="Arial" w:cs="Arial"/>
          <w:noProof/>
          <w:sz w:val="24"/>
          <w:szCs w:val="24"/>
          <w:lang w:eastAsia="pl-PL"/>
        </w:rPr>
        <w:lastRenderedPageBreak/>
        <w:t xml:space="preserve">Największa w kraju liczba uprawiających sport. W  2018 r. 36 osób na 1 000 mieszkańców województwa </w:t>
      </w:r>
      <w:r w:rsidR="00CC6577">
        <w:rPr>
          <w:rFonts w:ascii="Arial" w:hAnsi="Arial" w:cs="Arial"/>
          <w:noProof/>
          <w:sz w:val="24"/>
          <w:szCs w:val="24"/>
          <w:lang w:eastAsia="pl-PL"/>
        </w:rPr>
        <w:t>podkarpackie</w:t>
      </w:r>
      <w:r w:rsidRPr="002A67F4">
        <w:rPr>
          <w:rFonts w:ascii="Arial" w:hAnsi="Arial" w:cs="Arial"/>
          <w:noProof/>
          <w:sz w:val="24"/>
          <w:szCs w:val="24"/>
          <w:lang w:eastAsia="pl-PL"/>
        </w:rPr>
        <w:t xml:space="preserve">go ćwiczyło w klubach sportowych. Był to już po raz kolejny najwyższy wynik w skali kraju. Podobnie przedstawiła się sytuacja w grupie osób do lat 18. Tutaj również w kolejnym roku z rzędu, w 2018 r. wskaźnik określający młodzież do lat 18 ćwiczącą w klubach sportowych na </w:t>
      </w:r>
      <w:r w:rsidR="00F842F1">
        <w:rPr>
          <w:rFonts w:ascii="Arial" w:hAnsi="Arial" w:cs="Arial"/>
          <w:noProof/>
          <w:sz w:val="24"/>
          <w:szCs w:val="24"/>
          <w:lang w:eastAsia="pl-PL"/>
        </w:rPr>
        <w:br/>
      </w:r>
      <w:r w:rsidRPr="002A67F4">
        <w:rPr>
          <w:rFonts w:ascii="Arial" w:hAnsi="Arial" w:cs="Arial"/>
          <w:noProof/>
          <w:sz w:val="24"/>
          <w:szCs w:val="24"/>
          <w:lang w:eastAsia="pl-PL"/>
        </w:rPr>
        <w:t xml:space="preserve">1 000 osób w wieku do lat 18, stanowił najwyższy wynik w kraju (128 osób na </w:t>
      </w:r>
      <w:r w:rsidR="00F842F1">
        <w:rPr>
          <w:rFonts w:ascii="Arial" w:hAnsi="Arial" w:cs="Arial"/>
          <w:noProof/>
          <w:sz w:val="24"/>
          <w:szCs w:val="24"/>
          <w:lang w:eastAsia="pl-PL"/>
        </w:rPr>
        <w:br/>
      </w:r>
      <w:r w:rsidRPr="002A67F4">
        <w:rPr>
          <w:rFonts w:ascii="Arial" w:hAnsi="Arial" w:cs="Arial"/>
          <w:noProof/>
          <w:sz w:val="24"/>
          <w:szCs w:val="24"/>
          <w:lang w:eastAsia="pl-PL"/>
        </w:rPr>
        <w:t>1 000 osób w wieku do 18 lat).</w:t>
      </w:r>
    </w:p>
    <w:p w:rsidR="008F4286" w:rsidRPr="008F4286" w:rsidRDefault="008F4286" w:rsidP="008F4286">
      <w:pPr>
        <w:pStyle w:val="Nagwek2"/>
        <w:rPr>
          <w:noProof/>
          <w:lang w:eastAsia="pl-PL"/>
        </w:rPr>
      </w:pPr>
      <w:bookmarkStart w:id="12" w:name="_Toc69974254"/>
      <w:r w:rsidRPr="008F4286">
        <w:rPr>
          <w:noProof/>
          <w:lang w:eastAsia="pl-PL"/>
        </w:rPr>
        <w:t>Wskaźniki Strategii</w:t>
      </w:r>
      <w:bookmarkEnd w:id="12"/>
    </w:p>
    <w:p w:rsidR="008F4286" w:rsidRPr="008F4286" w:rsidRDefault="008F4286" w:rsidP="008F4286">
      <w:pPr>
        <w:pStyle w:val="Nagwek3"/>
        <w:rPr>
          <w:noProof/>
          <w:lang w:eastAsia="pl-PL"/>
        </w:rPr>
      </w:pPr>
      <w:bookmarkStart w:id="13" w:name="_Toc69974255"/>
      <w:r w:rsidRPr="008F4286">
        <w:rPr>
          <w:noProof/>
          <w:lang w:eastAsia="pl-PL"/>
        </w:rPr>
        <w:t>Priorytet tematyczny 2.1. E</w:t>
      </w:r>
      <w:r>
        <w:rPr>
          <w:noProof/>
          <w:lang w:eastAsia="pl-PL"/>
        </w:rPr>
        <w:t>dukacja</w:t>
      </w:r>
      <w:bookmarkEnd w:id="13"/>
    </w:p>
    <w:p w:rsidR="008F4286" w:rsidRPr="008F4286" w:rsidRDefault="008F4286" w:rsidP="00FD1001">
      <w:pPr>
        <w:pStyle w:val="Akapitzlist"/>
        <w:numPr>
          <w:ilvl w:val="0"/>
          <w:numId w:val="16"/>
        </w:numPr>
        <w:spacing w:after="160" w:line="360" w:lineRule="auto"/>
        <w:ind w:left="357" w:hanging="357"/>
        <w:rPr>
          <w:rFonts w:ascii="Arial" w:hAnsi="Arial" w:cs="Arial"/>
          <w:noProof/>
          <w:sz w:val="24"/>
          <w:szCs w:val="24"/>
          <w:lang w:eastAsia="pl-PL"/>
        </w:rPr>
      </w:pPr>
      <w:r w:rsidRPr="008F4286">
        <w:rPr>
          <w:rFonts w:ascii="Arial" w:hAnsi="Arial" w:cs="Arial"/>
          <w:b/>
          <w:noProof/>
          <w:sz w:val="24"/>
          <w:szCs w:val="24"/>
          <w:lang w:eastAsia="pl-PL"/>
        </w:rPr>
        <w:t>Wzrost odsetka dzieci w wieku 3-5 lat objętych wychowaniem przedszkolnym ogółem.</w:t>
      </w:r>
      <w:r w:rsidRPr="008F4286">
        <w:rPr>
          <w:rFonts w:ascii="Arial" w:hAnsi="Arial" w:cs="Arial"/>
          <w:noProof/>
          <w:sz w:val="24"/>
          <w:szCs w:val="24"/>
          <w:lang w:eastAsia="pl-PL"/>
        </w:rPr>
        <w:t xml:space="preserve"> W 2015 r. wycho-waniem przedszkolnym objęto już 79,3% dzieci w wieku 3-5 lat. Kolejny rok przyniósł spadek wartości tego wskaźnika do 77,3%. Od 2017 r. następuje </w:t>
      </w:r>
      <w:r w:rsidRPr="008F4286">
        <w:rPr>
          <w:rFonts w:ascii="Arial" w:hAnsi="Arial" w:cs="Arial"/>
          <w:b/>
          <w:noProof/>
          <w:sz w:val="24"/>
          <w:szCs w:val="24"/>
          <w:lang w:eastAsia="pl-PL"/>
        </w:rPr>
        <w:t xml:space="preserve">zwiększenie odsetka dzieci w </w:t>
      </w:r>
      <w:r w:rsidR="00F842F1">
        <w:rPr>
          <w:rFonts w:ascii="Arial" w:hAnsi="Arial" w:cs="Arial"/>
          <w:b/>
          <w:noProof/>
          <w:sz w:val="24"/>
          <w:szCs w:val="24"/>
          <w:lang w:eastAsia="pl-PL"/>
        </w:rPr>
        <w:t>tej grupie wiekowej objętych wy</w:t>
      </w:r>
      <w:r w:rsidRPr="008F4286">
        <w:rPr>
          <w:rFonts w:ascii="Arial" w:hAnsi="Arial" w:cs="Arial"/>
          <w:b/>
          <w:noProof/>
          <w:sz w:val="24"/>
          <w:szCs w:val="24"/>
          <w:lang w:eastAsia="pl-PL"/>
        </w:rPr>
        <w:t>chowaniem przedszkolnym.</w:t>
      </w:r>
      <w:r w:rsidRPr="008F4286">
        <w:rPr>
          <w:rFonts w:ascii="Arial" w:hAnsi="Arial" w:cs="Arial"/>
          <w:noProof/>
          <w:sz w:val="24"/>
          <w:szCs w:val="24"/>
          <w:lang w:eastAsia="pl-PL"/>
        </w:rPr>
        <w:t xml:space="preserve"> W 2017 r. było to 81,5%, a w 2018 r. 84,9%. Przekroczyliśmy wartość założoną  w Strategii na 2020 r.</w:t>
      </w:r>
    </w:p>
    <w:p w:rsidR="008F4286" w:rsidRPr="008F4286" w:rsidRDefault="008F4286" w:rsidP="00FD1001">
      <w:pPr>
        <w:pStyle w:val="Akapitzlist"/>
        <w:numPr>
          <w:ilvl w:val="0"/>
          <w:numId w:val="16"/>
        </w:numPr>
        <w:spacing w:after="160" w:line="360" w:lineRule="auto"/>
        <w:ind w:left="357" w:hanging="357"/>
        <w:rPr>
          <w:rFonts w:ascii="Arial" w:hAnsi="Arial" w:cs="Arial"/>
          <w:noProof/>
          <w:sz w:val="24"/>
          <w:szCs w:val="24"/>
          <w:lang w:eastAsia="pl-PL"/>
        </w:rPr>
      </w:pPr>
      <w:r w:rsidRPr="008F4286">
        <w:rPr>
          <w:rFonts w:ascii="Arial" w:hAnsi="Arial" w:cs="Arial"/>
          <w:b/>
          <w:noProof/>
          <w:sz w:val="24"/>
          <w:szCs w:val="24"/>
          <w:lang w:eastAsia="pl-PL"/>
        </w:rPr>
        <w:t>Wzrost odsetka dzieci w wieku 3-5 lat objętych wychowaniem przedszkolnym na wsi.</w:t>
      </w:r>
      <w:r w:rsidRPr="008F4286">
        <w:rPr>
          <w:rFonts w:ascii="Arial" w:hAnsi="Arial" w:cs="Arial"/>
          <w:noProof/>
          <w:sz w:val="24"/>
          <w:szCs w:val="24"/>
          <w:lang w:eastAsia="pl-PL"/>
        </w:rPr>
        <w:t xml:space="preserve"> W 2015 r. takim wy-chowaniem objęto 64,5% dzieci w tej populacji. W 2016 r. odsetek ten zmniejszył się do 61,7%. Od 2017 r. następuje </w:t>
      </w:r>
      <w:r w:rsidRPr="008F4286">
        <w:rPr>
          <w:rFonts w:ascii="Arial" w:hAnsi="Arial" w:cs="Arial"/>
          <w:b/>
          <w:noProof/>
          <w:sz w:val="24"/>
          <w:szCs w:val="24"/>
          <w:lang w:eastAsia="pl-PL"/>
        </w:rPr>
        <w:t>zwiększenie odsetka dzieci w tej grupie wiekowej objętych wychowaniem przedszkolnym na wsi.</w:t>
      </w:r>
      <w:r w:rsidRPr="008F4286">
        <w:rPr>
          <w:rFonts w:ascii="Arial" w:hAnsi="Arial" w:cs="Arial"/>
          <w:noProof/>
          <w:sz w:val="24"/>
          <w:szCs w:val="24"/>
          <w:lang w:eastAsia="pl-PL"/>
        </w:rPr>
        <w:t xml:space="preserve"> W 2017 r. było to 65,5%, a w 2018 r. 68,4%. Strategia przewiduje, iż w 2020 r. 60,1% dzieci w tym wieku będzie objętych wychowaniem przedszkolnym na wsi.</w:t>
      </w:r>
    </w:p>
    <w:p w:rsidR="008F4286" w:rsidRDefault="008F4286" w:rsidP="008F4286">
      <w:pPr>
        <w:spacing w:after="160" w:line="360" w:lineRule="auto"/>
        <w:rPr>
          <w:rFonts w:ascii="Arial" w:hAnsi="Arial" w:cs="Arial"/>
          <w:b/>
          <w:noProof/>
          <w:sz w:val="24"/>
          <w:szCs w:val="24"/>
          <w:lang w:eastAsia="pl-PL"/>
        </w:rPr>
      </w:pPr>
      <w:r w:rsidRPr="008F4286">
        <w:rPr>
          <w:rFonts w:ascii="Arial" w:hAnsi="Arial" w:cs="Arial"/>
          <w:b/>
          <w:noProof/>
          <w:sz w:val="24"/>
          <w:szCs w:val="24"/>
          <w:lang w:eastAsia="pl-PL"/>
        </w:rPr>
        <w:lastRenderedPageBreak/>
        <w:t>Wykres 27. Odsetek dzieci w wieku 3-5 lat objętych wychowaniem przedszkolnym ogółem oraz na wsi [%]</w:t>
      </w:r>
      <w:r>
        <w:rPr>
          <w:rFonts w:ascii="Arial" w:hAnsi="Arial" w:cs="Arial"/>
          <w:b/>
          <w:noProof/>
          <w:sz w:val="24"/>
          <w:szCs w:val="24"/>
          <w:lang w:eastAsia="pl-PL"/>
        </w:rPr>
        <w:drawing>
          <wp:inline distT="0" distB="0" distL="0" distR="0">
            <wp:extent cx="3276600" cy="2697403"/>
            <wp:effectExtent l="0" t="0" r="0" b="8255"/>
            <wp:docPr id="243" name="Obraz 243" descr="Odsetek dzieci w wieku 3-5 lat objętych wychowaniem przedszkolnym ogółem [%]: 61,7 w 2011, 63,8 w 2012, 68,2 w 2013, 73,6 w 2014, 79,3 w 2015, 77,3 w 2016, 81,5 w 2017, 84,9 w 2018, wartość docelowa 78,0, Odsetek dzieci w wieku 3-5 lat objętych wychowaniem przedszkolnym na wsi w [%] 47,1 w 2011, 50,2 w 2012, 54,5 w 2013, 59,5 w 2014, 64,5 w 2015, 61,7 w 2016, 65,5 w 2017, 68,4 w 2018, wartość docelowa 60,1" title="Wykres 27. Odsetek dzieci w wieku 3-5 lat objętych wychowaniem przedszkolnym ogółem oraz na ws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Wykres 27. Odsetek dzieci w wieku 3-5 lat objętych wychowaniem przedszkolnym ogółem oraz na wsi [%].jpg"/>
                    <pic:cNvPicPr/>
                  </pic:nvPicPr>
                  <pic:blipFill>
                    <a:blip r:embed="rId68">
                      <a:extLst>
                        <a:ext uri="{28A0092B-C50C-407E-A947-70E740481C1C}">
                          <a14:useLocalDpi xmlns:a14="http://schemas.microsoft.com/office/drawing/2010/main" val="0"/>
                        </a:ext>
                      </a:extLst>
                    </a:blip>
                    <a:stretch>
                      <a:fillRect/>
                    </a:stretch>
                  </pic:blipFill>
                  <pic:spPr>
                    <a:xfrm>
                      <a:off x="0" y="0"/>
                      <a:ext cx="3295041" cy="2712584"/>
                    </a:xfrm>
                    <a:prstGeom prst="rect">
                      <a:avLst/>
                    </a:prstGeom>
                  </pic:spPr>
                </pic:pic>
              </a:graphicData>
            </a:graphic>
          </wp:inline>
        </w:drawing>
      </w:r>
    </w:p>
    <w:p w:rsidR="008F4286" w:rsidRPr="008F4286" w:rsidRDefault="008F4286" w:rsidP="004051C2">
      <w:pPr>
        <w:spacing w:after="240" w:line="360" w:lineRule="auto"/>
        <w:rPr>
          <w:rFonts w:ascii="Arial" w:hAnsi="Arial" w:cs="Arial"/>
          <w:noProof/>
          <w:sz w:val="24"/>
          <w:szCs w:val="24"/>
          <w:lang w:eastAsia="pl-PL"/>
        </w:rPr>
      </w:pPr>
      <w:r w:rsidRPr="008F4286">
        <w:rPr>
          <w:rFonts w:ascii="Arial" w:hAnsi="Arial" w:cs="Arial"/>
          <w:noProof/>
          <w:sz w:val="24"/>
          <w:szCs w:val="24"/>
          <w:lang w:eastAsia="pl-PL"/>
        </w:rPr>
        <w:t>Opracowanie własne na podstawie danych GUS-BDL</w:t>
      </w:r>
    </w:p>
    <w:p w:rsidR="008F4286" w:rsidRPr="008F4286" w:rsidRDefault="008F4286" w:rsidP="00FD1001">
      <w:pPr>
        <w:pStyle w:val="Akapitzlist"/>
        <w:numPr>
          <w:ilvl w:val="0"/>
          <w:numId w:val="17"/>
        </w:numPr>
        <w:spacing w:after="160" w:line="360" w:lineRule="auto"/>
        <w:ind w:left="357" w:hanging="357"/>
        <w:rPr>
          <w:rFonts w:ascii="Arial" w:hAnsi="Arial" w:cs="Arial"/>
          <w:noProof/>
          <w:sz w:val="24"/>
          <w:szCs w:val="24"/>
          <w:lang w:eastAsia="pl-PL"/>
        </w:rPr>
      </w:pPr>
      <w:r w:rsidRPr="008F4286">
        <w:rPr>
          <w:rFonts w:ascii="Arial" w:hAnsi="Arial" w:cs="Arial"/>
          <w:b/>
          <w:noProof/>
          <w:sz w:val="24"/>
          <w:szCs w:val="24"/>
          <w:lang w:eastAsia="pl-PL"/>
        </w:rPr>
        <w:t>Średnie wyniki egzaminów gimnazjalnych w części matematyczno-przyrodniczej utrzymują się powyżej średniej krajowej.</w:t>
      </w:r>
      <w:r w:rsidRPr="008F4286">
        <w:rPr>
          <w:rFonts w:ascii="Arial" w:hAnsi="Arial" w:cs="Arial"/>
          <w:noProof/>
          <w:sz w:val="24"/>
          <w:szCs w:val="24"/>
          <w:lang w:eastAsia="pl-PL"/>
        </w:rPr>
        <w:t xml:space="preserve"> W województwie podkarpackim w zakresie wyników</w:t>
      </w:r>
      <w:r w:rsidR="00AA11B7">
        <w:rPr>
          <w:rFonts w:ascii="Arial" w:hAnsi="Arial" w:cs="Arial"/>
          <w:noProof/>
          <w:sz w:val="24"/>
          <w:szCs w:val="24"/>
          <w:lang w:eastAsia="pl-PL"/>
        </w:rPr>
        <w:t xml:space="preserve"> z egzaminu gimnazjalnego w czę</w:t>
      </w:r>
      <w:r w:rsidRPr="008F4286">
        <w:rPr>
          <w:rFonts w:ascii="Arial" w:hAnsi="Arial" w:cs="Arial"/>
          <w:noProof/>
          <w:sz w:val="24"/>
          <w:szCs w:val="24"/>
          <w:lang w:eastAsia="pl-PL"/>
        </w:rPr>
        <w:t>ści matematyczno-przyrodniczej, nawet przy zmianie metodologii obliczan</w:t>
      </w:r>
      <w:r w:rsidR="00AA11B7">
        <w:rPr>
          <w:rFonts w:ascii="Arial" w:hAnsi="Arial" w:cs="Arial"/>
          <w:noProof/>
          <w:sz w:val="24"/>
          <w:szCs w:val="24"/>
          <w:lang w:eastAsia="pl-PL"/>
        </w:rPr>
        <w:t>ia wskaźnika, średni wynik z eg</w:t>
      </w:r>
      <w:r w:rsidRPr="008F4286">
        <w:rPr>
          <w:rFonts w:ascii="Arial" w:hAnsi="Arial" w:cs="Arial"/>
          <w:noProof/>
          <w:sz w:val="24"/>
          <w:szCs w:val="24"/>
          <w:lang w:eastAsia="pl-PL"/>
        </w:rPr>
        <w:t xml:space="preserve">zaminu </w:t>
      </w:r>
      <w:r w:rsidRPr="008F4286">
        <w:rPr>
          <w:rFonts w:ascii="Arial" w:hAnsi="Arial" w:cs="Arial"/>
          <w:b/>
          <w:noProof/>
          <w:sz w:val="24"/>
          <w:szCs w:val="24"/>
          <w:lang w:eastAsia="pl-PL"/>
        </w:rPr>
        <w:t>z zakresu matematyki</w:t>
      </w:r>
      <w:r w:rsidRPr="008F4286">
        <w:rPr>
          <w:rFonts w:ascii="Arial" w:hAnsi="Arial" w:cs="Arial"/>
          <w:noProof/>
          <w:sz w:val="24"/>
          <w:szCs w:val="24"/>
          <w:lang w:eastAsia="pl-PL"/>
        </w:rPr>
        <w:t xml:space="preserve"> jak i </w:t>
      </w:r>
      <w:r w:rsidRPr="008F4286">
        <w:rPr>
          <w:rFonts w:ascii="Arial" w:hAnsi="Arial" w:cs="Arial"/>
          <w:b/>
          <w:noProof/>
          <w:sz w:val="24"/>
          <w:szCs w:val="24"/>
          <w:lang w:eastAsia="pl-PL"/>
        </w:rPr>
        <w:t>z zakresu przyrody</w:t>
      </w:r>
      <w:r w:rsidRPr="008F4286">
        <w:rPr>
          <w:rFonts w:ascii="Arial" w:hAnsi="Arial" w:cs="Arial"/>
          <w:noProof/>
          <w:sz w:val="24"/>
          <w:szCs w:val="24"/>
          <w:lang w:eastAsia="pl-PL"/>
        </w:rPr>
        <w:t xml:space="preserve"> utrzymywał się n</w:t>
      </w:r>
      <w:r w:rsidR="00AA11B7">
        <w:rPr>
          <w:rFonts w:ascii="Arial" w:hAnsi="Arial" w:cs="Arial"/>
          <w:noProof/>
          <w:sz w:val="24"/>
          <w:szCs w:val="24"/>
          <w:lang w:eastAsia="pl-PL"/>
        </w:rPr>
        <w:t>a poziomie powyżej średniej kra</w:t>
      </w:r>
      <w:r w:rsidRPr="008F4286">
        <w:rPr>
          <w:rFonts w:ascii="Arial" w:hAnsi="Arial" w:cs="Arial"/>
          <w:noProof/>
          <w:sz w:val="24"/>
          <w:szCs w:val="24"/>
          <w:lang w:eastAsia="pl-PL"/>
        </w:rPr>
        <w:t>jowej.</w:t>
      </w:r>
    </w:p>
    <w:p w:rsidR="008F4286" w:rsidRDefault="008F4286" w:rsidP="008F4286">
      <w:pPr>
        <w:spacing w:after="160" w:line="360" w:lineRule="auto"/>
        <w:rPr>
          <w:rFonts w:ascii="Arial" w:hAnsi="Arial" w:cs="Arial"/>
          <w:b/>
          <w:noProof/>
          <w:sz w:val="24"/>
          <w:szCs w:val="24"/>
          <w:lang w:eastAsia="pl-PL"/>
        </w:rPr>
      </w:pPr>
      <w:r w:rsidRPr="008F4286">
        <w:rPr>
          <w:rFonts w:ascii="Arial" w:hAnsi="Arial" w:cs="Arial"/>
          <w:b/>
          <w:noProof/>
          <w:sz w:val="24"/>
          <w:szCs w:val="24"/>
          <w:lang w:eastAsia="pl-PL"/>
        </w:rPr>
        <w:t>Wykres 28. Średnie wyniki egzaminów gimnazjalnych w części matematyczno-przyrodniczej [Polska=100]</w:t>
      </w:r>
    </w:p>
    <w:p w:rsidR="00E84931" w:rsidRDefault="008F4286" w:rsidP="00E84931">
      <w:pPr>
        <w:spacing w:after="160" w:line="360" w:lineRule="auto"/>
        <w:rPr>
          <w:rFonts w:ascii="Arial" w:hAnsi="Arial" w:cs="Arial"/>
          <w:b/>
          <w:noProof/>
          <w:sz w:val="24"/>
          <w:szCs w:val="24"/>
          <w:lang w:eastAsia="pl-PL"/>
        </w:rPr>
      </w:pPr>
      <w:r w:rsidRPr="00E84931">
        <w:rPr>
          <w:rFonts w:ascii="Arial" w:hAnsi="Arial" w:cs="Arial"/>
          <w:noProof/>
          <w:sz w:val="24"/>
          <w:szCs w:val="24"/>
          <w:lang w:eastAsia="pl-PL"/>
        </w:rPr>
        <w:drawing>
          <wp:inline distT="0" distB="0" distL="0" distR="0">
            <wp:extent cx="3151056" cy="2352675"/>
            <wp:effectExtent l="0" t="0" r="0" b="0"/>
            <wp:docPr id="249" name="Obraz 249" descr="Średnie wyniki egzaminów gimnazjalnych w części matematyczno-przyrodniczej (Polska=100) - z matematyki: 103,22 w 2011, 104,26 w 2012, 104,17 w 2013, 104,25 w 2014, 104,16 w 2015, 103,17 w 2016, 104,35 w 2017, 102,88 w 2018, 103,12 w 2019, Średnie wyniki egzaminów gimnazjalnych w części matematyczno-przyrodniczej (Polska=100) - z przyrody: 103,22 w 2011, 102,00 w 2012, 105,08 w 2013, 101,92 w 2014, 102,00 w 2015, 102,89 w 2016, 101,89 w 2017, 101,71 w 2018, 101,05 w 2019" title="Wykres 28. Średnie wyniki egzaminów gimnazjalnych w części matematyczno-przyrodniczej [Polska=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Wykres 28. Średnie wyniki egzaminów gimnazjalnych w części matematyczno-przyrodniczej [Polska=100].jpg"/>
                    <pic:cNvPicPr/>
                  </pic:nvPicPr>
                  <pic:blipFill>
                    <a:blip r:embed="rId69">
                      <a:extLst>
                        <a:ext uri="{28A0092B-C50C-407E-A947-70E740481C1C}">
                          <a14:useLocalDpi xmlns:a14="http://schemas.microsoft.com/office/drawing/2010/main" val="0"/>
                        </a:ext>
                      </a:extLst>
                    </a:blip>
                    <a:stretch>
                      <a:fillRect/>
                    </a:stretch>
                  </pic:blipFill>
                  <pic:spPr>
                    <a:xfrm>
                      <a:off x="0" y="0"/>
                      <a:ext cx="3167912" cy="2365260"/>
                    </a:xfrm>
                    <a:prstGeom prst="rect">
                      <a:avLst/>
                    </a:prstGeom>
                  </pic:spPr>
                </pic:pic>
              </a:graphicData>
            </a:graphic>
          </wp:inline>
        </w:drawing>
      </w:r>
    </w:p>
    <w:p w:rsidR="00E84931" w:rsidRPr="00E84931" w:rsidRDefault="00E84931" w:rsidP="00E84931">
      <w:pPr>
        <w:spacing w:after="160" w:line="360" w:lineRule="auto"/>
        <w:rPr>
          <w:rFonts w:ascii="Arial" w:hAnsi="Arial" w:cs="Arial"/>
          <w:b/>
          <w:noProof/>
          <w:sz w:val="24"/>
          <w:szCs w:val="24"/>
          <w:lang w:eastAsia="pl-PL"/>
        </w:rPr>
      </w:pPr>
      <w:r w:rsidRPr="00E84931">
        <w:rPr>
          <w:rFonts w:ascii="Arial" w:hAnsi="Arial" w:cs="Arial"/>
          <w:noProof/>
          <w:sz w:val="24"/>
          <w:szCs w:val="24"/>
          <w:lang w:eastAsia="pl-PL"/>
        </w:rPr>
        <w:t>Opracowanie własn</w:t>
      </w:r>
      <w:r>
        <w:rPr>
          <w:rFonts w:ascii="Arial" w:hAnsi="Arial" w:cs="Arial"/>
          <w:noProof/>
          <w:sz w:val="24"/>
          <w:szCs w:val="24"/>
          <w:lang w:eastAsia="pl-PL"/>
        </w:rPr>
        <w:t>e na podstawie danych GUS i CKE</w:t>
      </w:r>
    </w:p>
    <w:p w:rsidR="00E84931" w:rsidRPr="00E84931" w:rsidRDefault="00E84931" w:rsidP="00FD1001">
      <w:pPr>
        <w:pStyle w:val="Akapitzlist"/>
        <w:numPr>
          <w:ilvl w:val="0"/>
          <w:numId w:val="17"/>
        </w:numPr>
        <w:spacing w:after="160" w:line="360" w:lineRule="auto"/>
        <w:ind w:left="357" w:hanging="357"/>
        <w:rPr>
          <w:rFonts w:ascii="Arial" w:hAnsi="Arial" w:cs="Arial"/>
          <w:noProof/>
          <w:sz w:val="24"/>
          <w:szCs w:val="24"/>
          <w:lang w:eastAsia="pl-PL"/>
        </w:rPr>
      </w:pPr>
      <w:r w:rsidRPr="00E84931">
        <w:rPr>
          <w:rFonts w:ascii="Arial" w:hAnsi="Arial" w:cs="Arial"/>
          <w:noProof/>
          <w:sz w:val="24"/>
          <w:szCs w:val="24"/>
          <w:lang w:eastAsia="pl-PL"/>
        </w:rPr>
        <w:lastRenderedPageBreak/>
        <w:t xml:space="preserve">Podobnie w przypadku </w:t>
      </w:r>
      <w:r w:rsidRPr="00E84931">
        <w:rPr>
          <w:rFonts w:ascii="Arial" w:hAnsi="Arial" w:cs="Arial"/>
          <w:b/>
          <w:noProof/>
          <w:sz w:val="24"/>
          <w:szCs w:val="24"/>
          <w:lang w:eastAsia="pl-PL"/>
        </w:rPr>
        <w:t xml:space="preserve">wyników egzaminu gimnazjalnego w części humanistycznej z zakresu języka polskiego oraz z zakresu historii i wiedzy </w:t>
      </w:r>
      <w:r>
        <w:rPr>
          <w:rFonts w:ascii="Arial" w:hAnsi="Arial" w:cs="Arial"/>
          <w:b/>
          <w:noProof/>
          <w:sz w:val="24"/>
          <w:szCs w:val="24"/>
          <w:lang w:eastAsia="pl-PL"/>
        </w:rPr>
        <w:br/>
      </w:r>
      <w:r w:rsidRPr="00E84931">
        <w:rPr>
          <w:rFonts w:ascii="Arial" w:hAnsi="Arial" w:cs="Arial"/>
          <w:b/>
          <w:noProof/>
          <w:sz w:val="24"/>
          <w:szCs w:val="24"/>
          <w:lang w:eastAsia="pl-PL"/>
        </w:rPr>
        <w:t>o społeczeństwie.</w:t>
      </w:r>
      <w:r w:rsidRPr="00E84931">
        <w:rPr>
          <w:rFonts w:ascii="Arial" w:hAnsi="Arial" w:cs="Arial"/>
          <w:noProof/>
          <w:sz w:val="24"/>
          <w:szCs w:val="24"/>
          <w:lang w:eastAsia="pl-PL"/>
        </w:rPr>
        <w:t xml:space="preserve"> Średni wynik w podkarpackim był również wyższy, niż średnia krajowa. </w:t>
      </w:r>
    </w:p>
    <w:p w:rsidR="004051C2" w:rsidRDefault="00E84931" w:rsidP="00E84931">
      <w:pPr>
        <w:spacing w:after="160" w:line="360" w:lineRule="auto"/>
        <w:rPr>
          <w:rFonts w:ascii="Arial" w:hAnsi="Arial" w:cs="Arial"/>
          <w:b/>
          <w:noProof/>
          <w:sz w:val="24"/>
          <w:szCs w:val="24"/>
          <w:lang w:eastAsia="pl-PL"/>
        </w:rPr>
      </w:pPr>
      <w:r w:rsidRPr="00E84931">
        <w:rPr>
          <w:rFonts w:ascii="Arial" w:hAnsi="Arial" w:cs="Arial"/>
          <w:b/>
          <w:noProof/>
          <w:sz w:val="24"/>
          <w:szCs w:val="24"/>
          <w:lang w:eastAsia="pl-PL"/>
        </w:rPr>
        <w:t>Wykres 29. Średnie wyniki egzaminów gimnazjalnych w części humanistycznej [Polska=100]</w:t>
      </w:r>
    </w:p>
    <w:p w:rsidR="004051C2" w:rsidRDefault="004051C2" w:rsidP="00E84931">
      <w:pPr>
        <w:spacing w:after="160" w:line="360" w:lineRule="auto"/>
        <w:rPr>
          <w:rFonts w:ascii="Arial" w:hAnsi="Arial" w:cs="Arial"/>
          <w:b/>
          <w:noProof/>
          <w:sz w:val="24"/>
          <w:szCs w:val="24"/>
          <w:lang w:eastAsia="pl-PL"/>
        </w:rPr>
      </w:pPr>
      <w:r>
        <w:rPr>
          <w:rFonts w:ascii="Arial" w:hAnsi="Arial" w:cs="Arial"/>
          <w:b/>
          <w:noProof/>
          <w:sz w:val="24"/>
          <w:szCs w:val="24"/>
          <w:lang w:eastAsia="pl-PL"/>
        </w:rPr>
        <w:drawing>
          <wp:inline distT="0" distB="0" distL="0" distR="0">
            <wp:extent cx="3524250" cy="2867025"/>
            <wp:effectExtent l="0" t="0" r="0" b="9525"/>
            <wp:docPr id="252" name="Obraz 252" descr="Średnie wyniki egzaminów gimnazjalnych w części humanistycznej (Polska=100) – z języka polskiego 106,64 w 2011, 103,08 w 2012, 101,61 w 2013, 102,94 w 2014, 101,61 w 2015, 102,61 w 2016, 102,10 w 2017, 103,27 w 2018, 103,40 w 2019, Średnie wyniki egzaminów gimnazjalnych w części humanistycznej (Polska=100) – z historii i wiedzy o społeczeństwie 106,64 w 2011, 101,64 w 2012, 101,72 w 2013, 101,69 w 2014, 101,56 w 2015, 101,70 w 2016, 102,11 w 2017, 102,25 w 2018, 101,47 w 2019" title="Wykres 29. Średnie wyniki egzaminów gimnazjalnych w części humanistycznej [Polska=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Wykres 29. Średnie wyniki egzaminów gimnazjalnych w części humanistycznej [Polska=100].jpg"/>
                    <pic:cNvPicPr/>
                  </pic:nvPicPr>
                  <pic:blipFill>
                    <a:blip r:embed="rId70">
                      <a:extLst>
                        <a:ext uri="{28A0092B-C50C-407E-A947-70E740481C1C}">
                          <a14:useLocalDpi xmlns:a14="http://schemas.microsoft.com/office/drawing/2010/main" val="0"/>
                        </a:ext>
                      </a:extLst>
                    </a:blip>
                    <a:stretch>
                      <a:fillRect/>
                    </a:stretch>
                  </pic:blipFill>
                  <pic:spPr>
                    <a:xfrm>
                      <a:off x="0" y="0"/>
                      <a:ext cx="3524250" cy="2867025"/>
                    </a:xfrm>
                    <a:prstGeom prst="rect">
                      <a:avLst/>
                    </a:prstGeom>
                  </pic:spPr>
                </pic:pic>
              </a:graphicData>
            </a:graphic>
          </wp:inline>
        </w:drawing>
      </w:r>
    </w:p>
    <w:p w:rsidR="004051C2" w:rsidRPr="004051C2" w:rsidRDefault="004051C2" w:rsidP="004051C2">
      <w:pPr>
        <w:spacing w:after="240" w:line="360" w:lineRule="auto"/>
        <w:rPr>
          <w:rFonts w:ascii="Arial" w:hAnsi="Arial" w:cs="Arial"/>
          <w:noProof/>
          <w:sz w:val="24"/>
          <w:szCs w:val="24"/>
          <w:lang w:eastAsia="pl-PL"/>
        </w:rPr>
      </w:pPr>
      <w:r w:rsidRPr="004051C2">
        <w:rPr>
          <w:rFonts w:ascii="Arial" w:hAnsi="Arial" w:cs="Arial"/>
          <w:noProof/>
          <w:sz w:val="24"/>
          <w:szCs w:val="24"/>
          <w:lang w:eastAsia="pl-PL"/>
        </w:rPr>
        <w:t>Opracowanie własne na podstawie danych GUS i CKE</w:t>
      </w:r>
    </w:p>
    <w:p w:rsidR="004051C2" w:rsidRPr="004051C2" w:rsidRDefault="004051C2" w:rsidP="00FD1001">
      <w:pPr>
        <w:pStyle w:val="Akapitzlist"/>
        <w:numPr>
          <w:ilvl w:val="0"/>
          <w:numId w:val="17"/>
        </w:numPr>
        <w:spacing w:after="160" w:line="360" w:lineRule="auto"/>
        <w:ind w:left="357" w:hanging="357"/>
        <w:rPr>
          <w:rFonts w:ascii="Arial" w:hAnsi="Arial" w:cs="Arial"/>
          <w:noProof/>
          <w:sz w:val="24"/>
          <w:szCs w:val="24"/>
          <w:lang w:eastAsia="pl-PL"/>
        </w:rPr>
      </w:pPr>
      <w:r w:rsidRPr="004051C2">
        <w:rPr>
          <w:rFonts w:ascii="Arial" w:hAnsi="Arial" w:cs="Arial"/>
          <w:b/>
          <w:noProof/>
          <w:sz w:val="24"/>
          <w:szCs w:val="24"/>
          <w:lang w:eastAsia="pl-PL"/>
        </w:rPr>
        <w:t>Udział absolwentów techników w ogólnej liczbie absolwentów szkół</w:t>
      </w:r>
      <w:r w:rsidR="00AA11B7">
        <w:rPr>
          <w:rFonts w:ascii="Arial" w:hAnsi="Arial" w:cs="Arial"/>
          <w:b/>
          <w:noProof/>
          <w:sz w:val="24"/>
          <w:szCs w:val="24"/>
          <w:lang w:eastAsia="pl-PL"/>
        </w:rPr>
        <w:t xml:space="preserve"> ponadgimnazjalnych podlegał wa</w:t>
      </w:r>
      <w:r w:rsidRPr="004051C2">
        <w:rPr>
          <w:rFonts w:ascii="Arial" w:hAnsi="Arial" w:cs="Arial"/>
          <w:b/>
          <w:noProof/>
          <w:sz w:val="24"/>
          <w:szCs w:val="24"/>
          <w:lang w:eastAsia="pl-PL"/>
        </w:rPr>
        <w:t>haniom z tendencją do wzrostu.</w:t>
      </w:r>
      <w:r w:rsidRPr="004051C2">
        <w:rPr>
          <w:rFonts w:ascii="Arial" w:hAnsi="Arial" w:cs="Arial"/>
          <w:noProof/>
          <w:sz w:val="24"/>
          <w:szCs w:val="24"/>
          <w:lang w:eastAsia="pl-PL"/>
        </w:rPr>
        <w:t xml:space="preserve"> Po wzroście do 35,1% w 2014 r., w 2015 r. </w:t>
      </w:r>
      <w:r w:rsidR="00F842F1">
        <w:rPr>
          <w:rFonts w:ascii="Arial" w:hAnsi="Arial" w:cs="Arial"/>
          <w:noProof/>
          <w:sz w:val="24"/>
          <w:szCs w:val="24"/>
          <w:lang w:eastAsia="pl-PL"/>
        </w:rPr>
        <w:t>nastąpił spadek do 34,9%. Od ro</w:t>
      </w:r>
      <w:r w:rsidRPr="004051C2">
        <w:rPr>
          <w:rFonts w:ascii="Arial" w:hAnsi="Arial" w:cs="Arial"/>
          <w:noProof/>
          <w:sz w:val="24"/>
          <w:szCs w:val="24"/>
          <w:lang w:eastAsia="pl-PL"/>
        </w:rPr>
        <w:t>ku 2016 przez dwa lata następował wzrost udziału absolwentów techników w ogólnej liczbie absolwentów szkół ponadgimnazjalnych. W 2018 r. zanotowano spadek wartości tego wskaźnika do</w:t>
      </w:r>
      <w:r w:rsidR="00F842F1">
        <w:rPr>
          <w:rFonts w:ascii="Arial" w:hAnsi="Arial" w:cs="Arial"/>
          <w:noProof/>
          <w:sz w:val="24"/>
          <w:szCs w:val="24"/>
          <w:lang w:eastAsia="pl-PL"/>
        </w:rPr>
        <w:t xml:space="preserve"> 38,6%. Strategia roz</w:t>
      </w:r>
      <w:r w:rsidRPr="004051C2">
        <w:rPr>
          <w:rFonts w:ascii="Arial" w:hAnsi="Arial" w:cs="Arial"/>
          <w:noProof/>
          <w:sz w:val="24"/>
          <w:szCs w:val="24"/>
          <w:lang w:eastAsia="pl-PL"/>
        </w:rPr>
        <w:t>woju województwa zakłada wzrost odsetka do 40% w 2020 r.</w:t>
      </w:r>
    </w:p>
    <w:p w:rsidR="007B53CD" w:rsidRDefault="007B53CD">
      <w:pPr>
        <w:spacing w:after="160" w:line="259" w:lineRule="auto"/>
        <w:rPr>
          <w:rFonts w:ascii="Arial" w:hAnsi="Arial" w:cs="Arial"/>
          <w:b/>
          <w:noProof/>
          <w:sz w:val="24"/>
          <w:szCs w:val="24"/>
          <w:lang w:eastAsia="pl-PL"/>
        </w:rPr>
      </w:pPr>
      <w:r>
        <w:rPr>
          <w:rFonts w:ascii="Arial" w:hAnsi="Arial" w:cs="Arial"/>
          <w:b/>
          <w:noProof/>
          <w:sz w:val="24"/>
          <w:szCs w:val="24"/>
          <w:lang w:eastAsia="pl-PL"/>
        </w:rPr>
        <w:br w:type="page"/>
      </w:r>
    </w:p>
    <w:p w:rsidR="004051C2" w:rsidRDefault="004051C2" w:rsidP="004051C2">
      <w:pPr>
        <w:spacing w:after="160" w:line="360" w:lineRule="auto"/>
        <w:rPr>
          <w:rFonts w:ascii="Arial" w:hAnsi="Arial" w:cs="Arial"/>
          <w:b/>
          <w:noProof/>
          <w:sz w:val="24"/>
          <w:szCs w:val="24"/>
          <w:lang w:eastAsia="pl-PL"/>
        </w:rPr>
      </w:pPr>
      <w:r w:rsidRPr="004051C2">
        <w:rPr>
          <w:rFonts w:ascii="Arial" w:hAnsi="Arial" w:cs="Arial"/>
          <w:b/>
          <w:noProof/>
          <w:sz w:val="24"/>
          <w:szCs w:val="24"/>
          <w:lang w:eastAsia="pl-PL"/>
        </w:rPr>
        <w:lastRenderedPageBreak/>
        <w:t>Wykres 30. Udział absolwentów techników w ogólnej liczbie absolwentów szkół ponadgimnazjalnych (zasadniczych zawodowych, techników i liceów ogólnokształcących) [%]</w:t>
      </w:r>
      <w:r w:rsidR="007B53CD">
        <w:rPr>
          <w:rFonts w:ascii="Arial" w:hAnsi="Arial" w:cs="Arial"/>
          <w:b/>
          <w:noProof/>
          <w:sz w:val="24"/>
          <w:szCs w:val="24"/>
          <w:lang w:eastAsia="pl-PL"/>
        </w:rPr>
        <w:drawing>
          <wp:inline distT="0" distB="0" distL="0" distR="0">
            <wp:extent cx="4067175" cy="2245420"/>
            <wp:effectExtent l="0" t="0" r="0" b="2540"/>
            <wp:docPr id="253" name="Obraz 253" descr="poziom wskaźnika 33,7 w 2011, 33,9 w 2012, 32,6 w 2013, 35,1 w 2014, 34,9 w 2015, 36,5 w 2016, 38,9 w 2017, 38,6 w 2018, wartość bazowa 33,7, wartość docelowa, 40,0" title="Wykres 30. Udział absolwentów techników w ogólnej liczbie absolwentów szkół ponadgimnazjalnych (zasadniczych zawodowych, techników i liceów ogólnokształcący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Wykres 30. Udział absolwentów techników w ogólnej liczbie absolwentów szkół ponadgimnazjalnych.jpg"/>
                    <pic:cNvPicPr/>
                  </pic:nvPicPr>
                  <pic:blipFill>
                    <a:blip r:embed="rId71">
                      <a:extLst>
                        <a:ext uri="{28A0092B-C50C-407E-A947-70E740481C1C}">
                          <a14:useLocalDpi xmlns:a14="http://schemas.microsoft.com/office/drawing/2010/main" val="0"/>
                        </a:ext>
                      </a:extLst>
                    </a:blip>
                    <a:stretch>
                      <a:fillRect/>
                    </a:stretch>
                  </pic:blipFill>
                  <pic:spPr>
                    <a:xfrm>
                      <a:off x="0" y="0"/>
                      <a:ext cx="4087028" cy="2256380"/>
                    </a:xfrm>
                    <a:prstGeom prst="rect">
                      <a:avLst/>
                    </a:prstGeom>
                  </pic:spPr>
                </pic:pic>
              </a:graphicData>
            </a:graphic>
          </wp:inline>
        </w:drawing>
      </w:r>
    </w:p>
    <w:p w:rsidR="007B53CD" w:rsidRPr="007B53CD" w:rsidRDefault="007B53CD" w:rsidP="007B53CD">
      <w:pPr>
        <w:spacing w:after="240" w:line="360" w:lineRule="auto"/>
        <w:rPr>
          <w:rFonts w:ascii="Arial" w:hAnsi="Arial" w:cs="Arial"/>
          <w:noProof/>
          <w:sz w:val="24"/>
          <w:szCs w:val="24"/>
          <w:lang w:eastAsia="pl-PL"/>
        </w:rPr>
      </w:pPr>
      <w:r w:rsidRPr="007B53CD">
        <w:rPr>
          <w:rFonts w:ascii="Arial" w:hAnsi="Arial" w:cs="Arial"/>
          <w:noProof/>
          <w:sz w:val="24"/>
          <w:szCs w:val="24"/>
          <w:lang w:eastAsia="pl-PL"/>
        </w:rPr>
        <w:t>Opracowanie wła</w:t>
      </w:r>
      <w:r>
        <w:rPr>
          <w:rFonts w:ascii="Arial" w:hAnsi="Arial" w:cs="Arial"/>
          <w:noProof/>
          <w:sz w:val="24"/>
          <w:szCs w:val="24"/>
          <w:lang w:eastAsia="pl-PL"/>
        </w:rPr>
        <w:t>sne na podstawie danych GUS-BDL</w:t>
      </w:r>
    </w:p>
    <w:p w:rsidR="007B53CD" w:rsidRPr="007B53CD" w:rsidRDefault="007B53CD" w:rsidP="00FD1001">
      <w:pPr>
        <w:pStyle w:val="Akapitzlist"/>
        <w:numPr>
          <w:ilvl w:val="0"/>
          <w:numId w:val="17"/>
        </w:numPr>
        <w:spacing w:after="160" w:line="360" w:lineRule="auto"/>
        <w:ind w:left="357" w:hanging="357"/>
        <w:rPr>
          <w:rFonts w:ascii="Arial" w:hAnsi="Arial" w:cs="Arial"/>
          <w:noProof/>
          <w:sz w:val="24"/>
          <w:szCs w:val="24"/>
          <w:lang w:eastAsia="pl-PL"/>
        </w:rPr>
      </w:pPr>
      <w:r w:rsidRPr="007B53CD">
        <w:rPr>
          <w:rFonts w:ascii="Arial" w:hAnsi="Arial" w:cs="Arial"/>
          <w:b/>
          <w:noProof/>
          <w:sz w:val="24"/>
          <w:szCs w:val="24"/>
          <w:lang w:eastAsia="pl-PL"/>
        </w:rPr>
        <w:t>Wzrastał udział osób dorosłych uczestniczących w kształceniu i szkoleniu.</w:t>
      </w:r>
      <w:r w:rsidRPr="007B53CD">
        <w:rPr>
          <w:rFonts w:ascii="Arial" w:hAnsi="Arial" w:cs="Arial"/>
          <w:noProof/>
          <w:sz w:val="24"/>
          <w:szCs w:val="24"/>
          <w:lang w:eastAsia="pl-PL"/>
        </w:rPr>
        <w:t xml:space="preserve"> W województwie podkarpackim w 2014 r. udział ten spadł do zaledwie 1,9%. </w:t>
      </w:r>
      <w:r w:rsidR="00AA11B7">
        <w:rPr>
          <w:rFonts w:ascii="Arial" w:hAnsi="Arial" w:cs="Arial"/>
          <w:noProof/>
          <w:sz w:val="24"/>
          <w:szCs w:val="24"/>
          <w:lang w:eastAsia="pl-PL"/>
        </w:rPr>
        <w:br/>
      </w:r>
      <w:r w:rsidRPr="007B53CD">
        <w:rPr>
          <w:rFonts w:ascii="Arial" w:hAnsi="Arial" w:cs="Arial"/>
          <w:noProof/>
          <w:sz w:val="24"/>
          <w:szCs w:val="24"/>
          <w:lang w:eastAsia="pl-PL"/>
        </w:rPr>
        <w:t xml:space="preserve">W następnym roku utrzymał się również na tym samym pozio-mie. Od 2016 r. przez dwa lata nieznacznie wzrosła wartość tego wskaźnika. W 2018 r. nastąpił wzrost aż o 71,4% w porównaniu z rokiem poprzednim. Jednakże kolejny rok przyniósł spadek do 2,4% odsetka osób dorosłych uczestniczących w kształceniu i szkoleniu. Strategia przewiduje, iż w 2020 r. osoby dorosłe uczestniczące </w:t>
      </w:r>
      <w:r w:rsidR="00AA11B7">
        <w:rPr>
          <w:rFonts w:ascii="Arial" w:hAnsi="Arial" w:cs="Arial"/>
          <w:noProof/>
          <w:sz w:val="24"/>
          <w:szCs w:val="24"/>
          <w:lang w:eastAsia="pl-PL"/>
        </w:rPr>
        <w:br/>
      </w:r>
      <w:r w:rsidRPr="007B53CD">
        <w:rPr>
          <w:rFonts w:ascii="Arial" w:hAnsi="Arial" w:cs="Arial"/>
          <w:noProof/>
          <w:sz w:val="24"/>
          <w:szCs w:val="24"/>
          <w:lang w:eastAsia="pl-PL"/>
        </w:rPr>
        <w:t>w kształceniu i szkoleniu będą stanowiły 9%.</w:t>
      </w:r>
    </w:p>
    <w:p w:rsidR="007B53CD" w:rsidRDefault="007B53CD" w:rsidP="007B53CD">
      <w:pPr>
        <w:spacing w:after="160" w:line="360" w:lineRule="auto"/>
        <w:rPr>
          <w:rFonts w:ascii="Arial" w:hAnsi="Arial" w:cs="Arial"/>
          <w:b/>
          <w:noProof/>
          <w:sz w:val="24"/>
          <w:szCs w:val="24"/>
          <w:lang w:eastAsia="pl-PL"/>
        </w:rPr>
      </w:pPr>
      <w:r w:rsidRPr="007B53CD">
        <w:rPr>
          <w:rFonts w:ascii="Arial" w:hAnsi="Arial" w:cs="Arial"/>
          <w:b/>
          <w:noProof/>
          <w:sz w:val="24"/>
          <w:szCs w:val="24"/>
          <w:lang w:eastAsia="pl-PL"/>
        </w:rPr>
        <w:t>Wykres 31. Osoby dorosłe uczestniczące w kształceniu i szkoleniu [%]</w:t>
      </w:r>
      <w:r>
        <w:rPr>
          <w:rFonts w:ascii="Arial" w:hAnsi="Arial" w:cs="Arial"/>
          <w:b/>
          <w:noProof/>
          <w:sz w:val="24"/>
          <w:szCs w:val="24"/>
          <w:lang w:eastAsia="pl-PL"/>
        </w:rPr>
        <w:drawing>
          <wp:inline distT="0" distB="0" distL="0" distR="0">
            <wp:extent cx="3400425" cy="2376997"/>
            <wp:effectExtent l="0" t="0" r="0" b="4445"/>
            <wp:docPr id="254" name="Obraz 254" descr="poziom wskaźnika 3,0 w 2011, 3,0 w 2012, 2,6 w 2013, 1,9 w 2014, 1,9 w 2015, 2,0 w 2016, 2,1 w 2017, 3,6 w 2018, 2,4 w 2019, wartość bazowa 3,0, wartość docelowa 9,0" title="Wykres 31. Osoby dorosłe uczestniczące w kształceniu i szkoleni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Wykres 31. Osoby dorosłe uczestniczące w kształceniu i szkoleniu [%].jpg"/>
                    <pic:cNvPicPr/>
                  </pic:nvPicPr>
                  <pic:blipFill>
                    <a:blip r:embed="rId72">
                      <a:extLst>
                        <a:ext uri="{28A0092B-C50C-407E-A947-70E740481C1C}">
                          <a14:useLocalDpi xmlns:a14="http://schemas.microsoft.com/office/drawing/2010/main" val="0"/>
                        </a:ext>
                      </a:extLst>
                    </a:blip>
                    <a:stretch>
                      <a:fillRect/>
                    </a:stretch>
                  </pic:blipFill>
                  <pic:spPr>
                    <a:xfrm>
                      <a:off x="0" y="0"/>
                      <a:ext cx="3437472" cy="2402894"/>
                    </a:xfrm>
                    <a:prstGeom prst="rect">
                      <a:avLst/>
                    </a:prstGeom>
                  </pic:spPr>
                </pic:pic>
              </a:graphicData>
            </a:graphic>
          </wp:inline>
        </w:drawing>
      </w:r>
    </w:p>
    <w:p w:rsidR="007B53CD" w:rsidRDefault="007B53CD" w:rsidP="007B53CD">
      <w:pPr>
        <w:spacing w:after="160" w:line="360" w:lineRule="auto"/>
        <w:rPr>
          <w:rFonts w:ascii="Arial" w:hAnsi="Arial" w:cs="Arial"/>
          <w:noProof/>
          <w:sz w:val="24"/>
          <w:szCs w:val="24"/>
          <w:lang w:eastAsia="pl-PL"/>
        </w:rPr>
      </w:pPr>
      <w:r w:rsidRPr="007B53CD">
        <w:rPr>
          <w:rFonts w:ascii="Arial" w:hAnsi="Arial" w:cs="Arial"/>
          <w:noProof/>
          <w:sz w:val="24"/>
          <w:szCs w:val="24"/>
          <w:lang w:eastAsia="pl-PL"/>
        </w:rPr>
        <w:t>Opracowanie własne na podstawie danych GUS-BDL</w:t>
      </w:r>
    </w:p>
    <w:p w:rsidR="009E38EA" w:rsidRPr="009E38EA" w:rsidRDefault="009E38EA" w:rsidP="009E38EA">
      <w:pPr>
        <w:pStyle w:val="Nagwek3"/>
        <w:rPr>
          <w:noProof/>
          <w:lang w:eastAsia="pl-PL"/>
        </w:rPr>
      </w:pPr>
      <w:bookmarkStart w:id="14" w:name="_Toc69974256"/>
      <w:r w:rsidRPr="009E38EA">
        <w:rPr>
          <w:noProof/>
          <w:lang w:eastAsia="pl-PL"/>
        </w:rPr>
        <w:lastRenderedPageBreak/>
        <w:t>Priorytet tematyczny 2.2. Kultura i dziedzictwo kulturowe</w:t>
      </w:r>
      <w:bookmarkEnd w:id="14"/>
    </w:p>
    <w:p w:rsidR="009E38EA" w:rsidRPr="009E38EA" w:rsidRDefault="009E38EA" w:rsidP="00FD1001">
      <w:pPr>
        <w:pStyle w:val="Akapitzlist"/>
        <w:numPr>
          <w:ilvl w:val="0"/>
          <w:numId w:val="17"/>
        </w:numPr>
        <w:spacing w:after="160" w:line="360" w:lineRule="auto"/>
        <w:ind w:left="357" w:hanging="357"/>
        <w:rPr>
          <w:rFonts w:ascii="Arial" w:hAnsi="Arial" w:cs="Arial"/>
          <w:noProof/>
          <w:sz w:val="24"/>
          <w:szCs w:val="24"/>
          <w:lang w:eastAsia="pl-PL"/>
        </w:rPr>
      </w:pPr>
      <w:r w:rsidRPr="009E38EA">
        <w:rPr>
          <w:rFonts w:ascii="Arial" w:hAnsi="Arial" w:cs="Arial"/>
          <w:b/>
          <w:noProof/>
          <w:sz w:val="24"/>
          <w:szCs w:val="24"/>
          <w:lang w:eastAsia="pl-PL"/>
        </w:rPr>
        <w:t xml:space="preserve">Wydatki budżetu województwa </w:t>
      </w:r>
      <w:r w:rsidR="00CC6577">
        <w:rPr>
          <w:rFonts w:ascii="Arial" w:hAnsi="Arial" w:cs="Arial"/>
          <w:b/>
          <w:noProof/>
          <w:sz w:val="24"/>
          <w:szCs w:val="24"/>
          <w:lang w:eastAsia="pl-PL"/>
        </w:rPr>
        <w:t>podkarpackie</w:t>
      </w:r>
      <w:r w:rsidRPr="009E38EA">
        <w:rPr>
          <w:rFonts w:ascii="Arial" w:hAnsi="Arial" w:cs="Arial"/>
          <w:b/>
          <w:noProof/>
          <w:sz w:val="24"/>
          <w:szCs w:val="24"/>
          <w:lang w:eastAsia="pl-PL"/>
        </w:rPr>
        <w:t>go na kulturę i ochronę dziedzictwa narodowego na 1 mieszkańca rosły w stosunku do wartości bazowej,</w:t>
      </w:r>
      <w:r w:rsidRPr="009E38EA">
        <w:rPr>
          <w:rFonts w:ascii="Arial" w:hAnsi="Arial" w:cs="Arial"/>
          <w:noProof/>
          <w:sz w:val="24"/>
          <w:szCs w:val="24"/>
          <w:lang w:eastAsia="pl-PL"/>
        </w:rPr>
        <w:t xml:space="preserve"> zbliżając się tym samym do poziomu średniej krajowej. W 2014 r. wydatki województwa </w:t>
      </w:r>
      <w:r w:rsidR="00CC6577">
        <w:rPr>
          <w:rFonts w:ascii="Arial" w:hAnsi="Arial" w:cs="Arial"/>
          <w:noProof/>
          <w:sz w:val="24"/>
          <w:szCs w:val="24"/>
          <w:lang w:eastAsia="pl-PL"/>
        </w:rPr>
        <w:t>podkarpackie</w:t>
      </w:r>
      <w:r w:rsidRPr="009E38EA">
        <w:rPr>
          <w:rFonts w:ascii="Arial" w:hAnsi="Arial" w:cs="Arial"/>
          <w:noProof/>
          <w:sz w:val="24"/>
          <w:szCs w:val="24"/>
          <w:lang w:eastAsia="pl-PL"/>
        </w:rPr>
        <w:t xml:space="preserve">go stanowiły już 91,2% średnich wydatków </w:t>
      </w:r>
      <w:r>
        <w:rPr>
          <w:rFonts w:ascii="Arial" w:hAnsi="Arial" w:cs="Arial"/>
          <w:noProof/>
          <w:sz w:val="24"/>
          <w:szCs w:val="24"/>
          <w:lang w:eastAsia="pl-PL"/>
        </w:rPr>
        <w:br/>
      </w:r>
      <w:r w:rsidRPr="009E38EA">
        <w:rPr>
          <w:rFonts w:ascii="Arial" w:hAnsi="Arial" w:cs="Arial"/>
          <w:noProof/>
          <w:sz w:val="24"/>
          <w:szCs w:val="24"/>
          <w:lang w:eastAsia="pl-PL"/>
        </w:rPr>
        <w:t xml:space="preserve">w kraju. Od 2015 r. wartość tego wskaźnika, zarówno dla kraju jak i województwa </w:t>
      </w:r>
      <w:r w:rsidR="00CC6577">
        <w:rPr>
          <w:rFonts w:ascii="Arial" w:hAnsi="Arial" w:cs="Arial"/>
          <w:noProof/>
          <w:sz w:val="24"/>
          <w:szCs w:val="24"/>
          <w:lang w:eastAsia="pl-PL"/>
        </w:rPr>
        <w:t>podkarpackie</w:t>
      </w:r>
      <w:r w:rsidRPr="009E38EA">
        <w:rPr>
          <w:rFonts w:ascii="Arial" w:hAnsi="Arial" w:cs="Arial"/>
          <w:noProof/>
          <w:sz w:val="24"/>
          <w:szCs w:val="24"/>
          <w:lang w:eastAsia="pl-PL"/>
        </w:rPr>
        <w:t xml:space="preserve">go, zaczęła spadać. Zwiększał się również dystans pomiędzy wydatkami </w:t>
      </w:r>
      <w:r w:rsidR="00CC6577">
        <w:rPr>
          <w:rFonts w:ascii="Arial" w:hAnsi="Arial" w:cs="Arial"/>
          <w:noProof/>
          <w:sz w:val="24"/>
          <w:szCs w:val="24"/>
          <w:lang w:eastAsia="pl-PL"/>
        </w:rPr>
        <w:t>podkarpackie</w:t>
      </w:r>
      <w:r w:rsidRPr="009E38EA">
        <w:rPr>
          <w:rFonts w:ascii="Arial" w:hAnsi="Arial" w:cs="Arial"/>
          <w:noProof/>
          <w:sz w:val="24"/>
          <w:szCs w:val="24"/>
          <w:lang w:eastAsia="pl-PL"/>
        </w:rPr>
        <w:t xml:space="preserve">go, a średnią krajową w tym zakresie. W 2015 r. wydatki budżetu województwa </w:t>
      </w:r>
      <w:r w:rsidR="00CC6577">
        <w:rPr>
          <w:rFonts w:ascii="Arial" w:hAnsi="Arial" w:cs="Arial"/>
          <w:noProof/>
          <w:sz w:val="24"/>
          <w:szCs w:val="24"/>
          <w:lang w:eastAsia="pl-PL"/>
        </w:rPr>
        <w:t>podkarpackie</w:t>
      </w:r>
      <w:r w:rsidRPr="009E38EA">
        <w:rPr>
          <w:rFonts w:ascii="Arial" w:hAnsi="Arial" w:cs="Arial"/>
          <w:noProof/>
          <w:sz w:val="24"/>
          <w:szCs w:val="24"/>
          <w:lang w:eastAsia="pl-PL"/>
        </w:rPr>
        <w:t>go stanowiły 84,2% średniej krajowej w tym zakresie. W kolejnym roku podobnie, a mianowicie 84,9%. Od 2017 r. średnia dla kraju wydatków</w:t>
      </w:r>
      <w:r w:rsidR="00F842F1">
        <w:rPr>
          <w:rFonts w:ascii="Arial" w:hAnsi="Arial" w:cs="Arial"/>
          <w:noProof/>
          <w:sz w:val="24"/>
          <w:szCs w:val="24"/>
          <w:lang w:eastAsia="pl-PL"/>
        </w:rPr>
        <w:t xml:space="preserve"> budżetów województw na 1 miesz</w:t>
      </w:r>
      <w:r w:rsidRPr="009E38EA">
        <w:rPr>
          <w:rFonts w:ascii="Arial" w:hAnsi="Arial" w:cs="Arial"/>
          <w:noProof/>
          <w:sz w:val="24"/>
          <w:szCs w:val="24"/>
          <w:lang w:eastAsia="pl-PL"/>
        </w:rPr>
        <w:t xml:space="preserve">kańca zaczęła wzrastać, </w:t>
      </w:r>
      <w:r>
        <w:rPr>
          <w:rFonts w:ascii="Arial" w:hAnsi="Arial" w:cs="Arial"/>
          <w:noProof/>
          <w:sz w:val="24"/>
          <w:szCs w:val="24"/>
          <w:lang w:eastAsia="pl-PL"/>
        </w:rPr>
        <w:br/>
      </w:r>
      <w:r w:rsidRPr="009E38EA">
        <w:rPr>
          <w:rFonts w:ascii="Arial" w:hAnsi="Arial" w:cs="Arial"/>
          <w:noProof/>
          <w:sz w:val="24"/>
          <w:szCs w:val="24"/>
          <w:lang w:eastAsia="pl-PL"/>
        </w:rPr>
        <w:t xml:space="preserve">w podkarpackim taka sytuacja miała miejsce od 2018 r. W 2019 r. wydatki budżetu województwa </w:t>
      </w:r>
      <w:r w:rsidR="00CC6577">
        <w:rPr>
          <w:rFonts w:ascii="Arial" w:hAnsi="Arial" w:cs="Arial"/>
          <w:noProof/>
          <w:sz w:val="24"/>
          <w:szCs w:val="24"/>
          <w:lang w:eastAsia="pl-PL"/>
        </w:rPr>
        <w:t>podkarpackie</w:t>
      </w:r>
      <w:r w:rsidRPr="009E38EA">
        <w:rPr>
          <w:rFonts w:ascii="Arial" w:hAnsi="Arial" w:cs="Arial"/>
          <w:noProof/>
          <w:sz w:val="24"/>
          <w:szCs w:val="24"/>
          <w:lang w:eastAsia="pl-PL"/>
        </w:rPr>
        <w:t xml:space="preserve">go na kulturę i ochronę dziedzictwa narodowego na </w:t>
      </w:r>
      <w:r w:rsidRPr="009E38EA">
        <w:rPr>
          <w:rFonts w:ascii="Arial" w:hAnsi="Arial" w:cs="Arial"/>
          <w:b/>
          <w:noProof/>
          <w:sz w:val="24"/>
          <w:szCs w:val="24"/>
          <w:lang w:eastAsia="pl-PL"/>
        </w:rPr>
        <w:t>1 mieszkańca</w:t>
      </w:r>
      <w:r w:rsidRPr="009E38EA">
        <w:rPr>
          <w:rFonts w:ascii="Arial" w:hAnsi="Arial" w:cs="Arial"/>
          <w:noProof/>
          <w:sz w:val="24"/>
          <w:szCs w:val="24"/>
          <w:lang w:eastAsia="pl-PL"/>
        </w:rPr>
        <w:t xml:space="preserve"> wzrosły do </w:t>
      </w:r>
      <w:r w:rsidRPr="009E38EA">
        <w:rPr>
          <w:rFonts w:ascii="Arial" w:hAnsi="Arial" w:cs="Arial"/>
          <w:b/>
          <w:noProof/>
          <w:sz w:val="24"/>
          <w:szCs w:val="24"/>
          <w:lang w:eastAsia="pl-PL"/>
        </w:rPr>
        <w:t>38,04 tys. zł,</w:t>
      </w:r>
      <w:r w:rsidRPr="009E38EA">
        <w:rPr>
          <w:rFonts w:ascii="Arial" w:hAnsi="Arial" w:cs="Arial"/>
          <w:noProof/>
          <w:sz w:val="24"/>
          <w:szCs w:val="24"/>
          <w:lang w:eastAsia="pl-PL"/>
        </w:rPr>
        <w:t xml:space="preserve"> co stanowiło 81,1% średniej krajowej w tym zakresie. Strategia przewiduje w 2020 r. wzrost wartości tego wskaźnika do poziomu średniej krajowej.</w:t>
      </w:r>
    </w:p>
    <w:p w:rsidR="009E38EA" w:rsidRDefault="009E38EA" w:rsidP="009E38EA">
      <w:pPr>
        <w:spacing w:after="160" w:line="360" w:lineRule="auto"/>
        <w:rPr>
          <w:rFonts w:ascii="Arial" w:hAnsi="Arial" w:cs="Arial"/>
          <w:b/>
          <w:noProof/>
          <w:sz w:val="24"/>
          <w:szCs w:val="24"/>
          <w:lang w:eastAsia="pl-PL"/>
        </w:rPr>
      </w:pPr>
      <w:r w:rsidRPr="009E38EA">
        <w:rPr>
          <w:rFonts w:ascii="Arial" w:hAnsi="Arial" w:cs="Arial"/>
          <w:b/>
          <w:noProof/>
          <w:sz w:val="24"/>
          <w:szCs w:val="24"/>
          <w:lang w:eastAsia="pl-PL"/>
        </w:rPr>
        <w:t>Wykres 32. Wydatki budżetu województwa na kulturę i ochronę dziedzictwa narodowego na 1 mieszkańca [tys. zł]</w:t>
      </w:r>
      <w:r w:rsidR="00B7728C">
        <w:rPr>
          <w:rFonts w:ascii="Arial" w:hAnsi="Arial" w:cs="Arial"/>
          <w:b/>
          <w:noProof/>
          <w:sz w:val="24"/>
          <w:szCs w:val="24"/>
          <w:lang w:eastAsia="pl-PL"/>
        </w:rPr>
        <w:drawing>
          <wp:inline distT="0" distB="0" distL="0" distR="0">
            <wp:extent cx="3790950" cy="2743200"/>
            <wp:effectExtent l="0" t="0" r="0" b="0"/>
            <wp:docPr id="255" name="Obraz 255" descr="podkarpackie 25,31 w 2011, 27,40 w 2012, 29,65 w 2013, 32,33 w 2014, 29,93 w 2015, 28,48 w 2016, 27,10 w 2017, 33,26 w 2018, 38,04 w 2019, Polska (średnia krajowa) 35,93 w 2011, 35,06 w 2012, 33,81 w 2013, 35,44 w 2014, 35,54 w 2015, 33,56 w 2016, 36,19 w 2017, 42,06 w 2018, 46,93 w 2019" title="Wykres 32. Wydatki budżetu województwa na kulturę i ochronę dziedzictwa narodowego na 1 mieszkańca [tys. z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Wykres 32. Wydatki budżetu województwa na kulturę i ochronę dziedzictwa narodowego na 1 mieszkańca [tys. zł].jpg"/>
                    <pic:cNvPicPr/>
                  </pic:nvPicPr>
                  <pic:blipFill>
                    <a:blip r:embed="rId73">
                      <a:extLst>
                        <a:ext uri="{28A0092B-C50C-407E-A947-70E740481C1C}">
                          <a14:useLocalDpi xmlns:a14="http://schemas.microsoft.com/office/drawing/2010/main" val="0"/>
                        </a:ext>
                      </a:extLst>
                    </a:blip>
                    <a:stretch>
                      <a:fillRect/>
                    </a:stretch>
                  </pic:blipFill>
                  <pic:spPr>
                    <a:xfrm>
                      <a:off x="0" y="0"/>
                      <a:ext cx="3790950" cy="2743200"/>
                    </a:xfrm>
                    <a:prstGeom prst="rect">
                      <a:avLst/>
                    </a:prstGeom>
                  </pic:spPr>
                </pic:pic>
              </a:graphicData>
            </a:graphic>
          </wp:inline>
        </w:drawing>
      </w:r>
    </w:p>
    <w:p w:rsidR="00B7728C" w:rsidRPr="00B7728C" w:rsidRDefault="00B7728C" w:rsidP="00B7728C">
      <w:pPr>
        <w:spacing w:after="160" w:line="360" w:lineRule="auto"/>
        <w:rPr>
          <w:rFonts w:ascii="Arial" w:hAnsi="Arial" w:cs="Arial"/>
          <w:noProof/>
          <w:sz w:val="24"/>
          <w:szCs w:val="24"/>
          <w:lang w:eastAsia="pl-PL"/>
        </w:rPr>
      </w:pPr>
      <w:r w:rsidRPr="00B7728C">
        <w:rPr>
          <w:rFonts w:ascii="Arial" w:hAnsi="Arial" w:cs="Arial"/>
          <w:noProof/>
          <w:sz w:val="24"/>
          <w:szCs w:val="24"/>
          <w:lang w:eastAsia="pl-PL"/>
        </w:rPr>
        <w:t>Opracowanie własne na podstawie danych GUS-BDL</w:t>
      </w:r>
    </w:p>
    <w:p w:rsidR="00B7728C" w:rsidRPr="00B7728C" w:rsidRDefault="00B7728C" w:rsidP="00FD1001">
      <w:pPr>
        <w:pStyle w:val="Akapitzlist"/>
        <w:numPr>
          <w:ilvl w:val="0"/>
          <w:numId w:val="17"/>
        </w:numPr>
        <w:spacing w:after="160" w:line="360" w:lineRule="auto"/>
        <w:ind w:left="357" w:hanging="357"/>
        <w:rPr>
          <w:rFonts w:ascii="Arial" w:hAnsi="Arial" w:cs="Arial"/>
          <w:noProof/>
          <w:sz w:val="24"/>
          <w:szCs w:val="24"/>
          <w:lang w:eastAsia="pl-PL"/>
        </w:rPr>
      </w:pPr>
      <w:r w:rsidRPr="00B7728C">
        <w:rPr>
          <w:rFonts w:ascii="Arial" w:hAnsi="Arial" w:cs="Arial"/>
          <w:b/>
          <w:noProof/>
          <w:sz w:val="24"/>
          <w:szCs w:val="24"/>
          <w:lang w:eastAsia="pl-PL"/>
        </w:rPr>
        <w:t xml:space="preserve">Spadły przeciętne miesięczne wydatki na kulturę i rekreację na 1 osobę </w:t>
      </w:r>
      <w:r w:rsidR="00DA3263">
        <w:rPr>
          <w:rFonts w:ascii="Arial" w:hAnsi="Arial" w:cs="Arial"/>
          <w:b/>
          <w:noProof/>
          <w:sz w:val="24"/>
          <w:szCs w:val="24"/>
          <w:lang w:eastAsia="pl-PL"/>
        </w:rPr>
        <w:br/>
      </w:r>
      <w:r w:rsidRPr="00B7728C">
        <w:rPr>
          <w:rFonts w:ascii="Arial" w:hAnsi="Arial" w:cs="Arial"/>
          <w:b/>
          <w:noProof/>
          <w:sz w:val="24"/>
          <w:szCs w:val="24"/>
          <w:lang w:eastAsia="pl-PL"/>
        </w:rPr>
        <w:t>w gospodarstwie domowym.</w:t>
      </w:r>
      <w:r w:rsidRPr="00B7728C">
        <w:rPr>
          <w:rFonts w:ascii="Arial" w:hAnsi="Arial" w:cs="Arial"/>
          <w:noProof/>
          <w:sz w:val="24"/>
          <w:szCs w:val="24"/>
          <w:lang w:eastAsia="pl-PL"/>
        </w:rPr>
        <w:t xml:space="preserve"> Na niskim poziomie, w porównaniu ze średnimi </w:t>
      </w:r>
      <w:r w:rsidRPr="00B7728C">
        <w:rPr>
          <w:rFonts w:ascii="Arial" w:hAnsi="Arial" w:cs="Arial"/>
          <w:noProof/>
          <w:sz w:val="24"/>
          <w:szCs w:val="24"/>
          <w:lang w:eastAsia="pl-PL"/>
        </w:rPr>
        <w:lastRenderedPageBreak/>
        <w:t>wydatkami w kraju, plasowa</w:t>
      </w:r>
      <w:r w:rsidR="00F842F1">
        <w:rPr>
          <w:rFonts w:ascii="Arial" w:hAnsi="Arial" w:cs="Arial"/>
          <w:noProof/>
          <w:sz w:val="24"/>
          <w:szCs w:val="24"/>
          <w:lang w:eastAsia="pl-PL"/>
        </w:rPr>
        <w:t>ły się przeciętne miesięczne wy</w:t>
      </w:r>
      <w:r w:rsidRPr="00B7728C">
        <w:rPr>
          <w:rFonts w:ascii="Arial" w:hAnsi="Arial" w:cs="Arial"/>
          <w:noProof/>
          <w:sz w:val="24"/>
          <w:szCs w:val="24"/>
          <w:lang w:eastAsia="pl-PL"/>
        </w:rPr>
        <w:t xml:space="preserve">datki na kulturę </w:t>
      </w:r>
      <w:r w:rsidR="00F842F1">
        <w:rPr>
          <w:rFonts w:ascii="Arial" w:hAnsi="Arial" w:cs="Arial"/>
          <w:noProof/>
          <w:sz w:val="24"/>
          <w:szCs w:val="24"/>
          <w:lang w:eastAsia="pl-PL"/>
        </w:rPr>
        <w:br/>
      </w:r>
      <w:r w:rsidRPr="00B7728C">
        <w:rPr>
          <w:rFonts w:ascii="Arial" w:hAnsi="Arial" w:cs="Arial"/>
          <w:noProof/>
          <w:sz w:val="24"/>
          <w:szCs w:val="24"/>
          <w:lang w:eastAsia="pl-PL"/>
        </w:rPr>
        <w:t xml:space="preserve">i rekreację na 1 osobę w gospodarstwie domowym </w:t>
      </w:r>
      <w:r w:rsidR="00F842F1">
        <w:rPr>
          <w:rFonts w:ascii="Arial" w:hAnsi="Arial" w:cs="Arial"/>
          <w:noProof/>
          <w:sz w:val="24"/>
          <w:szCs w:val="24"/>
          <w:lang w:eastAsia="pl-PL"/>
        </w:rPr>
        <w:t xml:space="preserve">w województwie </w:t>
      </w:r>
      <w:r w:rsidR="00DA3263">
        <w:rPr>
          <w:rFonts w:ascii="Arial" w:hAnsi="Arial" w:cs="Arial"/>
          <w:noProof/>
          <w:sz w:val="24"/>
          <w:szCs w:val="24"/>
          <w:lang w:eastAsia="pl-PL"/>
        </w:rPr>
        <w:t>podkarpackim. Po</w:t>
      </w:r>
      <w:r w:rsidRPr="00B7728C">
        <w:rPr>
          <w:rFonts w:ascii="Arial" w:hAnsi="Arial" w:cs="Arial"/>
          <w:noProof/>
          <w:sz w:val="24"/>
          <w:szCs w:val="24"/>
          <w:lang w:eastAsia="pl-PL"/>
        </w:rPr>
        <w:t>nadto, licząc od 2011 r., kwota przeznaczana na te wydatki ulegała wahaniom. Najbardziej wartość wskaźn</w:t>
      </w:r>
      <w:r w:rsidR="00F842F1">
        <w:rPr>
          <w:rFonts w:ascii="Arial" w:hAnsi="Arial" w:cs="Arial"/>
          <w:noProof/>
          <w:sz w:val="24"/>
          <w:szCs w:val="24"/>
          <w:lang w:eastAsia="pl-PL"/>
        </w:rPr>
        <w:t>i</w:t>
      </w:r>
      <w:r w:rsidRPr="00B7728C">
        <w:rPr>
          <w:rFonts w:ascii="Arial" w:hAnsi="Arial" w:cs="Arial"/>
          <w:noProof/>
          <w:sz w:val="24"/>
          <w:szCs w:val="24"/>
          <w:lang w:eastAsia="pl-PL"/>
        </w:rPr>
        <w:t xml:space="preserve">ka dla województwa </w:t>
      </w:r>
      <w:r w:rsidR="00CC6577">
        <w:rPr>
          <w:rFonts w:ascii="Arial" w:hAnsi="Arial" w:cs="Arial"/>
          <w:noProof/>
          <w:sz w:val="24"/>
          <w:szCs w:val="24"/>
          <w:lang w:eastAsia="pl-PL"/>
        </w:rPr>
        <w:t>podkarpackie</w:t>
      </w:r>
      <w:r w:rsidRPr="00B7728C">
        <w:rPr>
          <w:rFonts w:ascii="Arial" w:hAnsi="Arial" w:cs="Arial"/>
          <w:noProof/>
          <w:sz w:val="24"/>
          <w:szCs w:val="24"/>
          <w:lang w:eastAsia="pl-PL"/>
        </w:rPr>
        <w:t>go zbliżyła się do wartości średniej krajowej w 2014 r. stanowiąc jej 76,6%. W 2018 r. kwota 51,71 zł na 1 osobę w podkarpackim stanowiła 67,2% średniej krajowej w tym zakresie. Strategia przewiduje w 2020 r. wzrost wartości wskaźnika w województwie podkarpackim do poziomu średniej krajowej.</w:t>
      </w:r>
    </w:p>
    <w:p w:rsidR="00B7728C" w:rsidRDefault="00B7728C" w:rsidP="00B7728C">
      <w:pPr>
        <w:spacing w:after="160" w:line="360" w:lineRule="auto"/>
        <w:rPr>
          <w:rFonts w:ascii="Arial" w:hAnsi="Arial" w:cs="Arial"/>
          <w:b/>
          <w:noProof/>
          <w:sz w:val="24"/>
          <w:szCs w:val="24"/>
          <w:lang w:eastAsia="pl-PL"/>
        </w:rPr>
      </w:pPr>
      <w:r w:rsidRPr="00B7728C">
        <w:rPr>
          <w:rFonts w:ascii="Arial" w:hAnsi="Arial" w:cs="Arial"/>
          <w:b/>
          <w:noProof/>
          <w:sz w:val="24"/>
          <w:szCs w:val="24"/>
          <w:lang w:eastAsia="pl-PL"/>
        </w:rPr>
        <w:t xml:space="preserve">Wykres 33. Przeciętne miesięczne wydatki na kulturę i rekreację na 1 osobę </w:t>
      </w:r>
      <w:r w:rsidR="00DA3263">
        <w:rPr>
          <w:rFonts w:ascii="Arial" w:hAnsi="Arial" w:cs="Arial"/>
          <w:b/>
          <w:noProof/>
          <w:sz w:val="24"/>
          <w:szCs w:val="24"/>
          <w:lang w:eastAsia="pl-PL"/>
        </w:rPr>
        <w:br/>
      </w:r>
      <w:r w:rsidRPr="00B7728C">
        <w:rPr>
          <w:rFonts w:ascii="Arial" w:hAnsi="Arial" w:cs="Arial"/>
          <w:b/>
          <w:noProof/>
          <w:sz w:val="24"/>
          <w:szCs w:val="24"/>
          <w:lang w:eastAsia="pl-PL"/>
        </w:rPr>
        <w:t>w gospodarstwie domowym [zł]</w:t>
      </w:r>
    </w:p>
    <w:p w:rsidR="00A0335E" w:rsidRDefault="00A0335E" w:rsidP="00B7728C">
      <w:pPr>
        <w:spacing w:after="160" w:line="360" w:lineRule="auto"/>
        <w:rPr>
          <w:rFonts w:ascii="Arial" w:hAnsi="Arial" w:cs="Arial"/>
          <w:b/>
          <w:noProof/>
          <w:sz w:val="24"/>
          <w:szCs w:val="24"/>
          <w:lang w:eastAsia="pl-PL"/>
        </w:rPr>
      </w:pPr>
      <w:r>
        <w:rPr>
          <w:rFonts w:ascii="Arial" w:hAnsi="Arial" w:cs="Arial"/>
          <w:b/>
          <w:noProof/>
          <w:sz w:val="24"/>
          <w:szCs w:val="24"/>
          <w:lang w:eastAsia="pl-PL"/>
        </w:rPr>
        <w:drawing>
          <wp:inline distT="0" distB="0" distL="0" distR="0">
            <wp:extent cx="3581400" cy="2743200"/>
            <wp:effectExtent l="0" t="0" r="0" b="0"/>
            <wp:docPr id="33" name="Obraz 33" descr="podkarpackie 56,40 w 2011, 59,34 w 2012, 49,81 w 2013, 53,71 w 2014, 48,55 w 2015, 47,66 w 2016, 56,27 w 2017, 51,71 w 2018, Polska (średnia krajowa) 81,81 w 2011, 85,55 w 2012, 69,22 w 2013, 70,13 w 2014, 73,48 w 2015, 78,06 w 2016, 81,71 w 2017, 76,93 w 2018" title="Wykres 33. Przeciętne miesięczne wydatki na kulturę i rekreację na 1 osobę w gospodarstwie domowym [z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ykres 33. Przeciętne miesięczne wydatki na kulturę i rekreację na 1 osobę w gospodarstwie domowym [zł].jpg"/>
                    <pic:cNvPicPr/>
                  </pic:nvPicPr>
                  <pic:blipFill>
                    <a:blip r:embed="rId74">
                      <a:extLst>
                        <a:ext uri="{28A0092B-C50C-407E-A947-70E740481C1C}">
                          <a14:useLocalDpi xmlns:a14="http://schemas.microsoft.com/office/drawing/2010/main" val="0"/>
                        </a:ext>
                      </a:extLst>
                    </a:blip>
                    <a:stretch>
                      <a:fillRect/>
                    </a:stretch>
                  </pic:blipFill>
                  <pic:spPr>
                    <a:xfrm>
                      <a:off x="0" y="0"/>
                      <a:ext cx="3581400" cy="2743200"/>
                    </a:xfrm>
                    <a:prstGeom prst="rect">
                      <a:avLst/>
                    </a:prstGeom>
                  </pic:spPr>
                </pic:pic>
              </a:graphicData>
            </a:graphic>
          </wp:inline>
        </w:drawing>
      </w:r>
    </w:p>
    <w:p w:rsidR="00A0335E" w:rsidRPr="00A0335E" w:rsidRDefault="00A0335E" w:rsidP="00A0335E">
      <w:pPr>
        <w:spacing w:after="240" w:line="360" w:lineRule="auto"/>
        <w:rPr>
          <w:rFonts w:ascii="Arial" w:hAnsi="Arial" w:cs="Arial"/>
          <w:noProof/>
          <w:sz w:val="24"/>
          <w:szCs w:val="24"/>
          <w:lang w:eastAsia="pl-PL"/>
        </w:rPr>
      </w:pPr>
      <w:r w:rsidRPr="00A0335E">
        <w:rPr>
          <w:rFonts w:ascii="Arial" w:hAnsi="Arial" w:cs="Arial"/>
          <w:noProof/>
          <w:sz w:val="24"/>
          <w:szCs w:val="24"/>
          <w:lang w:eastAsia="pl-PL"/>
        </w:rPr>
        <w:t>Opracowanie wła</w:t>
      </w:r>
      <w:r>
        <w:rPr>
          <w:rFonts w:ascii="Arial" w:hAnsi="Arial" w:cs="Arial"/>
          <w:noProof/>
          <w:sz w:val="24"/>
          <w:szCs w:val="24"/>
          <w:lang w:eastAsia="pl-PL"/>
        </w:rPr>
        <w:t>sne na podstawie danych GUS-BDL</w:t>
      </w:r>
    </w:p>
    <w:p w:rsidR="00A0335E" w:rsidRPr="00A0335E" w:rsidRDefault="00A0335E" w:rsidP="00FD1001">
      <w:pPr>
        <w:pStyle w:val="Akapitzlist"/>
        <w:numPr>
          <w:ilvl w:val="0"/>
          <w:numId w:val="17"/>
        </w:numPr>
        <w:spacing w:after="160" w:line="360" w:lineRule="auto"/>
        <w:ind w:left="357" w:hanging="357"/>
        <w:rPr>
          <w:rFonts w:ascii="Arial" w:hAnsi="Arial" w:cs="Arial"/>
          <w:noProof/>
          <w:sz w:val="24"/>
          <w:szCs w:val="24"/>
          <w:lang w:eastAsia="pl-PL"/>
        </w:rPr>
      </w:pPr>
      <w:r w:rsidRPr="00A0335E">
        <w:rPr>
          <w:rFonts w:ascii="Arial" w:hAnsi="Arial" w:cs="Arial"/>
          <w:b/>
          <w:noProof/>
          <w:sz w:val="24"/>
          <w:szCs w:val="24"/>
          <w:lang w:eastAsia="pl-PL"/>
        </w:rPr>
        <w:t>Zaczęła spadać liczba zwiedzających muzea i oddziały muzealne na 1 000 ludności.</w:t>
      </w:r>
      <w:r w:rsidRPr="00A0335E">
        <w:rPr>
          <w:rFonts w:ascii="Arial" w:hAnsi="Arial" w:cs="Arial"/>
          <w:noProof/>
          <w:sz w:val="24"/>
          <w:szCs w:val="24"/>
          <w:lang w:eastAsia="pl-PL"/>
        </w:rPr>
        <w:t xml:space="preserve"> W podkarpackim w 2012 r. takich osób było 474,5. Gwałtowny, bo, aż 41% wzrost zwiedzających w porównaniu z 2012 r. zanotowano w 2014 r. </w:t>
      </w:r>
      <w:r w:rsidR="00DA3263">
        <w:rPr>
          <w:rFonts w:ascii="Arial" w:hAnsi="Arial" w:cs="Arial"/>
          <w:noProof/>
          <w:sz w:val="24"/>
          <w:szCs w:val="24"/>
          <w:lang w:eastAsia="pl-PL"/>
        </w:rPr>
        <w:br/>
      </w:r>
      <w:r w:rsidRPr="00A0335E">
        <w:rPr>
          <w:rFonts w:ascii="Arial" w:hAnsi="Arial" w:cs="Arial"/>
          <w:noProof/>
          <w:sz w:val="24"/>
          <w:szCs w:val="24"/>
          <w:lang w:eastAsia="pl-PL"/>
        </w:rPr>
        <w:t>W kolejnym roku liczba zwiedzających wzrosła o 2,6% w porównaniu do 2014 r. Liczba ta z 2015 r. stanowiła 120,</w:t>
      </w:r>
      <w:r w:rsidR="00F842F1">
        <w:rPr>
          <w:rFonts w:ascii="Arial" w:hAnsi="Arial" w:cs="Arial"/>
          <w:noProof/>
          <w:sz w:val="24"/>
          <w:szCs w:val="24"/>
          <w:lang w:eastAsia="pl-PL"/>
        </w:rPr>
        <w:t xml:space="preserve">5% zakładanej liczby w 2020 r. </w:t>
      </w:r>
      <w:r w:rsidRPr="00A0335E">
        <w:rPr>
          <w:rFonts w:ascii="Arial" w:hAnsi="Arial" w:cs="Arial"/>
          <w:noProof/>
          <w:sz w:val="24"/>
          <w:szCs w:val="24"/>
          <w:lang w:eastAsia="pl-PL"/>
        </w:rPr>
        <w:t xml:space="preserve">Od 2016 r. corocznie spadała wartość tego wskaźnika. W 2019 r. wyniosła 483,9, co stanowiło 84,98% założonej w Strategii wartości w 2020 r. (wzrost o 20% </w:t>
      </w:r>
      <w:r>
        <w:rPr>
          <w:rFonts w:ascii="Arial" w:hAnsi="Arial" w:cs="Arial"/>
          <w:noProof/>
          <w:sz w:val="24"/>
          <w:szCs w:val="24"/>
          <w:lang w:eastAsia="pl-PL"/>
        </w:rPr>
        <w:br/>
      </w:r>
      <w:r w:rsidRPr="00A0335E">
        <w:rPr>
          <w:rFonts w:ascii="Arial" w:hAnsi="Arial" w:cs="Arial"/>
          <w:noProof/>
          <w:sz w:val="24"/>
          <w:szCs w:val="24"/>
          <w:lang w:eastAsia="pl-PL"/>
        </w:rPr>
        <w:t>w porównaniu do 2012 r., tj. do 569,4).</w:t>
      </w:r>
    </w:p>
    <w:p w:rsidR="00A0335E" w:rsidRDefault="00A0335E" w:rsidP="00A0335E">
      <w:pPr>
        <w:spacing w:after="160" w:line="360" w:lineRule="auto"/>
        <w:rPr>
          <w:rFonts w:ascii="Arial" w:hAnsi="Arial" w:cs="Arial"/>
          <w:b/>
          <w:noProof/>
          <w:sz w:val="24"/>
          <w:szCs w:val="24"/>
          <w:lang w:eastAsia="pl-PL"/>
        </w:rPr>
      </w:pPr>
      <w:r w:rsidRPr="00A0335E">
        <w:rPr>
          <w:rFonts w:ascii="Arial" w:hAnsi="Arial" w:cs="Arial"/>
          <w:b/>
          <w:noProof/>
          <w:sz w:val="24"/>
          <w:szCs w:val="24"/>
          <w:lang w:eastAsia="pl-PL"/>
        </w:rPr>
        <w:lastRenderedPageBreak/>
        <w:t>Wykres 34. Zwiedzający muzea i oddziały muzealne na 1 000 ludności</w:t>
      </w:r>
      <w:r>
        <w:rPr>
          <w:rFonts w:ascii="Arial" w:hAnsi="Arial" w:cs="Arial"/>
          <w:b/>
          <w:noProof/>
          <w:sz w:val="24"/>
          <w:szCs w:val="24"/>
          <w:lang w:eastAsia="pl-PL"/>
        </w:rPr>
        <w:drawing>
          <wp:inline distT="0" distB="0" distL="0" distR="0">
            <wp:extent cx="3724275" cy="2047875"/>
            <wp:effectExtent l="0" t="0" r="9525" b="9525"/>
            <wp:docPr id="34" name="Obraz 34" descr="poziom wskaźnika 474,5 w 2012, 494,4 w 2013, 668,6 w 2014, 686,1 w 2015, 661,9 w 2016, 609,6 w2 2017, 592,3 w 2018, 483,9 w 2019, wartość bazowa 474,5, wartość docelowa 569,4" title="Wykres 34. Zwiedzający muzea i oddziały muzealne na 1 000 lud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Wykres 34. Zwiedzający muzea i oddziały muzealne na 1 000 ludności.jpg"/>
                    <pic:cNvPicPr/>
                  </pic:nvPicPr>
                  <pic:blipFill>
                    <a:blip r:embed="rId75">
                      <a:extLst>
                        <a:ext uri="{28A0092B-C50C-407E-A947-70E740481C1C}">
                          <a14:useLocalDpi xmlns:a14="http://schemas.microsoft.com/office/drawing/2010/main" val="0"/>
                        </a:ext>
                      </a:extLst>
                    </a:blip>
                    <a:stretch>
                      <a:fillRect/>
                    </a:stretch>
                  </pic:blipFill>
                  <pic:spPr>
                    <a:xfrm>
                      <a:off x="0" y="0"/>
                      <a:ext cx="3724275" cy="2047875"/>
                    </a:xfrm>
                    <a:prstGeom prst="rect">
                      <a:avLst/>
                    </a:prstGeom>
                  </pic:spPr>
                </pic:pic>
              </a:graphicData>
            </a:graphic>
          </wp:inline>
        </w:drawing>
      </w:r>
    </w:p>
    <w:p w:rsidR="00A0335E" w:rsidRPr="00A0335E" w:rsidRDefault="00A0335E" w:rsidP="00A0335E">
      <w:pPr>
        <w:spacing w:after="240" w:line="360" w:lineRule="auto"/>
        <w:rPr>
          <w:rFonts w:ascii="Arial" w:hAnsi="Arial" w:cs="Arial"/>
          <w:noProof/>
          <w:sz w:val="24"/>
          <w:szCs w:val="24"/>
          <w:lang w:eastAsia="pl-PL"/>
        </w:rPr>
      </w:pPr>
      <w:r w:rsidRPr="00A0335E">
        <w:rPr>
          <w:rFonts w:ascii="Arial" w:hAnsi="Arial" w:cs="Arial"/>
          <w:noProof/>
          <w:sz w:val="24"/>
          <w:szCs w:val="24"/>
          <w:lang w:eastAsia="pl-PL"/>
        </w:rPr>
        <w:t>Opracowanie własne na podstawie danych GUS-BDL</w:t>
      </w:r>
    </w:p>
    <w:p w:rsidR="00A0335E" w:rsidRPr="00A0335E" w:rsidRDefault="00A0335E" w:rsidP="00A0335E">
      <w:pPr>
        <w:pStyle w:val="Nagwek3"/>
        <w:rPr>
          <w:noProof/>
          <w:lang w:eastAsia="pl-PL"/>
        </w:rPr>
      </w:pPr>
      <w:bookmarkStart w:id="15" w:name="_Toc69974257"/>
      <w:r w:rsidRPr="00A0335E">
        <w:rPr>
          <w:noProof/>
          <w:lang w:eastAsia="pl-PL"/>
        </w:rPr>
        <w:t>Priorytet tematyczny 2.3. Społeczeństwo obywatelskie</w:t>
      </w:r>
      <w:bookmarkEnd w:id="15"/>
    </w:p>
    <w:p w:rsidR="00A0335E" w:rsidRPr="00A0335E" w:rsidRDefault="00A0335E" w:rsidP="00FD1001">
      <w:pPr>
        <w:pStyle w:val="Akapitzlist"/>
        <w:numPr>
          <w:ilvl w:val="0"/>
          <w:numId w:val="17"/>
        </w:numPr>
        <w:spacing w:after="160" w:line="360" w:lineRule="auto"/>
        <w:ind w:left="357" w:hanging="357"/>
        <w:rPr>
          <w:rFonts w:ascii="Arial" w:hAnsi="Arial" w:cs="Arial"/>
          <w:noProof/>
          <w:sz w:val="24"/>
          <w:szCs w:val="24"/>
          <w:lang w:eastAsia="pl-PL"/>
        </w:rPr>
      </w:pPr>
      <w:r w:rsidRPr="00A0335E">
        <w:rPr>
          <w:rFonts w:ascii="Arial" w:hAnsi="Arial" w:cs="Arial"/>
          <w:b/>
          <w:noProof/>
          <w:sz w:val="24"/>
          <w:szCs w:val="24"/>
          <w:lang w:eastAsia="pl-PL"/>
        </w:rPr>
        <w:t>Systematycznie rośnie liczba organizacji pozarządowych.</w:t>
      </w:r>
      <w:r w:rsidRPr="00A0335E">
        <w:rPr>
          <w:rFonts w:ascii="Arial" w:hAnsi="Arial" w:cs="Arial"/>
          <w:noProof/>
          <w:sz w:val="24"/>
          <w:szCs w:val="24"/>
          <w:lang w:eastAsia="pl-PL"/>
        </w:rPr>
        <w:t xml:space="preserve"> Liczba organizacji pozarządowych na 10 tys. mieszkańców w badanych latach corocznie wzrastała (z wyjątkiem 2014 r.). W 2019 r. osiągnęła poziom 38,54, co stanowiło 91,76% zakładanej na 2020 r., liczby. Strategia przewiduje, iż w 2020 r. takich organizacji na 10 tys. mieszkańców będzie w podkarpackim 42.</w:t>
      </w:r>
    </w:p>
    <w:p w:rsidR="00A0335E" w:rsidRDefault="00A0335E" w:rsidP="00A0335E">
      <w:pPr>
        <w:spacing w:after="160" w:line="360" w:lineRule="auto"/>
        <w:rPr>
          <w:rFonts w:ascii="Arial" w:hAnsi="Arial" w:cs="Arial"/>
          <w:b/>
          <w:noProof/>
          <w:sz w:val="24"/>
          <w:szCs w:val="24"/>
          <w:lang w:eastAsia="pl-PL"/>
        </w:rPr>
      </w:pPr>
      <w:r w:rsidRPr="00A0335E">
        <w:rPr>
          <w:rFonts w:ascii="Arial" w:hAnsi="Arial" w:cs="Arial"/>
          <w:b/>
          <w:noProof/>
          <w:sz w:val="24"/>
          <w:szCs w:val="24"/>
          <w:lang w:eastAsia="pl-PL"/>
        </w:rPr>
        <w:t>Wykres 35. Liczba organizacji pozarządowych na 10 tys. mieszkańców [szt.]</w:t>
      </w:r>
      <w:r>
        <w:rPr>
          <w:rFonts w:ascii="Arial" w:hAnsi="Arial" w:cs="Arial"/>
          <w:b/>
          <w:noProof/>
          <w:sz w:val="24"/>
          <w:szCs w:val="24"/>
          <w:lang w:eastAsia="pl-PL"/>
        </w:rPr>
        <w:drawing>
          <wp:inline distT="0" distB="0" distL="0" distR="0">
            <wp:extent cx="3581400" cy="2190750"/>
            <wp:effectExtent l="0" t="0" r="0" b="0"/>
            <wp:docPr id="35" name="Obraz 35" descr="poziom wskaźnika 30,32 w 2011, 31,60 w 2012, 33,20 w 2013, 32,50 w 2014, 34,50 w 2015, 35,00 w 2016, 36,30 w 2017, 37,20 w 2018, 38,54 w 2019, wartość bazowa 30,3, wartość docelowa 42,0" title="Wykres 35. Liczba organizacji pozarządowych na 10 tys. mieszkańców [sz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Wykres 35. Liczba organizacji pozarządowych na 10 tys. mieszkańców [szt.].jpg"/>
                    <pic:cNvPicPr/>
                  </pic:nvPicPr>
                  <pic:blipFill>
                    <a:blip r:embed="rId76">
                      <a:extLst>
                        <a:ext uri="{28A0092B-C50C-407E-A947-70E740481C1C}">
                          <a14:useLocalDpi xmlns:a14="http://schemas.microsoft.com/office/drawing/2010/main" val="0"/>
                        </a:ext>
                      </a:extLst>
                    </a:blip>
                    <a:stretch>
                      <a:fillRect/>
                    </a:stretch>
                  </pic:blipFill>
                  <pic:spPr>
                    <a:xfrm>
                      <a:off x="0" y="0"/>
                      <a:ext cx="3581400" cy="2190750"/>
                    </a:xfrm>
                    <a:prstGeom prst="rect">
                      <a:avLst/>
                    </a:prstGeom>
                  </pic:spPr>
                </pic:pic>
              </a:graphicData>
            </a:graphic>
          </wp:inline>
        </w:drawing>
      </w:r>
    </w:p>
    <w:p w:rsidR="00A0335E" w:rsidRPr="00A0335E" w:rsidRDefault="00A0335E" w:rsidP="00A0335E">
      <w:pPr>
        <w:spacing w:after="240" w:line="360" w:lineRule="auto"/>
        <w:rPr>
          <w:rFonts w:ascii="Arial" w:hAnsi="Arial" w:cs="Arial"/>
          <w:noProof/>
          <w:sz w:val="24"/>
          <w:szCs w:val="24"/>
          <w:lang w:eastAsia="pl-PL"/>
        </w:rPr>
      </w:pPr>
      <w:r w:rsidRPr="00A0335E">
        <w:rPr>
          <w:rFonts w:ascii="Arial" w:hAnsi="Arial" w:cs="Arial"/>
          <w:noProof/>
          <w:sz w:val="24"/>
          <w:szCs w:val="24"/>
          <w:lang w:eastAsia="pl-PL"/>
        </w:rPr>
        <w:t>Opracowanie wła</w:t>
      </w:r>
      <w:r>
        <w:rPr>
          <w:rFonts w:ascii="Arial" w:hAnsi="Arial" w:cs="Arial"/>
          <w:noProof/>
          <w:sz w:val="24"/>
          <w:szCs w:val="24"/>
          <w:lang w:eastAsia="pl-PL"/>
        </w:rPr>
        <w:t>sne na podstawie danych GUS-BDL</w:t>
      </w:r>
    </w:p>
    <w:p w:rsidR="00A0335E" w:rsidRPr="00A0335E" w:rsidRDefault="00A0335E" w:rsidP="00FD1001">
      <w:pPr>
        <w:pStyle w:val="Akapitzlist"/>
        <w:numPr>
          <w:ilvl w:val="0"/>
          <w:numId w:val="17"/>
        </w:numPr>
        <w:spacing w:after="160" w:line="360" w:lineRule="auto"/>
        <w:ind w:left="357" w:hanging="357"/>
        <w:rPr>
          <w:rFonts w:ascii="Arial" w:hAnsi="Arial" w:cs="Arial"/>
          <w:noProof/>
          <w:sz w:val="24"/>
          <w:szCs w:val="24"/>
          <w:lang w:eastAsia="pl-PL"/>
        </w:rPr>
      </w:pPr>
      <w:r w:rsidRPr="00A0335E">
        <w:rPr>
          <w:rFonts w:ascii="Arial" w:hAnsi="Arial" w:cs="Arial"/>
          <w:b/>
          <w:noProof/>
          <w:sz w:val="24"/>
          <w:szCs w:val="24"/>
          <w:lang w:eastAsia="pl-PL"/>
        </w:rPr>
        <w:t>Wzrasta odsetek osób przekazujących 1% podatku na rzecz Organizacji Pożytku Publicznego.</w:t>
      </w:r>
      <w:r w:rsidRPr="00A0335E">
        <w:rPr>
          <w:rFonts w:ascii="Arial" w:hAnsi="Arial" w:cs="Arial"/>
          <w:noProof/>
          <w:sz w:val="24"/>
          <w:szCs w:val="24"/>
          <w:lang w:eastAsia="pl-PL"/>
        </w:rPr>
        <w:t xml:space="preserve"> W 2011 r. stanowił on 46,2%, w kolejnych latach corocznie wzrastał. W 2019 r. osiągn</w:t>
      </w:r>
      <w:r w:rsidR="006F34FC">
        <w:rPr>
          <w:rFonts w:ascii="Arial" w:hAnsi="Arial" w:cs="Arial"/>
          <w:noProof/>
          <w:sz w:val="24"/>
          <w:szCs w:val="24"/>
          <w:lang w:eastAsia="pl-PL"/>
        </w:rPr>
        <w:t>ął poziom 63,67% - przy zakłada</w:t>
      </w:r>
      <w:r w:rsidRPr="00A0335E">
        <w:rPr>
          <w:rFonts w:ascii="Arial" w:hAnsi="Arial" w:cs="Arial"/>
          <w:noProof/>
          <w:sz w:val="24"/>
          <w:szCs w:val="24"/>
          <w:lang w:eastAsia="pl-PL"/>
        </w:rPr>
        <w:t xml:space="preserve">nym </w:t>
      </w:r>
      <w:r>
        <w:rPr>
          <w:rFonts w:ascii="Arial" w:hAnsi="Arial" w:cs="Arial"/>
          <w:noProof/>
          <w:sz w:val="24"/>
          <w:szCs w:val="24"/>
          <w:lang w:eastAsia="pl-PL"/>
        </w:rPr>
        <w:br/>
      </w:r>
      <w:r w:rsidRPr="00A0335E">
        <w:rPr>
          <w:rFonts w:ascii="Arial" w:hAnsi="Arial" w:cs="Arial"/>
          <w:noProof/>
          <w:sz w:val="24"/>
          <w:szCs w:val="24"/>
          <w:lang w:eastAsia="pl-PL"/>
        </w:rPr>
        <w:lastRenderedPageBreak/>
        <w:t xml:space="preserve">w Strategii w 2020: 60% udziale. Osiągnięty w 2019 r. poziom tego wskaźnika </w:t>
      </w:r>
      <w:r w:rsidR="00F842F1">
        <w:rPr>
          <w:rFonts w:ascii="Arial" w:hAnsi="Arial" w:cs="Arial"/>
          <w:noProof/>
          <w:sz w:val="24"/>
          <w:szCs w:val="24"/>
          <w:lang w:eastAsia="pl-PL"/>
        </w:rPr>
        <w:t>stanowił 106,1% zakłada</w:t>
      </w:r>
      <w:r w:rsidRPr="00A0335E">
        <w:rPr>
          <w:rFonts w:ascii="Arial" w:hAnsi="Arial" w:cs="Arial"/>
          <w:noProof/>
          <w:sz w:val="24"/>
          <w:szCs w:val="24"/>
          <w:lang w:eastAsia="pl-PL"/>
        </w:rPr>
        <w:t>nego na 2020 r. poziomu.</w:t>
      </w:r>
    </w:p>
    <w:p w:rsidR="00A0335E" w:rsidRDefault="00A0335E" w:rsidP="00A0335E">
      <w:pPr>
        <w:spacing w:after="160" w:line="360" w:lineRule="auto"/>
        <w:rPr>
          <w:rFonts w:ascii="Arial" w:hAnsi="Arial" w:cs="Arial"/>
          <w:b/>
          <w:noProof/>
          <w:sz w:val="24"/>
          <w:szCs w:val="24"/>
          <w:lang w:eastAsia="pl-PL"/>
        </w:rPr>
      </w:pPr>
      <w:r w:rsidRPr="00A0335E">
        <w:rPr>
          <w:rFonts w:ascii="Arial" w:hAnsi="Arial" w:cs="Arial"/>
          <w:b/>
          <w:noProof/>
          <w:sz w:val="24"/>
          <w:szCs w:val="24"/>
          <w:lang w:eastAsia="pl-PL"/>
        </w:rPr>
        <w:t>Wykres 36. Odsetek osób przekazujących 1% podatku na rzecz OPP [%]</w:t>
      </w:r>
      <w:r>
        <w:rPr>
          <w:rFonts w:ascii="Arial" w:hAnsi="Arial" w:cs="Arial"/>
          <w:b/>
          <w:noProof/>
          <w:sz w:val="24"/>
          <w:szCs w:val="24"/>
          <w:lang w:eastAsia="pl-PL"/>
        </w:rPr>
        <w:drawing>
          <wp:inline distT="0" distB="0" distL="0" distR="0">
            <wp:extent cx="3924300" cy="2752725"/>
            <wp:effectExtent l="0" t="0" r="0" b="9525"/>
            <wp:docPr id="36" name="Obraz 36" descr="poziom wskaźnika 46,2 w 2011, 52,2 w 2012, 54,7 w 2013, 58,1 w 2014, 60,7 w 2015, 61,1 w 2016, 61,8 w 2017, 62,3 w 2018, 63,7 w 2019, wartość bazowa 46,2, wartość docelowa 60,0" title="Wykres 36. Odsetek osób przekazujących 1% podatku na rzecz OP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ykres 36. Odsetek osób przekazujących 1% podatku na rzecz OPP [%].jpg"/>
                    <pic:cNvPicPr/>
                  </pic:nvPicPr>
                  <pic:blipFill>
                    <a:blip r:embed="rId77">
                      <a:extLst>
                        <a:ext uri="{28A0092B-C50C-407E-A947-70E740481C1C}">
                          <a14:useLocalDpi xmlns:a14="http://schemas.microsoft.com/office/drawing/2010/main" val="0"/>
                        </a:ext>
                      </a:extLst>
                    </a:blip>
                    <a:stretch>
                      <a:fillRect/>
                    </a:stretch>
                  </pic:blipFill>
                  <pic:spPr>
                    <a:xfrm>
                      <a:off x="0" y="0"/>
                      <a:ext cx="3924300" cy="2752725"/>
                    </a:xfrm>
                    <a:prstGeom prst="rect">
                      <a:avLst/>
                    </a:prstGeom>
                  </pic:spPr>
                </pic:pic>
              </a:graphicData>
            </a:graphic>
          </wp:inline>
        </w:drawing>
      </w:r>
    </w:p>
    <w:p w:rsidR="00A0335E" w:rsidRPr="00A0335E" w:rsidRDefault="00A0335E" w:rsidP="00A0335E">
      <w:pPr>
        <w:spacing w:after="240" w:line="360" w:lineRule="auto"/>
        <w:rPr>
          <w:rFonts w:ascii="Arial" w:hAnsi="Arial" w:cs="Arial"/>
          <w:noProof/>
          <w:sz w:val="24"/>
          <w:szCs w:val="24"/>
          <w:lang w:eastAsia="pl-PL"/>
        </w:rPr>
      </w:pPr>
      <w:r w:rsidRPr="00A0335E">
        <w:rPr>
          <w:rFonts w:ascii="Arial" w:hAnsi="Arial" w:cs="Arial"/>
          <w:noProof/>
          <w:sz w:val="24"/>
          <w:szCs w:val="24"/>
          <w:lang w:eastAsia="pl-PL"/>
        </w:rPr>
        <w:t xml:space="preserve">Opracowanie własne na podstawie danych GUS-BDL </w:t>
      </w:r>
    </w:p>
    <w:p w:rsidR="00A0335E" w:rsidRPr="00A0335E" w:rsidRDefault="00A0335E" w:rsidP="00A0335E">
      <w:pPr>
        <w:pStyle w:val="Nagwek3"/>
        <w:rPr>
          <w:noProof/>
          <w:lang w:eastAsia="pl-PL"/>
        </w:rPr>
      </w:pPr>
      <w:bookmarkStart w:id="16" w:name="_Toc69974258"/>
      <w:r w:rsidRPr="00A0335E">
        <w:rPr>
          <w:noProof/>
          <w:lang w:eastAsia="pl-PL"/>
        </w:rPr>
        <w:t>Priorytet tematyczny 2.4. Włączenie społeczne</w:t>
      </w:r>
      <w:bookmarkEnd w:id="16"/>
    </w:p>
    <w:p w:rsidR="00A0335E" w:rsidRPr="00A0335E" w:rsidRDefault="00A0335E" w:rsidP="00A0335E">
      <w:pPr>
        <w:spacing w:after="160" w:line="360" w:lineRule="auto"/>
        <w:rPr>
          <w:rFonts w:ascii="Arial" w:hAnsi="Arial" w:cs="Arial"/>
          <w:noProof/>
          <w:sz w:val="24"/>
          <w:szCs w:val="24"/>
          <w:lang w:eastAsia="pl-PL"/>
        </w:rPr>
      </w:pPr>
      <w:r w:rsidRPr="00A0335E">
        <w:rPr>
          <w:rFonts w:ascii="Arial" w:hAnsi="Arial" w:cs="Arial"/>
          <w:b/>
          <w:noProof/>
          <w:sz w:val="24"/>
          <w:szCs w:val="24"/>
          <w:lang w:eastAsia="pl-PL"/>
        </w:rPr>
        <w:t>Spadała liczba osób korzystających ze świadczeń pomocy społecznej.</w:t>
      </w:r>
      <w:r>
        <w:rPr>
          <w:rFonts w:ascii="Arial" w:hAnsi="Arial" w:cs="Arial"/>
          <w:noProof/>
          <w:sz w:val="24"/>
          <w:szCs w:val="24"/>
          <w:lang w:eastAsia="pl-PL"/>
        </w:rPr>
        <w:t xml:space="preserve"> Pomimo wzrostu w 2013 r., </w:t>
      </w:r>
      <w:r w:rsidRPr="00A0335E">
        <w:rPr>
          <w:rFonts w:ascii="Arial" w:hAnsi="Arial" w:cs="Arial"/>
          <w:noProof/>
          <w:sz w:val="24"/>
          <w:szCs w:val="24"/>
          <w:lang w:eastAsia="pl-PL"/>
        </w:rPr>
        <w:t>w porównaniu z 2011 i 2012  r., liczby osób korzystających ze świadczeń p</w:t>
      </w:r>
      <w:r w:rsidR="00DA3263">
        <w:rPr>
          <w:rFonts w:ascii="Arial" w:hAnsi="Arial" w:cs="Arial"/>
          <w:noProof/>
          <w:sz w:val="24"/>
          <w:szCs w:val="24"/>
          <w:lang w:eastAsia="pl-PL"/>
        </w:rPr>
        <w:t>omocy społecznej na 10 tys. lud</w:t>
      </w:r>
      <w:r w:rsidRPr="00A0335E">
        <w:rPr>
          <w:rFonts w:ascii="Arial" w:hAnsi="Arial" w:cs="Arial"/>
          <w:noProof/>
          <w:sz w:val="24"/>
          <w:szCs w:val="24"/>
          <w:lang w:eastAsia="pl-PL"/>
        </w:rPr>
        <w:t>ności, w kolejnych latach liczba ta corocznie zmniejszała się. Zakładana wartość docelowa wskaźnika została przekroczona już w 2014 r. Strategia przewiduje, iż w 2020 r. wartość tego wskaźnika spadnie do 600 osób na 10 tys. ludności. Wartość omawianego wskaźnika osiągnięta w 2019 r. wyniosła już tylko 371 osób na 10 tys. ludności, tzn. przekroczyła o 38</w:t>
      </w:r>
      <w:r>
        <w:rPr>
          <w:rFonts w:ascii="Arial" w:hAnsi="Arial" w:cs="Arial"/>
          <w:noProof/>
          <w:sz w:val="24"/>
          <w:szCs w:val="24"/>
          <w:lang w:eastAsia="pl-PL"/>
        </w:rPr>
        <w:t>,2% zakładaną wartość w 2020 r.</w:t>
      </w:r>
    </w:p>
    <w:p w:rsidR="00A3600F" w:rsidRDefault="00A3600F">
      <w:pPr>
        <w:spacing w:after="160" w:line="259" w:lineRule="auto"/>
        <w:rPr>
          <w:rFonts w:ascii="Arial" w:hAnsi="Arial" w:cs="Arial"/>
          <w:b/>
          <w:noProof/>
          <w:sz w:val="24"/>
          <w:szCs w:val="24"/>
          <w:lang w:eastAsia="pl-PL"/>
        </w:rPr>
      </w:pPr>
      <w:r>
        <w:rPr>
          <w:rFonts w:ascii="Arial" w:hAnsi="Arial" w:cs="Arial"/>
          <w:b/>
          <w:noProof/>
          <w:sz w:val="24"/>
          <w:szCs w:val="24"/>
          <w:lang w:eastAsia="pl-PL"/>
        </w:rPr>
        <w:br w:type="page"/>
      </w:r>
    </w:p>
    <w:p w:rsidR="00A0335E" w:rsidRDefault="00A0335E" w:rsidP="00A0335E">
      <w:pPr>
        <w:spacing w:after="160" w:line="360" w:lineRule="auto"/>
        <w:rPr>
          <w:rFonts w:ascii="Arial" w:hAnsi="Arial" w:cs="Arial"/>
          <w:b/>
          <w:noProof/>
          <w:sz w:val="24"/>
          <w:szCs w:val="24"/>
          <w:lang w:eastAsia="pl-PL"/>
        </w:rPr>
      </w:pPr>
      <w:r w:rsidRPr="00A0335E">
        <w:rPr>
          <w:rFonts w:ascii="Arial" w:hAnsi="Arial" w:cs="Arial"/>
          <w:b/>
          <w:noProof/>
          <w:sz w:val="24"/>
          <w:szCs w:val="24"/>
          <w:lang w:eastAsia="pl-PL"/>
        </w:rPr>
        <w:lastRenderedPageBreak/>
        <w:t>Wykres 37. Liczba osób korzystających ze świadczeń pomocy społecznej na 10 tys. ludności</w:t>
      </w:r>
    </w:p>
    <w:p w:rsidR="00A3600F" w:rsidRDefault="00A3600F" w:rsidP="00A0335E">
      <w:pPr>
        <w:spacing w:after="160" w:line="360" w:lineRule="auto"/>
        <w:rPr>
          <w:rFonts w:ascii="Arial" w:hAnsi="Arial" w:cs="Arial"/>
          <w:b/>
          <w:noProof/>
          <w:sz w:val="24"/>
          <w:szCs w:val="24"/>
          <w:lang w:eastAsia="pl-PL"/>
        </w:rPr>
      </w:pPr>
      <w:r>
        <w:rPr>
          <w:rFonts w:ascii="Arial" w:hAnsi="Arial" w:cs="Arial"/>
          <w:b/>
          <w:noProof/>
          <w:sz w:val="24"/>
          <w:szCs w:val="24"/>
          <w:lang w:eastAsia="pl-PL"/>
        </w:rPr>
        <w:drawing>
          <wp:inline distT="0" distB="0" distL="0" distR="0">
            <wp:extent cx="3895725" cy="2743200"/>
            <wp:effectExtent l="0" t="0" r="9525" b="0"/>
            <wp:docPr id="38" name="Obraz 38" descr="poziom wskaźnika 637 w 2011, 617 w 2012, 641 w 2013, 597 w 2014, 569 w 2015, 511 w 2016, 454 w 2017, 408 w 2018, 371 w 2019, wartość bazowa 637, wartość docelowa 600" title="Wykres 37. Liczba osób korzystających ze świadczeń pomocy społecznej na 10 tys. lud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Wykres 37. Liczba osób korzystających ze świadczeń pomocy społecznej na 10 tys. ludności.jpg"/>
                    <pic:cNvPicPr/>
                  </pic:nvPicPr>
                  <pic:blipFill>
                    <a:blip r:embed="rId78">
                      <a:extLst>
                        <a:ext uri="{28A0092B-C50C-407E-A947-70E740481C1C}">
                          <a14:useLocalDpi xmlns:a14="http://schemas.microsoft.com/office/drawing/2010/main" val="0"/>
                        </a:ext>
                      </a:extLst>
                    </a:blip>
                    <a:stretch>
                      <a:fillRect/>
                    </a:stretch>
                  </pic:blipFill>
                  <pic:spPr>
                    <a:xfrm>
                      <a:off x="0" y="0"/>
                      <a:ext cx="3895725" cy="2743200"/>
                    </a:xfrm>
                    <a:prstGeom prst="rect">
                      <a:avLst/>
                    </a:prstGeom>
                  </pic:spPr>
                </pic:pic>
              </a:graphicData>
            </a:graphic>
          </wp:inline>
        </w:drawing>
      </w:r>
    </w:p>
    <w:p w:rsidR="00A3600F" w:rsidRPr="00A3600F" w:rsidRDefault="00A3600F" w:rsidP="00A3600F">
      <w:pPr>
        <w:spacing w:after="240" w:line="360" w:lineRule="auto"/>
        <w:rPr>
          <w:rFonts w:ascii="Arial" w:hAnsi="Arial" w:cs="Arial"/>
          <w:noProof/>
          <w:sz w:val="24"/>
          <w:szCs w:val="24"/>
          <w:lang w:eastAsia="pl-PL"/>
        </w:rPr>
      </w:pPr>
      <w:r w:rsidRPr="00A3600F">
        <w:rPr>
          <w:rFonts w:ascii="Arial" w:hAnsi="Arial" w:cs="Arial"/>
          <w:noProof/>
          <w:sz w:val="24"/>
          <w:szCs w:val="24"/>
          <w:lang w:eastAsia="pl-PL"/>
        </w:rPr>
        <w:t>Opracowanie własne na podstawie danych GUS-BDL</w:t>
      </w:r>
    </w:p>
    <w:p w:rsidR="00A3600F" w:rsidRPr="00A3600F" w:rsidRDefault="00A3600F" w:rsidP="00FD1001">
      <w:pPr>
        <w:pStyle w:val="Akapitzlist"/>
        <w:numPr>
          <w:ilvl w:val="0"/>
          <w:numId w:val="17"/>
        </w:numPr>
        <w:spacing w:after="160" w:line="360" w:lineRule="auto"/>
        <w:ind w:left="357" w:hanging="357"/>
        <w:rPr>
          <w:rFonts w:ascii="Arial" w:hAnsi="Arial" w:cs="Arial"/>
          <w:noProof/>
          <w:sz w:val="24"/>
          <w:szCs w:val="24"/>
          <w:lang w:eastAsia="pl-PL"/>
        </w:rPr>
      </w:pPr>
      <w:r w:rsidRPr="00A3600F">
        <w:rPr>
          <w:rFonts w:ascii="Arial" w:hAnsi="Arial" w:cs="Arial"/>
          <w:b/>
          <w:noProof/>
          <w:sz w:val="24"/>
          <w:szCs w:val="24"/>
          <w:lang w:eastAsia="pl-PL"/>
        </w:rPr>
        <w:t>W województwie podkarpackim utrzymuje się nadal najniższy w kraju przeciętny miesięcz</w:t>
      </w:r>
      <w:r w:rsidR="00DA3263">
        <w:rPr>
          <w:rFonts w:ascii="Arial" w:hAnsi="Arial" w:cs="Arial"/>
          <w:b/>
          <w:noProof/>
          <w:sz w:val="24"/>
          <w:szCs w:val="24"/>
          <w:lang w:eastAsia="pl-PL"/>
        </w:rPr>
        <w:t>ny dochód roz</w:t>
      </w:r>
      <w:r w:rsidRPr="00A3600F">
        <w:rPr>
          <w:rFonts w:ascii="Arial" w:hAnsi="Arial" w:cs="Arial"/>
          <w:b/>
          <w:noProof/>
          <w:sz w:val="24"/>
          <w:szCs w:val="24"/>
          <w:lang w:eastAsia="pl-PL"/>
        </w:rPr>
        <w:t>porządzalny na 1 osobę</w:t>
      </w:r>
      <w:r w:rsidRPr="00A3600F">
        <w:rPr>
          <w:rFonts w:ascii="Arial" w:hAnsi="Arial" w:cs="Arial"/>
          <w:noProof/>
          <w:sz w:val="24"/>
          <w:szCs w:val="24"/>
          <w:lang w:eastAsia="pl-PL"/>
        </w:rPr>
        <w:t xml:space="preserve"> w gospodarstwie domowym (Polska=100). W okresie od 2011 r. jedynie w 2012, w 2015 i w 2016 r. nastąpił spadek wartości tego wskaźnika w porównaniu z rokiem poprzednim. </w:t>
      </w:r>
      <w:r w:rsidR="00DA3263">
        <w:rPr>
          <w:rFonts w:ascii="Arial" w:hAnsi="Arial" w:cs="Arial"/>
          <w:noProof/>
          <w:sz w:val="24"/>
          <w:szCs w:val="24"/>
          <w:lang w:eastAsia="pl-PL"/>
        </w:rPr>
        <w:br/>
      </w:r>
      <w:r w:rsidR="00FF4F58">
        <w:rPr>
          <w:rFonts w:ascii="Arial" w:hAnsi="Arial" w:cs="Arial"/>
          <w:noProof/>
          <w:sz w:val="24"/>
          <w:szCs w:val="24"/>
          <w:lang w:eastAsia="pl-PL"/>
        </w:rPr>
        <w:t>W pozosta</w:t>
      </w:r>
      <w:r w:rsidRPr="00A3600F">
        <w:rPr>
          <w:rFonts w:ascii="Arial" w:hAnsi="Arial" w:cs="Arial"/>
          <w:noProof/>
          <w:sz w:val="24"/>
          <w:szCs w:val="24"/>
          <w:lang w:eastAsia="pl-PL"/>
        </w:rPr>
        <w:t xml:space="preserve">łych latach obserwowany był coroczny wzrost przeciętnego miesięcznego dochodu rozporządzalnego na 1 osobę w gospodarstwie domowym w podkarpackim. Jednocześnie była to corocznie najniższa wartość wskaźnika </w:t>
      </w:r>
      <w:r w:rsidR="00DA3263">
        <w:rPr>
          <w:rFonts w:ascii="Arial" w:hAnsi="Arial" w:cs="Arial"/>
          <w:noProof/>
          <w:sz w:val="24"/>
          <w:szCs w:val="24"/>
          <w:lang w:eastAsia="pl-PL"/>
        </w:rPr>
        <w:br/>
      </w:r>
      <w:r w:rsidRPr="00A3600F">
        <w:rPr>
          <w:rFonts w:ascii="Arial" w:hAnsi="Arial" w:cs="Arial"/>
          <w:noProof/>
          <w:sz w:val="24"/>
          <w:szCs w:val="24"/>
          <w:lang w:eastAsia="pl-PL"/>
        </w:rPr>
        <w:t xml:space="preserve">w kraju. Strategia przewiduje zmianę pozycji województwa </w:t>
      </w:r>
      <w:r w:rsidR="00CC6577">
        <w:rPr>
          <w:rFonts w:ascii="Arial" w:hAnsi="Arial" w:cs="Arial"/>
          <w:noProof/>
          <w:sz w:val="24"/>
          <w:szCs w:val="24"/>
          <w:lang w:eastAsia="pl-PL"/>
        </w:rPr>
        <w:t>podkarpackie</w:t>
      </w:r>
      <w:r w:rsidRPr="00A3600F">
        <w:rPr>
          <w:rFonts w:ascii="Arial" w:hAnsi="Arial" w:cs="Arial"/>
          <w:noProof/>
          <w:sz w:val="24"/>
          <w:szCs w:val="24"/>
          <w:lang w:eastAsia="pl-PL"/>
        </w:rPr>
        <w:t xml:space="preserve">go </w:t>
      </w:r>
      <w:r w:rsidR="00DA3263">
        <w:rPr>
          <w:rFonts w:ascii="Arial" w:hAnsi="Arial" w:cs="Arial"/>
          <w:noProof/>
          <w:sz w:val="24"/>
          <w:szCs w:val="24"/>
          <w:lang w:eastAsia="pl-PL"/>
        </w:rPr>
        <w:br/>
      </w:r>
      <w:r w:rsidRPr="00A3600F">
        <w:rPr>
          <w:rFonts w:ascii="Arial" w:hAnsi="Arial" w:cs="Arial"/>
          <w:noProof/>
          <w:sz w:val="24"/>
          <w:szCs w:val="24"/>
          <w:lang w:eastAsia="pl-PL"/>
        </w:rPr>
        <w:t xml:space="preserve">w rankingu </w:t>
      </w:r>
      <w:r w:rsidR="00FF4F58">
        <w:rPr>
          <w:rFonts w:ascii="Arial" w:hAnsi="Arial" w:cs="Arial"/>
          <w:noProof/>
          <w:sz w:val="24"/>
          <w:szCs w:val="24"/>
          <w:lang w:eastAsia="pl-PL"/>
        </w:rPr>
        <w:t>województw</w:t>
      </w:r>
      <w:r w:rsidRPr="00A3600F">
        <w:rPr>
          <w:rFonts w:ascii="Arial" w:hAnsi="Arial" w:cs="Arial"/>
          <w:noProof/>
          <w:sz w:val="24"/>
          <w:szCs w:val="24"/>
          <w:lang w:eastAsia="pl-PL"/>
        </w:rPr>
        <w:t xml:space="preserve"> o 1 miejsce w górę w 2020 r.</w:t>
      </w:r>
    </w:p>
    <w:p w:rsidR="00A3600F" w:rsidRDefault="00A3600F" w:rsidP="00A3600F">
      <w:pPr>
        <w:spacing w:after="160" w:line="360" w:lineRule="auto"/>
        <w:rPr>
          <w:rFonts w:ascii="Arial" w:hAnsi="Arial" w:cs="Arial"/>
          <w:b/>
          <w:noProof/>
          <w:sz w:val="24"/>
          <w:szCs w:val="24"/>
          <w:lang w:eastAsia="pl-PL"/>
        </w:rPr>
      </w:pPr>
      <w:r w:rsidRPr="00A3600F">
        <w:rPr>
          <w:rFonts w:ascii="Arial" w:hAnsi="Arial" w:cs="Arial"/>
          <w:b/>
          <w:noProof/>
          <w:sz w:val="24"/>
          <w:szCs w:val="24"/>
          <w:lang w:eastAsia="pl-PL"/>
        </w:rPr>
        <w:lastRenderedPageBreak/>
        <w:t xml:space="preserve">Wykres 38. Przeciętny miesięczny dochód rozporządzalny na 1 osobę </w:t>
      </w:r>
      <w:r w:rsidR="00DA3263">
        <w:rPr>
          <w:rFonts w:ascii="Arial" w:hAnsi="Arial" w:cs="Arial"/>
          <w:b/>
          <w:noProof/>
          <w:sz w:val="24"/>
          <w:szCs w:val="24"/>
          <w:lang w:eastAsia="pl-PL"/>
        </w:rPr>
        <w:br/>
      </w:r>
      <w:r w:rsidRPr="00A3600F">
        <w:rPr>
          <w:rFonts w:ascii="Arial" w:hAnsi="Arial" w:cs="Arial"/>
          <w:b/>
          <w:noProof/>
          <w:sz w:val="24"/>
          <w:szCs w:val="24"/>
          <w:lang w:eastAsia="pl-PL"/>
        </w:rPr>
        <w:t>w gospodarstwie domowym [Polska = 100]</w:t>
      </w:r>
      <w:r>
        <w:rPr>
          <w:rFonts w:ascii="Arial" w:hAnsi="Arial" w:cs="Arial"/>
          <w:noProof/>
          <w:sz w:val="24"/>
          <w:szCs w:val="24"/>
          <w:lang w:eastAsia="pl-PL"/>
        </w:rPr>
        <w:drawing>
          <wp:inline distT="0" distB="0" distL="0" distR="0">
            <wp:extent cx="3905250" cy="2743200"/>
            <wp:effectExtent l="0" t="0" r="0" b="0"/>
            <wp:docPr id="39" name="Obraz 39" descr="poziom wskaźnika 76,4 w 2011, 75,0 w 2012, 76,8 w 2013, 78,6 w 2014, 78,0 w 2015, 76,9 w 2016, 78,5 w 2017, 79,6 w 2018, 80,9 w 2019, wartość bazowa 76,4" title="Wykres 38. Przeciętny miesięczny dochód rozporządzalny na 1 osobę w gospodarstwie domowym [Polska =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Wykres 38. Przeciętny miesięczny dochód rozporządzalny na 1 osobę w gospodarstwie domowym [Polska = 100].jpg"/>
                    <pic:cNvPicPr/>
                  </pic:nvPicPr>
                  <pic:blipFill>
                    <a:blip r:embed="rId79">
                      <a:extLst>
                        <a:ext uri="{28A0092B-C50C-407E-A947-70E740481C1C}">
                          <a14:useLocalDpi xmlns:a14="http://schemas.microsoft.com/office/drawing/2010/main" val="0"/>
                        </a:ext>
                      </a:extLst>
                    </a:blip>
                    <a:stretch>
                      <a:fillRect/>
                    </a:stretch>
                  </pic:blipFill>
                  <pic:spPr>
                    <a:xfrm>
                      <a:off x="0" y="0"/>
                      <a:ext cx="3905250" cy="2743200"/>
                    </a:xfrm>
                    <a:prstGeom prst="rect">
                      <a:avLst/>
                    </a:prstGeom>
                  </pic:spPr>
                </pic:pic>
              </a:graphicData>
            </a:graphic>
          </wp:inline>
        </w:drawing>
      </w:r>
    </w:p>
    <w:p w:rsidR="00A3600F" w:rsidRPr="00A3600F" w:rsidRDefault="00A3600F" w:rsidP="00A3600F">
      <w:pPr>
        <w:spacing w:after="240" w:line="360" w:lineRule="auto"/>
        <w:rPr>
          <w:rFonts w:ascii="Arial" w:hAnsi="Arial" w:cs="Arial"/>
          <w:noProof/>
          <w:sz w:val="24"/>
          <w:szCs w:val="24"/>
          <w:lang w:eastAsia="pl-PL"/>
        </w:rPr>
      </w:pPr>
      <w:r w:rsidRPr="00A3600F">
        <w:rPr>
          <w:rFonts w:ascii="Arial" w:hAnsi="Arial" w:cs="Arial"/>
          <w:noProof/>
          <w:sz w:val="24"/>
          <w:szCs w:val="24"/>
          <w:lang w:eastAsia="pl-PL"/>
        </w:rPr>
        <w:t>Opracowanie własne na podstawie danych GUS-BDL</w:t>
      </w:r>
    </w:p>
    <w:p w:rsidR="00A3600F" w:rsidRPr="00A3600F" w:rsidRDefault="00A3600F" w:rsidP="00A3600F">
      <w:pPr>
        <w:pStyle w:val="Nagwek3"/>
        <w:rPr>
          <w:noProof/>
          <w:lang w:eastAsia="pl-PL"/>
        </w:rPr>
      </w:pPr>
      <w:bookmarkStart w:id="17" w:name="_Toc69974259"/>
      <w:r w:rsidRPr="00A3600F">
        <w:rPr>
          <w:noProof/>
          <w:lang w:eastAsia="pl-PL"/>
        </w:rPr>
        <w:t>Priorytet tematyczny 2.5. Zdrowie publiczne</w:t>
      </w:r>
      <w:bookmarkEnd w:id="17"/>
    </w:p>
    <w:p w:rsidR="00A3600F" w:rsidRPr="00A3600F" w:rsidRDefault="00A3600F" w:rsidP="00FD1001">
      <w:pPr>
        <w:pStyle w:val="Akapitzlist"/>
        <w:numPr>
          <w:ilvl w:val="0"/>
          <w:numId w:val="17"/>
        </w:numPr>
        <w:spacing w:after="160" w:line="360" w:lineRule="auto"/>
        <w:ind w:left="357" w:hanging="357"/>
        <w:rPr>
          <w:rFonts w:ascii="Arial" w:hAnsi="Arial" w:cs="Arial"/>
          <w:noProof/>
          <w:sz w:val="24"/>
          <w:szCs w:val="24"/>
          <w:lang w:eastAsia="pl-PL"/>
        </w:rPr>
      </w:pPr>
      <w:r w:rsidRPr="00A3600F">
        <w:rPr>
          <w:rFonts w:ascii="Arial" w:hAnsi="Arial" w:cs="Arial"/>
          <w:b/>
          <w:noProof/>
          <w:sz w:val="24"/>
          <w:szCs w:val="24"/>
          <w:lang w:eastAsia="pl-PL"/>
        </w:rPr>
        <w:t>Wahaniom ulegała liczba zgonów niemowląt.</w:t>
      </w:r>
      <w:r w:rsidRPr="00A3600F">
        <w:rPr>
          <w:rFonts w:ascii="Arial" w:hAnsi="Arial" w:cs="Arial"/>
          <w:noProof/>
          <w:sz w:val="24"/>
          <w:szCs w:val="24"/>
          <w:lang w:eastAsia="pl-PL"/>
        </w:rPr>
        <w:t xml:space="preserve"> Liczba zgonów niemowląt na </w:t>
      </w:r>
      <w:r w:rsidR="00FF4F58">
        <w:rPr>
          <w:rFonts w:ascii="Arial" w:hAnsi="Arial" w:cs="Arial"/>
          <w:noProof/>
          <w:sz w:val="24"/>
          <w:szCs w:val="24"/>
          <w:lang w:eastAsia="pl-PL"/>
        </w:rPr>
        <w:br/>
      </w:r>
      <w:r w:rsidRPr="00A3600F">
        <w:rPr>
          <w:rFonts w:ascii="Arial" w:hAnsi="Arial" w:cs="Arial"/>
          <w:noProof/>
          <w:sz w:val="24"/>
          <w:szCs w:val="24"/>
          <w:lang w:eastAsia="pl-PL"/>
        </w:rPr>
        <w:t>1 000 urodzeń żywych w pod-karpackim ulegała wahaniom. Najbliższą założonej wartości docelowej z 2020 r. wartoś</w:t>
      </w:r>
      <w:r w:rsidR="00FF4F58">
        <w:rPr>
          <w:rFonts w:ascii="Arial" w:hAnsi="Arial" w:cs="Arial"/>
          <w:noProof/>
          <w:sz w:val="24"/>
          <w:szCs w:val="24"/>
          <w:lang w:eastAsia="pl-PL"/>
        </w:rPr>
        <w:t xml:space="preserve">ć, wskaźnik osiągnął w 2017 r. </w:t>
      </w:r>
      <w:r w:rsidRPr="00A3600F">
        <w:rPr>
          <w:rFonts w:ascii="Arial" w:hAnsi="Arial" w:cs="Arial"/>
          <w:noProof/>
          <w:sz w:val="24"/>
          <w:szCs w:val="24"/>
          <w:lang w:eastAsia="pl-PL"/>
        </w:rPr>
        <w:t>(3,3 na 1 000 urodzeń żywych).  W 2019 r. wartość wskaźnika wyniosła 4,</w:t>
      </w:r>
      <w:r w:rsidR="00DA3263">
        <w:rPr>
          <w:rFonts w:ascii="Arial" w:hAnsi="Arial" w:cs="Arial"/>
          <w:noProof/>
          <w:sz w:val="24"/>
          <w:szCs w:val="24"/>
          <w:lang w:eastAsia="pl-PL"/>
        </w:rPr>
        <w:t>0 na 1 000 urodzeń ży</w:t>
      </w:r>
      <w:r w:rsidRPr="00A3600F">
        <w:rPr>
          <w:rFonts w:ascii="Arial" w:hAnsi="Arial" w:cs="Arial"/>
          <w:noProof/>
          <w:sz w:val="24"/>
          <w:szCs w:val="24"/>
          <w:lang w:eastAsia="pl-PL"/>
        </w:rPr>
        <w:t>wych. Strategia zakłada, iż w 2020 r. liczba zgonów niemowląt na 1 000 urodzeń żywych wyniesie 3.</w:t>
      </w:r>
    </w:p>
    <w:p w:rsidR="00A3600F" w:rsidRDefault="00A3600F" w:rsidP="00A3600F">
      <w:pPr>
        <w:spacing w:after="160" w:line="360" w:lineRule="auto"/>
        <w:rPr>
          <w:rFonts w:ascii="Arial" w:hAnsi="Arial" w:cs="Arial"/>
          <w:b/>
          <w:noProof/>
          <w:sz w:val="24"/>
          <w:szCs w:val="24"/>
          <w:lang w:eastAsia="pl-PL"/>
        </w:rPr>
      </w:pPr>
      <w:r w:rsidRPr="00A3600F">
        <w:rPr>
          <w:rFonts w:ascii="Arial" w:hAnsi="Arial" w:cs="Arial"/>
          <w:b/>
          <w:noProof/>
          <w:sz w:val="24"/>
          <w:szCs w:val="24"/>
          <w:lang w:eastAsia="pl-PL"/>
        </w:rPr>
        <w:t>Wykres 39. Zgony niemowląt na 1 000 urodzeń żywych</w:t>
      </w:r>
      <w:r>
        <w:rPr>
          <w:rFonts w:ascii="Arial" w:hAnsi="Arial" w:cs="Arial"/>
          <w:b/>
          <w:noProof/>
          <w:sz w:val="24"/>
          <w:szCs w:val="24"/>
          <w:lang w:eastAsia="pl-PL"/>
        </w:rPr>
        <w:drawing>
          <wp:inline distT="0" distB="0" distL="0" distR="0">
            <wp:extent cx="4000500" cy="2266950"/>
            <wp:effectExtent l="0" t="0" r="0" b="0"/>
            <wp:docPr id="40" name="Obraz 40" descr="poziom wskaźnika 5,3 w 2011, 5,1 w 2012, 4,5 w 2013, 5,0 w 2014, 4,1 w 2015, 4,5 w 2016, 3,3 w 2017, 4,2 w 2018, 4,0 w 2019, wartość bazowa 5,3, wartość docelowa 3,0" title="Wykres 39. Zgony niemowląt na 1 000 urodzeń żyw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Wykres 39. Zgony niemowląt na 1 000 urodzeń żywych.jpg"/>
                    <pic:cNvPicPr/>
                  </pic:nvPicPr>
                  <pic:blipFill>
                    <a:blip r:embed="rId80">
                      <a:extLst>
                        <a:ext uri="{28A0092B-C50C-407E-A947-70E740481C1C}">
                          <a14:useLocalDpi xmlns:a14="http://schemas.microsoft.com/office/drawing/2010/main" val="0"/>
                        </a:ext>
                      </a:extLst>
                    </a:blip>
                    <a:stretch>
                      <a:fillRect/>
                    </a:stretch>
                  </pic:blipFill>
                  <pic:spPr>
                    <a:xfrm>
                      <a:off x="0" y="0"/>
                      <a:ext cx="4000500" cy="2266950"/>
                    </a:xfrm>
                    <a:prstGeom prst="rect">
                      <a:avLst/>
                    </a:prstGeom>
                  </pic:spPr>
                </pic:pic>
              </a:graphicData>
            </a:graphic>
          </wp:inline>
        </w:drawing>
      </w:r>
    </w:p>
    <w:p w:rsidR="00A3600F" w:rsidRPr="00A3600F" w:rsidRDefault="00A3600F" w:rsidP="00A3600F">
      <w:pPr>
        <w:spacing w:after="160" w:line="360" w:lineRule="auto"/>
        <w:rPr>
          <w:rFonts w:ascii="Arial" w:hAnsi="Arial" w:cs="Arial"/>
          <w:noProof/>
          <w:sz w:val="24"/>
          <w:szCs w:val="24"/>
          <w:lang w:eastAsia="pl-PL"/>
        </w:rPr>
      </w:pPr>
      <w:r w:rsidRPr="00A3600F">
        <w:rPr>
          <w:rFonts w:ascii="Arial" w:hAnsi="Arial" w:cs="Arial"/>
          <w:noProof/>
          <w:sz w:val="24"/>
          <w:szCs w:val="24"/>
          <w:lang w:eastAsia="pl-PL"/>
        </w:rPr>
        <w:t xml:space="preserve">Opracowanie własne na podstawie danych GUS-BDL </w:t>
      </w:r>
    </w:p>
    <w:p w:rsidR="00A3600F" w:rsidRPr="00A3600F" w:rsidRDefault="00A3600F" w:rsidP="00FD1001">
      <w:pPr>
        <w:pStyle w:val="Akapitzlist"/>
        <w:numPr>
          <w:ilvl w:val="0"/>
          <w:numId w:val="17"/>
        </w:numPr>
        <w:spacing w:after="160" w:line="360" w:lineRule="auto"/>
        <w:ind w:left="357" w:hanging="357"/>
        <w:rPr>
          <w:rFonts w:ascii="Arial" w:hAnsi="Arial" w:cs="Arial"/>
          <w:noProof/>
          <w:sz w:val="24"/>
          <w:szCs w:val="24"/>
          <w:lang w:eastAsia="pl-PL"/>
        </w:rPr>
      </w:pPr>
      <w:r w:rsidRPr="00A3600F">
        <w:rPr>
          <w:rFonts w:ascii="Arial" w:hAnsi="Arial" w:cs="Arial"/>
          <w:b/>
          <w:noProof/>
          <w:sz w:val="24"/>
          <w:szCs w:val="24"/>
          <w:lang w:eastAsia="pl-PL"/>
        </w:rPr>
        <w:lastRenderedPageBreak/>
        <w:t>Rośnie liczba lekarzy</w:t>
      </w:r>
      <w:r w:rsidRPr="00A3600F">
        <w:rPr>
          <w:rFonts w:ascii="Arial" w:hAnsi="Arial" w:cs="Arial"/>
          <w:noProof/>
          <w:sz w:val="24"/>
          <w:szCs w:val="24"/>
          <w:lang w:eastAsia="pl-PL"/>
        </w:rPr>
        <w:t xml:space="preserve">. W podkarpackim corocznie rosła liczba lekarzy </w:t>
      </w:r>
      <w:r w:rsidR="00DA3263">
        <w:rPr>
          <w:rFonts w:ascii="Arial" w:hAnsi="Arial" w:cs="Arial"/>
          <w:noProof/>
          <w:sz w:val="24"/>
          <w:szCs w:val="24"/>
          <w:lang w:eastAsia="pl-PL"/>
        </w:rPr>
        <w:br/>
      </w:r>
      <w:r w:rsidRPr="00A3600F">
        <w:rPr>
          <w:rFonts w:ascii="Arial" w:hAnsi="Arial" w:cs="Arial"/>
          <w:noProof/>
          <w:sz w:val="24"/>
          <w:szCs w:val="24"/>
          <w:lang w:eastAsia="pl-PL"/>
        </w:rPr>
        <w:t>w przeliczeniu na 10 tys. ludności. W 2018 r. stanowiła już 115,0% wartości docelowej określonej na 2020 r.</w:t>
      </w:r>
      <w:r w:rsidR="00DA3263">
        <w:rPr>
          <w:rFonts w:ascii="Arial" w:hAnsi="Arial" w:cs="Arial"/>
          <w:noProof/>
          <w:sz w:val="24"/>
          <w:szCs w:val="24"/>
          <w:lang w:eastAsia="pl-PL"/>
        </w:rPr>
        <w:t xml:space="preserve"> Zakładano, iż w 2020 r. w woje</w:t>
      </w:r>
      <w:r w:rsidRPr="00A3600F">
        <w:rPr>
          <w:rFonts w:ascii="Arial" w:hAnsi="Arial" w:cs="Arial"/>
          <w:noProof/>
          <w:sz w:val="24"/>
          <w:szCs w:val="24"/>
          <w:lang w:eastAsia="pl-PL"/>
        </w:rPr>
        <w:t>wództwie podkarpackim na 10 tys. ludności będzie przypadało 40 lekarzy.</w:t>
      </w:r>
    </w:p>
    <w:p w:rsidR="00A3600F" w:rsidRDefault="00A3600F" w:rsidP="00A3600F">
      <w:pPr>
        <w:spacing w:after="160" w:line="360" w:lineRule="auto"/>
        <w:rPr>
          <w:rFonts w:ascii="Arial" w:hAnsi="Arial" w:cs="Arial"/>
          <w:b/>
          <w:noProof/>
          <w:sz w:val="24"/>
          <w:szCs w:val="24"/>
          <w:lang w:eastAsia="pl-PL"/>
        </w:rPr>
      </w:pPr>
      <w:r w:rsidRPr="00A3600F">
        <w:rPr>
          <w:rFonts w:ascii="Arial" w:hAnsi="Arial" w:cs="Arial"/>
          <w:b/>
          <w:noProof/>
          <w:sz w:val="24"/>
          <w:szCs w:val="24"/>
          <w:lang w:eastAsia="pl-PL"/>
        </w:rPr>
        <w:t>Wykres 40. Liczba lekarzy na 10 tys. ludności (personel pracujący ogółem</w:t>
      </w:r>
      <w:r w:rsidR="00653C9D">
        <w:rPr>
          <w:rFonts w:ascii="Arial" w:hAnsi="Arial" w:cs="Arial"/>
          <w:b/>
          <w:noProof/>
          <w:sz w:val="24"/>
          <w:szCs w:val="24"/>
          <w:lang w:eastAsia="pl-PL"/>
        </w:rPr>
        <w:t>)</w:t>
      </w:r>
      <w:r>
        <w:rPr>
          <w:rFonts w:ascii="Arial" w:hAnsi="Arial" w:cs="Arial"/>
          <w:b/>
          <w:noProof/>
          <w:sz w:val="24"/>
          <w:szCs w:val="24"/>
          <w:lang w:eastAsia="pl-PL"/>
        </w:rPr>
        <w:drawing>
          <wp:inline distT="0" distB="0" distL="0" distR="0">
            <wp:extent cx="3933825" cy="2743200"/>
            <wp:effectExtent l="0" t="0" r="9525" b="0"/>
            <wp:docPr id="41" name="Obraz 41" descr="poziom wskaźnika 35,1 w 2011, 37,3 w 2012, 38,1 w 2013, 39,3 w 2014, 41,5 w 2015, 43,1 w 2016, 44,1 w 2017, 45,7 w 2018, wartość bazowa 35,1, wartość docelowa 40,0" title="Wykres 40. Liczba lekarzy na 10 tys. ludności (personel pracujący ogół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Wykres 40. Liczba lekarzy na 10 tys. ludności (personel pracujący ogółem.jpg"/>
                    <pic:cNvPicPr/>
                  </pic:nvPicPr>
                  <pic:blipFill>
                    <a:blip r:embed="rId81">
                      <a:extLst>
                        <a:ext uri="{28A0092B-C50C-407E-A947-70E740481C1C}">
                          <a14:useLocalDpi xmlns:a14="http://schemas.microsoft.com/office/drawing/2010/main" val="0"/>
                        </a:ext>
                      </a:extLst>
                    </a:blip>
                    <a:stretch>
                      <a:fillRect/>
                    </a:stretch>
                  </pic:blipFill>
                  <pic:spPr>
                    <a:xfrm>
                      <a:off x="0" y="0"/>
                      <a:ext cx="3933825" cy="2743200"/>
                    </a:xfrm>
                    <a:prstGeom prst="rect">
                      <a:avLst/>
                    </a:prstGeom>
                  </pic:spPr>
                </pic:pic>
              </a:graphicData>
            </a:graphic>
          </wp:inline>
        </w:drawing>
      </w:r>
    </w:p>
    <w:p w:rsidR="00A3600F" w:rsidRDefault="00A3600F" w:rsidP="00A3600F">
      <w:pPr>
        <w:spacing w:after="240" w:line="360" w:lineRule="auto"/>
        <w:rPr>
          <w:rFonts w:ascii="Arial" w:hAnsi="Arial" w:cs="Arial"/>
          <w:noProof/>
          <w:sz w:val="24"/>
          <w:szCs w:val="24"/>
          <w:lang w:eastAsia="pl-PL"/>
        </w:rPr>
      </w:pPr>
      <w:r w:rsidRPr="00A3600F">
        <w:rPr>
          <w:rFonts w:ascii="Arial" w:hAnsi="Arial" w:cs="Arial"/>
          <w:noProof/>
          <w:sz w:val="24"/>
          <w:szCs w:val="24"/>
          <w:lang w:eastAsia="pl-PL"/>
        </w:rPr>
        <w:t>Opracowanie własne na podstawie danych GUS-BDL</w:t>
      </w:r>
    </w:p>
    <w:p w:rsidR="00A3600F" w:rsidRPr="00A3600F" w:rsidRDefault="00A3600F" w:rsidP="00A3600F">
      <w:pPr>
        <w:pStyle w:val="Nagwek3"/>
        <w:rPr>
          <w:noProof/>
          <w:lang w:eastAsia="pl-PL"/>
        </w:rPr>
      </w:pPr>
      <w:bookmarkStart w:id="18" w:name="_Toc69974260"/>
      <w:r w:rsidRPr="00A3600F">
        <w:rPr>
          <w:noProof/>
          <w:lang w:eastAsia="pl-PL"/>
        </w:rPr>
        <w:t>Priorytet t</w:t>
      </w:r>
      <w:r>
        <w:rPr>
          <w:noProof/>
          <w:lang w:eastAsia="pl-PL"/>
        </w:rPr>
        <w:t>ematyczny 2.6. Sport powszechny</w:t>
      </w:r>
      <w:bookmarkEnd w:id="18"/>
    </w:p>
    <w:p w:rsidR="00A3600F" w:rsidRPr="00A3600F" w:rsidRDefault="00A3600F" w:rsidP="00FD1001">
      <w:pPr>
        <w:pStyle w:val="Akapitzlist"/>
        <w:numPr>
          <w:ilvl w:val="0"/>
          <w:numId w:val="17"/>
        </w:numPr>
        <w:spacing w:after="160" w:line="360" w:lineRule="auto"/>
        <w:ind w:left="357" w:hanging="357"/>
        <w:rPr>
          <w:rFonts w:ascii="Arial" w:hAnsi="Arial" w:cs="Arial"/>
          <w:noProof/>
          <w:sz w:val="24"/>
          <w:szCs w:val="24"/>
          <w:lang w:eastAsia="pl-PL"/>
        </w:rPr>
      </w:pPr>
      <w:r w:rsidRPr="00145EF1">
        <w:rPr>
          <w:rFonts w:ascii="Arial" w:hAnsi="Arial" w:cs="Arial"/>
          <w:b/>
          <w:noProof/>
          <w:sz w:val="24"/>
          <w:szCs w:val="24"/>
          <w:lang w:eastAsia="pl-PL"/>
        </w:rPr>
        <w:t xml:space="preserve">Wzrastał odsetek populacji mieszkańców do lat 19 uczestniczącej </w:t>
      </w:r>
      <w:r w:rsidR="00DA3263">
        <w:rPr>
          <w:rFonts w:ascii="Arial" w:hAnsi="Arial" w:cs="Arial"/>
          <w:b/>
          <w:noProof/>
          <w:sz w:val="24"/>
          <w:szCs w:val="24"/>
          <w:lang w:eastAsia="pl-PL"/>
        </w:rPr>
        <w:br/>
      </w:r>
      <w:r w:rsidRPr="00145EF1">
        <w:rPr>
          <w:rFonts w:ascii="Arial" w:hAnsi="Arial" w:cs="Arial"/>
          <w:b/>
          <w:noProof/>
          <w:sz w:val="24"/>
          <w:szCs w:val="24"/>
          <w:lang w:eastAsia="pl-PL"/>
        </w:rPr>
        <w:t>w impr</w:t>
      </w:r>
      <w:r w:rsidR="00DA3263">
        <w:rPr>
          <w:rFonts w:ascii="Arial" w:hAnsi="Arial" w:cs="Arial"/>
          <w:b/>
          <w:noProof/>
          <w:sz w:val="24"/>
          <w:szCs w:val="24"/>
          <w:lang w:eastAsia="pl-PL"/>
        </w:rPr>
        <w:t>ezach sportu szkolnego (w ostat</w:t>
      </w:r>
      <w:r w:rsidRPr="00145EF1">
        <w:rPr>
          <w:rFonts w:ascii="Arial" w:hAnsi="Arial" w:cs="Arial"/>
          <w:b/>
          <w:noProof/>
          <w:sz w:val="24"/>
          <w:szCs w:val="24"/>
          <w:lang w:eastAsia="pl-PL"/>
        </w:rPr>
        <w:t>nim roku mocne tąpnięcie).</w:t>
      </w:r>
      <w:r w:rsidRPr="00A3600F">
        <w:rPr>
          <w:rFonts w:ascii="Arial" w:hAnsi="Arial" w:cs="Arial"/>
          <w:noProof/>
          <w:sz w:val="24"/>
          <w:szCs w:val="24"/>
          <w:lang w:eastAsia="pl-PL"/>
        </w:rPr>
        <w:t xml:space="preserve"> Odsetek ten w 2015 r. stanowił 99,6%, a w 2018 r. już 102,6% zakładanej w 2020 r. wartości tego wskaźnika. W 2019 r. nastąpił spadek o 24,6% w porówna</w:t>
      </w:r>
      <w:r w:rsidR="00DA3263">
        <w:rPr>
          <w:rFonts w:ascii="Arial" w:hAnsi="Arial" w:cs="Arial"/>
          <w:noProof/>
          <w:sz w:val="24"/>
          <w:szCs w:val="24"/>
          <w:lang w:eastAsia="pl-PL"/>
        </w:rPr>
        <w:t>niu do roku poprzedniego, warto</w:t>
      </w:r>
      <w:r w:rsidRPr="00A3600F">
        <w:rPr>
          <w:rFonts w:ascii="Arial" w:hAnsi="Arial" w:cs="Arial"/>
          <w:noProof/>
          <w:sz w:val="24"/>
          <w:szCs w:val="24"/>
          <w:lang w:eastAsia="pl-PL"/>
        </w:rPr>
        <w:t>ści tego wskaźnika, stanowiąc zaledwie 77,3% wartości docelowej przewidzianej w 2020 r.</w:t>
      </w:r>
      <w:r w:rsidR="00145EF1">
        <w:rPr>
          <w:rStyle w:val="Odwoanieprzypisudolnego"/>
          <w:rFonts w:ascii="Arial" w:hAnsi="Arial" w:cs="Arial"/>
          <w:noProof/>
          <w:sz w:val="24"/>
          <w:szCs w:val="24"/>
          <w:lang w:eastAsia="pl-PL"/>
        </w:rPr>
        <w:footnoteReference w:id="27"/>
      </w:r>
    </w:p>
    <w:p w:rsidR="00A3600F" w:rsidRDefault="00A3600F" w:rsidP="00A3600F">
      <w:pPr>
        <w:spacing w:after="160" w:line="360" w:lineRule="auto"/>
        <w:rPr>
          <w:rFonts w:ascii="Arial" w:hAnsi="Arial" w:cs="Arial"/>
          <w:b/>
          <w:noProof/>
          <w:sz w:val="24"/>
          <w:szCs w:val="24"/>
          <w:lang w:eastAsia="pl-PL"/>
        </w:rPr>
      </w:pPr>
      <w:r w:rsidRPr="00A3600F">
        <w:rPr>
          <w:rFonts w:ascii="Arial" w:hAnsi="Arial" w:cs="Arial"/>
          <w:b/>
          <w:noProof/>
          <w:sz w:val="24"/>
          <w:szCs w:val="24"/>
          <w:lang w:eastAsia="pl-PL"/>
        </w:rPr>
        <w:lastRenderedPageBreak/>
        <w:t>Wykres 41. Odsetek populacji mieszkańców województwa do lat 19 uczestniczącej w imprezach sportu szkolnego [%]</w:t>
      </w:r>
      <w:r>
        <w:rPr>
          <w:rFonts w:ascii="Arial" w:hAnsi="Arial" w:cs="Arial"/>
          <w:b/>
          <w:noProof/>
          <w:sz w:val="24"/>
          <w:szCs w:val="24"/>
          <w:lang w:eastAsia="pl-PL"/>
        </w:rPr>
        <w:drawing>
          <wp:inline distT="0" distB="0" distL="0" distR="0">
            <wp:extent cx="4572000" cy="2743200"/>
            <wp:effectExtent l="0" t="0" r="0" b="0"/>
            <wp:docPr id="49" name="Obraz 49" descr="poziom wskaźnika 21,80 w 2011, 22,40 w 2012, 22,20 w 2013, 23,40 w 2014, 23,70 w 2015, 24,05 w 2016, 24,24 w 2017, 24,41 w 2018, 18,40 w 2019, wartość bazowa 21,80, wartość docelowa 23,80" title="Wykres 41. Odsetek populacji mieszkańców województwa do lat 19 uczestniczącej w imprezach sportu szkoln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Wykres 41. Odsetek populacji mieszkańców województwa do lat 19 uczestniczącej w imprezach sportu szkolnego [%].jpg"/>
                    <pic:cNvPicPr/>
                  </pic:nvPicPr>
                  <pic:blipFill>
                    <a:blip r:embed="rId82">
                      <a:extLst>
                        <a:ext uri="{28A0092B-C50C-407E-A947-70E740481C1C}">
                          <a14:useLocalDpi xmlns:a14="http://schemas.microsoft.com/office/drawing/2010/main" val="0"/>
                        </a:ext>
                      </a:extLst>
                    </a:blip>
                    <a:stretch>
                      <a:fillRect/>
                    </a:stretch>
                  </pic:blipFill>
                  <pic:spPr>
                    <a:xfrm>
                      <a:off x="0" y="0"/>
                      <a:ext cx="4572000" cy="2743200"/>
                    </a:xfrm>
                    <a:prstGeom prst="rect">
                      <a:avLst/>
                    </a:prstGeom>
                  </pic:spPr>
                </pic:pic>
              </a:graphicData>
            </a:graphic>
          </wp:inline>
        </w:drawing>
      </w:r>
    </w:p>
    <w:p w:rsidR="00A3600F" w:rsidRPr="00A3600F" w:rsidRDefault="00A3600F" w:rsidP="00A3600F">
      <w:pPr>
        <w:spacing w:after="240" w:line="360" w:lineRule="auto"/>
        <w:rPr>
          <w:rFonts w:ascii="Arial" w:hAnsi="Arial" w:cs="Arial"/>
          <w:noProof/>
          <w:sz w:val="24"/>
          <w:szCs w:val="24"/>
          <w:lang w:eastAsia="pl-PL"/>
        </w:rPr>
      </w:pPr>
      <w:r w:rsidRPr="00A3600F">
        <w:rPr>
          <w:rFonts w:ascii="Arial" w:hAnsi="Arial" w:cs="Arial"/>
          <w:noProof/>
          <w:sz w:val="24"/>
          <w:szCs w:val="24"/>
          <w:lang w:eastAsia="pl-PL"/>
        </w:rPr>
        <w:t>Opracowanie własne na podstawie źródeł własnych</w:t>
      </w:r>
    </w:p>
    <w:p w:rsidR="00A3600F" w:rsidRDefault="00A3600F" w:rsidP="00FD1001">
      <w:pPr>
        <w:pStyle w:val="Akapitzlist"/>
        <w:numPr>
          <w:ilvl w:val="0"/>
          <w:numId w:val="17"/>
        </w:numPr>
        <w:spacing w:after="160" w:line="360" w:lineRule="auto"/>
        <w:rPr>
          <w:rFonts w:ascii="Arial" w:hAnsi="Arial" w:cs="Arial"/>
          <w:noProof/>
          <w:sz w:val="24"/>
          <w:szCs w:val="24"/>
          <w:lang w:eastAsia="pl-PL"/>
        </w:rPr>
      </w:pPr>
      <w:r w:rsidRPr="00A3600F">
        <w:rPr>
          <w:rFonts w:ascii="Arial" w:hAnsi="Arial" w:cs="Arial"/>
          <w:noProof/>
          <w:sz w:val="24"/>
          <w:szCs w:val="24"/>
          <w:lang w:eastAsia="pl-PL"/>
        </w:rPr>
        <w:t>Wzrastał stopień wykorzy</w:t>
      </w:r>
      <w:r w:rsidR="00145EF1">
        <w:rPr>
          <w:rFonts w:ascii="Arial" w:hAnsi="Arial" w:cs="Arial"/>
          <w:noProof/>
          <w:sz w:val="24"/>
          <w:szCs w:val="24"/>
          <w:lang w:eastAsia="pl-PL"/>
        </w:rPr>
        <w:t>stania infrastruktury sportowej</w:t>
      </w:r>
      <w:r w:rsidR="00145EF1">
        <w:rPr>
          <w:rStyle w:val="Odwoanieprzypisudolnego"/>
          <w:rFonts w:ascii="Arial" w:hAnsi="Arial" w:cs="Arial"/>
          <w:noProof/>
          <w:sz w:val="24"/>
          <w:szCs w:val="24"/>
          <w:lang w:eastAsia="pl-PL"/>
        </w:rPr>
        <w:footnoteReference w:id="28"/>
      </w:r>
      <w:r w:rsidRPr="00A3600F">
        <w:rPr>
          <w:rFonts w:ascii="Arial" w:hAnsi="Arial" w:cs="Arial"/>
          <w:noProof/>
          <w:sz w:val="24"/>
          <w:szCs w:val="24"/>
          <w:lang w:eastAsia="pl-PL"/>
        </w:rPr>
        <w:t>. Stopień wykorzystania infrastruktury sportowej w województwie podkarpackim (boiska wielofunkcyjne) wynosił w 2010 r. 71%. W 2014 r. wzrósł do 74%, a w 2018 r. do 76,9%. Wartość wskaźnika w 2019 r. stanowiła 96,1% zakładanej wartości w 2020 r. Strategia przewiduje, iż w 2020 r. stopień wykorzystania boisk wielofunkcyjnych wyniesie 80%.</w:t>
      </w:r>
    </w:p>
    <w:p w:rsidR="00145EF1" w:rsidRPr="00145EF1" w:rsidRDefault="00145EF1" w:rsidP="00FD1001">
      <w:pPr>
        <w:pStyle w:val="Nagwek1"/>
        <w:numPr>
          <w:ilvl w:val="0"/>
          <w:numId w:val="8"/>
        </w:numPr>
        <w:ind w:left="357" w:hanging="357"/>
        <w:rPr>
          <w:noProof/>
          <w:lang w:eastAsia="pl-PL"/>
        </w:rPr>
      </w:pPr>
      <w:bookmarkStart w:id="19" w:name="_Toc69974261"/>
      <w:r w:rsidRPr="00145EF1">
        <w:rPr>
          <w:noProof/>
          <w:lang w:eastAsia="pl-PL"/>
        </w:rPr>
        <w:t>SIEĆ OSADNICZA</w:t>
      </w:r>
      <w:bookmarkEnd w:id="19"/>
    </w:p>
    <w:p w:rsidR="00145EF1" w:rsidRPr="00145EF1" w:rsidRDefault="00145EF1" w:rsidP="00145EF1">
      <w:pPr>
        <w:pStyle w:val="Nagwek2"/>
        <w:rPr>
          <w:noProof/>
          <w:lang w:eastAsia="pl-PL"/>
        </w:rPr>
      </w:pPr>
      <w:bookmarkStart w:id="20" w:name="_Toc69974262"/>
      <w:r w:rsidRPr="00145EF1">
        <w:rPr>
          <w:noProof/>
          <w:lang w:eastAsia="pl-PL"/>
        </w:rPr>
        <w:t>Sytuacja ogólna</w:t>
      </w:r>
      <w:bookmarkEnd w:id="20"/>
    </w:p>
    <w:p w:rsidR="00145EF1" w:rsidRPr="00145EF1" w:rsidRDefault="00145EF1" w:rsidP="00FD1001">
      <w:pPr>
        <w:pStyle w:val="Akapitzlist"/>
        <w:numPr>
          <w:ilvl w:val="0"/>
          <w:numId w:val="17"/>
        </w:numPr>
        <w:spacing w:after="160" w:line="360" w:lineRule="auto"/>
        <w:ind w:left="357" w:hanging="357"/>
        <w:rPr>
          <w:rFonts w:ascii="Arial" w:hAnsi="Arial" w:cs="Arial"/>
          <w:noProof/>
          <w:sz w:val="24"/>
          <w:szCs w:val="24"/>
          <w:lang w:eastAsia="pl-PL"/>
        </w:rPr>
      </w:pPr>
      <w:r w:rsidRPr="00145EF1">
        <w:rPr>
          <w:rFonts w:ascii="Arial" w:hAnsi="Arial" w:cs="Arial"/>
          <w:noProof/>
          <w:sz w:val="24"/>
          <w:szCs w:val="24"/>
          <w:lang w:eastAsia="pl-PL"/>
        </w:rPr>
        <w:t xml:space="preserve">Na miejską sieć osadniczą województwa </w:t>
      </w:r>
      <w:r w:rsidR="00CC6577">
        <w:rPr>
          <w:rFonts w:ascii="Arial" w:hAnsi="Arial" w:cs="Arial"/>
          <w:noProof/>
          <w:sz w:val="24"/>
          <w:szCs w:val="24"/>
          <w:lang w:eastAsia="pl-PL"/>
        </w:rPr>
        <w:t>podkarpackie</w:t>
      </w:r>
      <w:r w:rsidRPr="00145EF1">
        <w:rPr>
          <w:rFonts w:ascii="Arial" w:hAnsi="Arial" w:cs="Arial"/>
          <w:noProof/>
          <w:sz w:val="24"/>
          <w:szCs w:val="24"/>
          <w:lang w:eastAsia="pl-PL"/>
        </w:rPr>
        <w:t xml:space="preserve">go składa się </w:t>
      </w:r>
      <w:r w:rsidRPr="00145EF1">
        <w:rPr>
          <w:rFonts w:ascii="Arial" w:hAnsi="Arial" w:cs="Arial"/>
          <w:b/>
          <w:noProof/>
          <w:sz w:val="24"/>
          <w:szCs w:val="24"/>
          <w:lang w:eastAsia="pl-PL"/>
        </w:rPr>
        <w:t>51 miast.</w:t>
      </w:r>
      <w:r w:rsidRPr="00145EF1">
        <w:rPr>
          <w:rFonts w:ascii="Arial" w:hAnsi="Arial" w:cs="Arial"/>
          <w:noProof/>
          <w:sz w:val="24"/>
          <w:szCs w:val="24"/>
          <w:lang w:eastAsia="pl-PL"/>
        </w:rPr>
        <w:t xml:space="preserve"> Przeważają miasta małe z liczbą ludności do 10 tys. (33 miasta). W 14 miastach liczba ludności mieści się w przedziale pomiędzy 10 a 60 tys. mieszkańców. Miast w których liczba mieszkańców przekracza 60 tys</w:t>
      </w:r>
      <w:r w:rsidR="00DA3263">
        <w:rPr>
          <w:rFonts w:ascii="Arial" w:hAnsi="Arial" w:cs="Arial"/>
          <w:noProof/>
          <w:sz w:val="24"/>
          <w:szCs w:val="24"/>
          <w:lang w:eastAsia="pl-PL"/>
        </w:rPr>
        <w:t>. jest w województwie podkarpac</w:t>
      </w:r>
      <w:r w:rsidR="00F64224">
        <w:rPr>
          <w:rFonts w:ascii="Arial" w:hAnsi="Arial" w:cs="Arial"/>
          <w:noProof/>
          <w:sz w:val="24"/>
          <w:szCs w:val="24"/>
          <w:lang w:eastAsia="pl-PL"/>
        </w:rPr>
        <w:t xml:space="preserve">kim trzy: Stalowa Wola, Mielec </w:t>
      </w:r>
      <w:r w:rsidRPr="00145EF1">
        <w:rPr>
          <w:rFonts w:ascii="Arial" w:hAnsi="Arial" w:cs="Arial"/>
          <w:noProof/>
          <w:sz w:val="24"/>
          <w:szCs w:val="24"/>
          <w:lang w:eastAsia="pl-PL"/>
        </w:rPr>
        <w:t>i Przemyśl.</w:t>
      </w:r>
    </w:p>
    <w:p w:rsidR="00145EF1" w:rsidRPr="00145EF1" w:rsidRDefault="00145EF1" w:rsidP="00FD1001">
      <w:pPr>
        <w:pStyle w:val="Akapitzlist"/>
        <w:numPr>
          <w:ilvl w:val="0"/>
          <w:numId w:val="17"/>
        </w:numPr>
        <w:spacing w:after="160" w:line="360" w:lineRule="auto"/>
        <w:ind w:left="357" w:hanging="357"/>
        <w:rPr>
          <w:rFonts w:ascii="Arial" w:hAnsi="Arial" w:cs="Arial"/>
          <w:noProof/>
          <w:sz w:val="24"/>
          <w:szCs w:val="24"/>
          <w:lang w:eastAsia="pl-PL"/>
        </w:rPr>
      </w:pPr>
      <w:r w:rsidRPr="00145EF1">
        <w:rPr>
          <w:rFonts w:ascii="Arial" w:hAnsi="Arial" w:cs="Arial"/>
          <w:b/>
          <w:noProof/>
          <w:sz w:val="24"/>
          <w:szCs w:val="24"/>
          <w:lang w:eastAsia="pl-PL"/>
        </w:rPr>
        <w:t>Rzeszów</w:t>
      </w:r>
      <w:r w:rsidRPr="00145EF1">
        <w:rPr>
          <w:rFonts w:ascii="Arial" w:hAnsi="Arial" w:cs="Arial"/>
          <w:noProof/>
          <w:sz w:val="24"/>
          <w:szCs w:val="24"/>
          <w:lang w:eastAsia="pl-PL"/>
        </w:rPr>
        <w:t xml:space="preserve"> – stolica województwa – na koniec 2019 r. liczył 196 208 mieszkańców.</w:t>
      </w:r>
    </w:p>
    <w:p w:rsidR="00145EF1" w:rsidRDefault="00145EF1" w:rsidP="00FD1001">
      <w:pPr>
        <w:pStyle w:val="Akapitzlist"/>
        <w:numPr>
          <w:ilvl w:val="0"/>
          <w:numId w:val="17"/>
        </w:numPr>
        <w:spacing w:after="160" w:line="360" w:lineRule="auto"/>
        <w:ind w:left="357" w:hanging="357"/>
        <w:rPr>
          <w:rFonts w:ascii="Arial" w:hAnsi="Arial" w:cs="Arial"/>
          <w:noProof/>
          <w:sz w:val="24"/>
          <w:szCs w:val="24"/>
          <w:lang w:eastAsia="pl-PL"/>
        </w:rPr>
      </w:pPr>
      <w:r w:rsidRPr="00145EF1">
        <w:rPr>
          <w:rFonts w:ascii="Arial" w:hAnsi="Arial" w:cs="Arial"/>
          <w:noProof/>
          <w:sz w:val="24"/>
          <w:szCs w:val="24"/>
          <w:lang w:eastAsia="pl-PL"/>
        </w:rPr>
        <w:lastRenderedPageBreak/>
        <w:t xml:space="preserve">Szczególną rolę w rozprzestrzenianiu się procesów rozwojowych w regionie pełnią ośrodki subregionalne i bieguny wzrostu. </w:t>
      </w:r>
      <w:r w:rsidRPr="00145EF1">
        <w:rPr>
          <w:rFonts w:ascii="Arial" w:hAnsi="Arial" w:cs="Arial"/>
          <w:i/>
          <w:noProof/>
          <w:sz w:val="24"/>
          <w:szCs w:val="24"/>
          <w:lang w:eastAsia="pl-PL"/>
        </w:rPr>
        <w:t xml:space="preserve">Strategia rozwoju województwa – </w:t>
      </w:r>
      <w:r w:rsidR="00CC6577">
        <w:rPr>
          <w:rFonts w:ascii="Arial" w:hAnsi="Arial" w:cs="Arial"/>
          <w:i/>
          <w:noProof/>
          <w:sz w:val="24"/>
          <w:szCs w:val="24"/>
          <w:lang w:eastAsia="pl-PL"/>
        </w:rPr>
        <w:t>Podkarpackie</w:t>
      </w:r>
      <w:r w:rsidRPr="00145EF1">
        <w:rPr>
          <w:rFonts w:ascii="Arial" w:hAnsi="Arial" w:cs="Arial"/>
          <w:i/>
          <w:noProof/>
          <w:sz w:val="24"/>
          <w:szCs w:val="24"/>
          <w:lang w:eastAsia="pl-PL"/>
        </w:rPr>
        <w:t xml:space="preserve"> 2020</w:t>
      </w:r>
      <w:r w:rsidRPr="00145EF1">
        <w:rPr>
          <w:rFonts w:ascii="Arial" w:hAnsi="Arial" w:cs="Arial"/>
          <w:noProof/>
          <w:sz w:val="24"/>
          <w:szCs w:val="24"/>
          <w:lang w:eastAsia="pl-PL"/>
        </w:rPr>
        <w:t xml:space="preserve"> wskazuje dziewięć regionalnych biegunów wzrostu, z których część docelowo tworzyć ma układy bipolarne.</w:t>
      </w:r>
    </w:p>
    <w:p w:rsidR="00F93E33" w:rsidRDefault="00F93E33" w:rsidP="00F93E33">
      <w:pPr>
        <w:spacing w:after="160" w:line="360" w:lineRule="auto"/>
        <w:rPr>
          <w:rFonts w:ascii="Arial" w:hAnsi="Arial" w:cs="Arial"/>
          <w:b/>
          <w:noProof/>
          <w:sz w:val="24"/>
          <w:szCs w:val="24"/>
          <w:lang w:eastAsia="pl-PL"/>
        </w:rPr>
      </w:pPr>
      <w:r w:rsidRPr="00F93E33">
        <w:rPr>
          <w:rFonts w:ascii="Arial" w:hAnsi="Arial" w:cs="Arial"/>
          <w:b/>
          <w:noProof/>
          <w:sz w:val="24"/>
          <w:szCs w:val="24"/>
          <w:lang w:eastAsia="pl-PL"/>
        </w:rPr>
        <w:t>Mapa 34. Obszary najsilniejszego oddziaływania biegunów wzrostu</w:t>
      </w:r>
      <w:r>
        <w:rPr>
          <w:rStyle w:val="Odwoanieprzypisudolnego"/>
          <w:rFonts w:ascii="Arial" w:hAnsi="Arial" w:cs="Arial"/>
          <w:b/>
          <w:noProof/>
          <w:sz w:val="24"/>
          <w:szCs w:val="24"/>
          <w:lang w:eastAsia="pl-PL"/>
        </w:rPr>
        <w:footnoteReference w:id="29"/>
      </w:r>
      <w:r>
        <w:rPr>
          <w:rFonts w:ascii="Arial" w:hAnsi="Arial" w:cs="Arial"/>
          <w:b/>
          <w:noProof/>
          <w:sz w:val="24"/>
          <w:szCs w:val="24"/>
          <w:lang w:eastAsia="pl-PL"/>
        </w:rPr>
        <w:drawing>
          <wp:inline distT="0" distB="0" distL="0" distR="0" wp14:anchorId="0E5BBFF2">
            <wp:extent cx="3474720" cy="4029710"/>
            <wp:effectExtent l="0" t="0" r="0" b="8890"/>
            <wp:docPr id="25" name="Obraz 25" descr="Zidentyfikowane najsilniejsze ośrodki wraz z ich obszarami funkcjonalnymi znajdują się w różnych częściach województwa, co można uznać za silną stronę w kontekście kreowania polityk publicznych mających na celu zapewnienie równomiernego rozwoju regionu. Obszary oddziaływania poszczególnych ośrodków mogą być identyfikowane jako odrębne MOF, ale także z dobrymi podstawami do identyfikacji obszarów wielobiegunowych szczególności w układach: Rzeszów-Dębica-Mielec-Jarosław-Krosno, Dębica-Mielec, Stalowa Wola-Tarnobrzeg, Krosno-Jasło, Przemyśl-Jarosław. Chociaż zidentyfikowane MOF są zlokalizowane w różnych częściach województwa, to występują także obszary pozbawione oddziaływania ośrodków zidentyfikowanych jako bieguny wzrostu, w szczególności są to obszary znajdujące się w polu oddziaływania takich miast jak: Lubaczów czy Leżajsk. Chociaż stwierdzony poziom rozwoju społeczno-gospodarczego tych miast nie był na tyle wysoki, by na tej podstawie miasta te mogły zostać uznane jako bieguny wzrostu." title="Mapa 34. Obszary najsilniejszego oddziaływania biegunów wzros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474720" cy="4029710"/>
                    </a:xfrm>
                    <a:prstGeom prst="rect">
                      <a:avLst/>
                    </a:prstGeom>
                    <a:noFill/>
                  </pic:spPr>
                </pic:pic>
              </a:graphicData>
            </a:graphic>
          </wp:inline>
        </w:drawing>
      </w:r>
    </w:p>
    <w:p w:rsidR="00F93E33" w:rsidRDefault="00F93E33" w:rsidP="00F93E33">
      <w:pPr>
        <w:spacing w:after="240" w:line="360" w:lineRule="auto"/>
        <w:rPr>
          <w:rFonts w:ascii="Arial" w:hAnsi="Arial" w:cs="Arial"/>
          <w:noProof/>
          <w:sz w:val="24"/>
          <w:szCs w:val="24"/>
          <w:lang w:eastAsia="pl-PL"/>
        </w:rPr>
      </w:pPr>
      <w:r w:rsidRPr="00F93E33">
        <w:rPr>
          <w:rFonts w:ascii="Arial" w:hAnsi="Arial" w:cs="Arial"/>
          <w:noProof/>
          <w:sz w:val="24"/>
          <w:szCs w:val="24"/>
          <w:lang w:eastAsia="pl-PL"/>
        </w:rPr>
        <w:t xml:space="preserve">Źródło: </w:t>
      </w:r>
      <w:r w:rsidRPr="00F64224">
        <w:rPr>
          <w:rFonts w:ascii="Arial" w:hAnsi="Arial" w:cs="Arial"/>
          <w:i/>
          <w:noProof/>
          <w:sz w:val="24"/>
          <w:szCs w:val="24"/>
          <w:lang w:eastAsia="pl-PL"/>
        </w:rPr>
        <w:t xml:space="preserve">Miasta wraz z obszarami funkcjonalnymi oraz bieguny wzrostu </w:t>
      </w:r>
      <w:r w:rsidRPr="00F64224">
        <w:rPr>
          <w:rFonts w:ascii="Arial" w:hAnsi="Arial" w:cs="Arial"/>
          <w:i/>
          <w:noProof/>
          <w:sz w:val="24"/>
          <w:szCs w:val="24"/>
          <w:lang w:eastAsia="pl-PL"/>
        </w:rPr>
        <w:br/>
        <w:t>w województwie podkarpackim.</w:t>
      </w:r>
      <w:r w:rsidRPr="00F93E33">
        <w:rPr>
          <w:rFonts w:ascii="Arial" w:hAnsi="Arial" w:cs="Arial"/>
          <w:noProof/>
          <w:sz w:val="24"/>
          <w:szCs w:val="24"/>
          <w:lang w:eastAsia="pl-PL"/>
        </w:rPr>
        <w:t xml:space="preserve"> Raport końcowy, IBERiS, Rzeszów 2019, s. 84.</w:t>
      </w:r>
    </w:p>
    <w:p w:rsidR="00F93E33" w:rsidRPr="00F93E33" w:rsidRDefault="00F93E33" w:rsidP="00FD1001">
      <w:pPr>
        <w:pStyle w:val="Akapitzlist"/>
        <w:numPr>
          <w:ilvl w:val="0"/>
          <w:numId w:val="18"/>
        </w:numPr>
        <w:spacing w:after="160" w:line="360" w:lineRule="auto"/>
        <w:ind w:left="357" w:hanging="357"/>
        <w:rPr>
          <w:rFonts w:ascii="Arial" w:hAnsi="Arial" w:cs="Arial"/>
          <w:noProof/>
          <w:sz w:val="24"/>
          <w:szCs w:val="24"/>
          <w:lang w:eastAsia="pl-PL"/>
        </w:rPr>
      </w:pPr>
      <w:r w:rsidRPr="00F64224">
        <w:rPr>
          <w:rFonts w:ascii="Arial" w:hAnsi="Arial" w:cs="Arial"/>
          <w:b/>
          <w:noProof/>
          <w:sz w:val="24"/>
          <w:szCs w:val="24"/>
          <w:lang w:eastAsia="pl-PL"/>
        </w:rPr>
        <w:t xml:space="preserve">Poprawiająca się dostępność komunikacyjna województwa </w:t>
      </w:r>
      <w:r w:rsidR="00CC6577">
        <w:rPr>
          <w:rFonts w:ascii="Arial" w:hAnsi="Arial" w:cs="Arial"/>
          <w:b/>
          <w:noProof/>
          <w:sz w:val="24"/>
          <w:szCs w:val="24"/>
          <w:lang w:eastAsia="pl-PL"/>
        </w:rPr>
        <w:t>podkarpackie</w:t>
      </w:r>
      <w:r w:rsidRPr="00F64224">
        <w:rPr>
          <w:rFonts w:ascii="Arial" w:hAnsi="Arial" w:cs="Arial"/>
          <w:b/>
          <w:noProof/>
          <w:sz w:val="24"/>
          <w:szCs w:val="24"/>
          <w:lang w:eastAsia="pl-PL"/>
        </w:rPr>
        <w:t>go.</w:t>
      </w:r>
      <w:r w:rsidR="00F64224">
        <w:rPr>
          <w:rFonts w:ascii="Arial" w:hAnsi="Arial" w:cs="Arial"/>
          <w:noProof/>
          <w:sz w:val="24"/>
          <w:szCs w:val="24"/>
          <w:lang w:eastAsia="pl-PL"/>
        </w:rPr>
        <w:t xml:space="preserve"> Województwo </w:t>
      </w:r>
      <w:r w:rsidR="00CC6577">
        <w:rPr>
          <w:rFonts w:ascii="Arial" w:hAnsi="Arial" w:cs="Arial"/>
          <w:noProof/>
          <w:sz w:val="24"/>
          <w:szCs w:val="24"/>
          <w:lang w:eastAsia="pl-PL"/>
        </w:rPr>
        <w:t>podkarpackie</w:t>
      </w:r>
      <w:r w:rsidRPr="00F93E33">
        <w:rPr>
          <w:rFonts w:ascii="Arial" w:hAnsi="Arial" w:cs="Arial"/>
          <w:noProof/>
          <w:sz w:val="24"/>
          <w:szCs w:val="24"/>
          <w:lang w:eastAsia="pl-PL"/>
        </w:rPr>
        <w:t xml:space="preserve"> należy do regionów o średnio rozbudowanej sieci dróg krajowych </w:t>
      </w:r>
      <w:r w:rsidR="00F64224">
        <w:rPr>
          <w:rFonts w:ascii="Arial" w:hAnsi="Arial" w:cs="Arial"/>
          <w:noProof/>
          <w:sz w:val="24"/>
          <w:szCs w:val="24"/>
          <w:lang w:eastAsia="pl-PL"/>
        </w:rPr>
        <w:t>i wojewódzkich. Jednak wojewódz</w:t>
      </w:r>
      <w:r w:rsidRPr="00F93E33">
        <w:rPr>
          <w:rFonts w:ascii="Arial" w:hAnsi="Arial" w:cs="Arial"/>
          <w:noProof/>
          <w:sz w:val="24"/>
          <w:szCs w:val="24"/>
          <w:lang w:eastAsia="pl-PL"/>
        </w:rPr>
        <w:t>two dynamicznie nadrabia zaległości. Atutem poprawiającym dostępność komunikacyjną regionu jest obecność autostrady A4.</w:t>
      </w:r>
    </w:p>
    <w:p w:rsidR="00F93E33" w:rsidRDefault="00F93E33">
      <w:pPr>
        <w:spacing w:after="160" w:line="259" w:lineRule="auto"/>
        <w:rPr>
          <w:rFonts w:ascii="Arial" w:hAnsi="Arial" w:cs="Arial"/>
          <w:b/>
          <w:noProof/>
          <w:sz w:val="24"/>
          <w:szCs w:val="24"/>
          <w:lang w:eastAsia="pl-PL"/>
        </w:rPr>
      </w:pPr>
      <w:r>
        <w:rPr>
          <w:rFonts w:ascii="Arial" w:hAnsi="Arial" w:cs="Arial"/>
          <w:b/>
          <w:noProof/>
          <w:sz w:val="24"/>
          <w:szCs w:val="24"/>
          <w:lang w:eastAsia="pl-PL"/>
        </w:rPr>
        <w:br w:type="page"/>
      </w:r>
    </w:p>
    <w:p w:rsidR="00F93E33" w:rsidRDefault="00F93E33" w:rsidP="00F93E33">
      <w:pPr>
        <w:spacing w:after="160" w:line="360" w:lineRule="auto"/>
        <w:rPr>
          <w:rFonts w:ascii="Arial" w:hAnsi="Arial" w:cs="Arial"/>
          <w:b/>
          <w:noProof/>
          <w:sz w:val="24"/>
          <w:szCs w:val="24"/>
          <w:lang w:eastAsia="pl-PL"/>
        </w:rPr>
      </w:pPr>
      <w:r w:rsidRPr="00F93E33">
        <w:rPr>
          <w:rFonts w:ascii="Arial" w:hAnsi="Arial" w:cs="Arial"/>
          <w:b/>
          <w:noProof/>
          <w:sz w:val="24"/>
          <w:szCs w:val="24"/>
          <w:lang w:eastAsia="pl-PL"/>
        </w:rPr>
        <w:lastRenderedPageBreak/>
        <w:t xml:space="preserve">Mapa 35. Powiązania sieci komunikacyjnej z Rzeszowskim Obszarem Funkcjonalnym oraz pozostałymi obszarami funkcjonalnymi na tle województwa </w:t>
      </w:r>
      <w:r w:rsidR="00CC6577">
        <w:rPr>
          <w:rFonts w:ascii="Arial" w:hAnsi="Arial" w:cs="Arial"/>
          <w:b/>
          <w:noProof/>
          <w:sz w:val="24"/>
          <w:szCs w:val="24"/>
          <w:lang w:eastAsia="pl-PL"/>
        </w:rPr>
        <w:t>podkarpackie</w:t>
      </w:r>
      <w:r w:rsidRPr="00F93E33">
        <w:rPr>
          <w:rFonts w:ascii="Arial" w:hAnsi="Arial" w:cs="Arial"/>
          <w:b/>
          <w:noProof/>
          <w:sz w:val="24"/>
          <w:szCs w:val="24"/>
          <w:lang w:eastAsia="pl-PL"/>
        </w:rPr>
        <w:t>go</w:t>
      </w:r>
      <w:r>
        <w:rPr>
          <w:rFonts w:ascii="Arial" w:hAnsi="Arial" w:cs="Arial"/>
          <w:b/>
          <w:noProof/>
          <w:sz w:val="24"/>
          <w:szCs w:val="24"/>
          <w:lang w:eastAsia="pl-PL"/>
        </w:rPr>
        <w:drawing>
          <wp:inline distT="0" distB="0" distL="0" distR="0" wp14:anchorId="6B42D4ED">
            <wp:extent cx="5651500" cy="5084445"/>
            <wp:effectExtent l="0" t="0" r="6350" b="1905"/>
            <wp:docPr id="238" name="Obraz 238" descr="Na mapie pokazany jest Rzeszowski Obszar Funkcjonalny wraz z Miejskimi Obrazami Funkcjonalnymi w Tarnobrzegu, Nisku, Mielcu, Lubaczowie, Dębicy, Przemysłu, Jaśle, Krośnie, Sanoku, Lesku. Najważniejszym elementem jest pokazanie głównego węzła autostrady A4 , przebiegający od granicy z Ukraina, przebiegających przez Rzeszów, Ropczyce, Dębica i na Zachów. Ponadto pokazana jest droga ekspresowa S19 z węzłami oraz węzłami w realizacji. Oznaczone są drogi krajowe i wojewódzkie, które przebijają przez województwo podkarpackie. Ponadto można zauważyć  linie kolejowe oraz oznaczony niebieskim punktem Port Lotniczy Rzeszów – Jasionka " title="Mapa 35. Powiązania sieci komunikacyjnej z Rzeszowskim Obszarem Funkcjonalnym oraz pozostałymi obszarami funkcjonalnymi na tl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51500" cy="5084445"/>
                    </a:xfrm>
                    <a:prstGeom prst="rect">
                      <a:avLst/>
                    </a:prstGeom>
                    <a:noFill/>
                  </pic:spPr>
                </pic:pic>
              </a:graphicData>
            </a:graphic>
          </wp:inline>
        </w:drawing>
      </w:r>
    </w:p>
    <w:p w:rsidR="00F64224" w:rsidRPr="00F64224" w:rsidRDefault="00F64224" w:rsidP="00F64224">
      <w:pPr>
        <w:spacing w:after="160" w:line="360" w:lineRule="auto"/>
        <w:rPr>
          <w:rFonts w:ascii="Arial" w:hAnsi="Arial" w:cs="Arial"/>
          <w:noProof/>
          <w:sz w:val="24"/>
          <w:szCs w:val="24"/>
          <w:lang w:eastAsia="pl-PL"/>
        </w:rPr>
      </w:pPr>
      <w:r w:rsidRPr="00F64224">
        <w:rPr>
          <w:rFonts w:ascii="Arial" w:hAnsi="Arial" w:cs="Arial"/>
          <w:noProof/>
          <w:sz w:val="24"/>
          <w:szCs w:val="24"/>
          <w:lang w:eastAsia="pl-PL"/>
        </w:rPr>
        <w:t xml:space="preserve">Źródło: </w:t>
      </w:r>
      <w:r w:rsidRPr="00F64224">
        <w:rPr>
          <w:rFonts w:ascii="Arial" w:hAnsi="Arial" w:cs="Arial"/>
          <w:i/>
          <w:noProof/>
          <w:sz w:val="24"/>
          <w:szCs w:val="24"/>
          <w:lang w:eastAsia="pl-PL"/>
        </w:rPr>
        <w:t>Diagnoza stanu sytemu transportowego w województwie podkarpackim,</w:t>
      </w:r>
      <w:r w:rsidRPr="00F64224">
        <w:rPr>
          <w:rFonts w:ascii="Arial" w:hAnsi="Arial" w:cs="Arial"/>
          <w:noProof/>
          <w:sz w:val="24"/>
          <w:szCs w:val="24"/>
          <w:lang w:eastAsia="pl-PL"/>
        </w:rPr>
        <w:t xml:space="preserve"> </w:t>
      </w:r>
      <w:r w:rsidR="00CC6577">
        <w:rPr>
          <w:rFonts w:ascii="Arial" w:hAnsi="Arial" w:cs="Arial"/>
          <w:noProof/>
          <w:sz w:val="24"/>
          <w:szCs w:val="24"/>
          <w:lang w:eastAsia="pl-PL"/>
        </w:rPr>
        <w:t>Podkarpackie</w:t>
      </w:r>
      <w:r w:rsidRPr="00F64224">
        <w:rPr>
          <w:rFonts w:ascii="Arial" w:hAnsi="Arial" w:cs="Arial"/>
          <w:noProof/>
          <w:sz w:val="24"/>
          <w:szCs w:val="24"/>
          <w:lang w:eastAsia="pl-PL"/>
        </w:rPr>
        <w:t xml:space="preserve"> Biuro Planowania Przestrzennego</w:t>
      </w:r>
      <w:r>
        <w:rPr>
          <w:rFonts w:ascii="Arial" w:hAnsi="Arial" w:cs="Arial"/>
          <w:noProof/>
          <w:sz w:val="24"/>
          <w:szCs w:val="24"/>
          <w:lang w:eastAsia="pl-PL"/>
        </w:rPr>
        <w:t xml:space="preserve"> </w:t>
      </w:r>
      <w:r w:rsidRPr="00F64224">
        <w:rPr>
          <w:rFonts w:ascii="Arial" w:hAnsi="Arial" w:cs="Arial"/>
          <w:noProof/>
          <w:sz w:val="24"/>
          <w:szCs w:val="24"/>
          <w:lang w:eastAsia="pl-PL"/>
        </w:rPr>
        <w:t>w Rzeszowie, Rzeszów 2020, s. 89 - projekt</w:t>
      </w:r>
    </w:p>
    <w:p w:rsidR="00F64224" w:rsidRPr="00F64224" w:rsidRDefault="00F64224" w:rsidP="00FD1001">
      <w:pPr>
        <w:pStyle w:val="Akapitzlist"/>
        <w:numPr>
          <w:ilvl w:val="0"/>
          <w:numId w:val="18"/>
        </w:numPr>
        <w:spacing w:after="160" w:line="360" w:lineRule="auto"/>
        <w:ind w:left="357" w:hanging="357"/>
        <w:rPr>
          <w:rFonts w:ascii="Arial" w:hAnsi="Arial" w:cs="Arial"/>
          <w:noProof/>
          <w:sz w:val="24"/>
          <w:szCs w:val="24"/>
          <w:lang w:eastAsia="pl-PL"/>
        </w:rPr>
      </w:pPr>
      <w:r w:rsidRPr="00F64224">
        <w:rPr>
          <w:rFonts w:ascii="Arial" w:hAnsi="Arial" w:cs="Arial"/>
          <w:noProof/>
          <w:sz w:val="24"/>
          <w:szCs w:val="24"/>
          <w:lang w:eastAsia="pl-PL"/>
        </w:rPr>
        <w:t>W  2</w:t>
      </w:r>
      <w:r>
        <w:rPr>
          <w:rFonts w:ascii="Arial" w:hAnsi="Arial" w:cs="Arial"/>
          <w:noProof/>
          <w:sz w:val="24"/>
          <w:szCs w:val="24"/>
          <w:lang w:eastAsia="pl-PL"/>
        </w:rPr>
        <w:t>018 r. długość dróg publicznych</w:t>
      </w:r>
      <w:r>
        <w:rPr>
          <w:rStyle w:val="Odwoanieprzypisudolnego"/>
          <w:rFonts w:ascii="Arial" w:hAnsi="Arial" w:cs="Arial"/>
          <w:noProof/>
          <w:sz w:val="24"/>
          <w:szCs w:val="24"/>
          <w:lang w:eastAsia="pl-PL"/>
        </w:rPr>
        <w:footnoteReference w:id="30"/>
      </w:r>
      <w:r w:rsidRPr="00F64224">
        <w:rPr>
          <w:rFonts w:ascii="Arial" w:hAnsi="Arial" w:cs="Arial"/>
          <w:noProof/>
          <w:sz w:val="24"/>
          <w:szCs w:val="24"/>
          <w:lang w:eastAsia="pl-PL"/>
        </w:rPr>
        <w:t xml:space="preserve"> w województwie podkarpackim wynosiła </w:t>
      </w:r>
      <w:r w:rsidRPr="00F64224">
        <w:rPr>
          <w:rFonts w:ascii="Arial" w:hAnsi="Arial" w:cs="Arial"/>
          <w:b/>
          <w:noProof/>
          <w:sz w:val="24"/>
          <w:szCs w:val="24"/>
          <w:lang w:eastAsia="pl-PL"/>
        </w:rPr>
        <w:t>21 122,9 km</w:t>
      </w:r>
      <w:r w:rsidRPr="00F64224">
        <w:rPr>
          <w:rFonts w:ascii="Arial" w:hAnsi="Arial" w:cs="Arial"/>
          <w:noProof/>
          <w:sz w:val="24"/>
          <w:szCs w:val="24"/>
          <w:lang w:eastAsia="pl-PL"/>
        </w:rPr>
        <w:t xml:space="preserve"> (12. Miejsce w kraju). Stanowiły one </w:t>
      </w:r>
      <w:r w:rsidRPr="00F64224">
        <w:rPr>
          <w:rFonts w:ascii="Arial" w:hAnsi="Arial" w:cs="Arial"/>
          <w:b/>
          <w:noProof/>
          <w:sz w:val="24"/>
          <w:szCs w:val="24"/>
          <w:lang w:eastAsia="pl-PL"/>
        </w:rPr>
        <w:t>5,0% ogółu dróg publicznych</w:t>
      </w:r>
      <w:r w:rsidRPr="00F64224">
        <w:rPr>
          <w:rStyle w:val="Odwoanieprzypisudolnego"/>
          <w:rFonts w:ascii="Arial" w:hAnsi="Arial" w:cs="Arial"/>
          <w:b/>
          <w:noProof/>
          <w:sz w:val="24"/>
          <w:szCs w:val="24"/>
          <w:lang w:eastAsia="pl-PL"/>
        </w:rPr>
        <w:footnoteReference w:id="31"/>
      </w:r>
      <w:r w:rsidRPr="00F64224">
        <w:rPr>
          <w:rFonts w:ascii="Arial" w:hAnsi="Arial" w:cs="Arial"/>
          <w:b/>
          <w:noProof/>
          <w:sz w:val="24"/>
          <w:szCs w:val="24"/>
          <w:lang w:eastAsia="pl-PL"/>
        </w:rPr>
        <w:t xml:space="preserve"> w kraju.</w:t>
      </w:r>
    </w:p>
    <w:p w:rsidR="00F93E33" w:rsidRDefault="00F64224" w:rsidP="00FD1001">
      <w:pPr>
        <w:pStyle w:val="Akapitzlist"/>
        <w:numPr>
          <w:ilvl w:val="0"/>
          <w:numId w:val="18"/>
        </w:numPr>
        <w:spacing w:after="160" w:line="360" w:lineRule="auto"/>
        <w:ind w:left="357" w:hanging="357"/>
        <w:rPr>
          <w:rFonts w:ascii="Arial" w:hAnsi="Arial" w:cs="Arial"/>
          <w:noProof/>
          <w:sz w:val="24"/>
          <w:szCs w:val="24"/>
          <w:lang w:eastAsia="pl-PL"/>
        </w:rPr>
      </w:pPr>
      <w:r w:rsidRPr="00F64224">
        <w:rPr>
          <w:rFonts w:ascii="Arial" w:hAnsi="Arial" w:cs="Arial"/>
          <w:noProof/>
          <w:sz w:val="24"/>
          <w:szCs w:val="24"/>
          <w:lang w:eastAsia="pl-PL"/>
        </w:rPr>
        <w:lastRenderedPageBreak/>
        <w:t>W województwie podkarpackim z</w:t>
      </w:r>
      <w:r>
        <w:rPr>
          <w:rFonts w:ascii="Arial" w:hAnsi="Arial" w:cs="Arial"/>
          <w:noProof/>
          <w:sz w:val="24"/>
          <w:szCs w:val="24"/>
          <w:lang w:eastAsia="pl-PL"/>
        </w:rPr>
        <w:t xml:space="preserve">większyła się </w:t>
      </w:r>
      <w:r w:rsidRPr="00F64224">
        <w:rPr>
          <w:rFonts w:ascii="Arial" w:hAnsi="Arial" w:cs="Arial"/>
          <w:b/>
          <w:noProof/>
          <w:sz w:val="24"/>
          <w:szCs w:val="24"/>
          <w:lang w:eastAsia="pl-PL"/>
        </w:rPr>
        <w:t>długość autostrad</w:t>
      </w:r>
      <w:r w:rsidRPr="00F64224">
        <w:rPr>
          <w:rStyle w:val="Odwoanieprzypisudolnego"/>
          <w:rFonts w:ascii="Arial" w:hAnsi="Arial" w:cs="Arial"/>
          <w:b/>
          <w:noProof/>
          <w:sz w:val="24"/>
          <w:szCs w:val="24"/>
          <w:lang w:eastAsia="pl-PL"/>
        </w:rPr>
        <w:footnoteReference w:id="32"/>
      </w:r>
      <w:r w:rsidRPr="00F64224">
        <w:rPr>
          <w:rFonts w:ascii="Arial" w:hAnsi="Arial" w:cs="Arial"/>
          <w:noProof/>
          <w:sz w:val="24"/>
          <w:szCs w:val="24"/>
          <w:lang w:eastAsia="pl-PL"/>
        </w:rPr>
        <w:t xml:space="preserve"> z 111,9 km w 2015 r. do </w:t>
      </w:r>
      <w:r w:rsidRPr="00F64224">
        <w:rPr>
          <w:rFonts w:ascii="Arial" w:hAnsi="Arial" w:cs="Arial"/>
          <w:b/>
          <w:noProof/>
          <w:sz w:val="24"/>
          <w:szCs w:val="24"/>
          <w:lang w:eastAsia="pl-PL"/>
        </w:rPr>
        <w:t>152,5 km w 2018 r.</w:t>
      </w:r>
      <w:r w:rsidRPr="00F64224">
        <w:rPr>
          <w:rFonts w:ascii="Arial" w:hAnsi="Arial" w:cs="Arial"/>
          <w:noProof/>
          <w:sz w:val="24"/>
          <w:szCs w:val="24"/>
          <w:lang w:eastAsia="pl-PL"/>
        </w:rPr>
        <w:t xml:space="preserve"> Województwo znalazło się na </w:t>
      </w:r>
      <w:r w:rsidRPr="00F64224">
        <w:rPr>
          <w:rFonts w:ascii="Arial" w:hAnsi="Arial" w:cs="Arial"/>
          <w:b/>
          <w:noProof/>
          <w:sz w:val="24"/>
          <w:szCs w:val="24"/>
          <w:lang w:eastAsia="pl-PL"/>
        </w:rPr>
        <w:t xml:space="preserve">6. miejscu </w:t>
      </w:r>
      <w:r>
        <w:rPr>
          <w:rFonts w:ascii="Arial" w:hAnsi="Arial" w:cs="Arial"/>
          <w:b/>
          <w:noProof/>
          <w:sz w:val="24"/>
          <w:szCs w:val="24"/>
          <w:lang w:eastAsia="pl-PL"/>
        </w:rPr>
        <w:br/>
      </w:r>
      <w:r w:rsidRPr="00F64224">
        <w:rPr>
          <w:rFonts w:ascii="Arial" w:hAnsi="Arial" w:cs="Arial"/>
          <w:b/>
          <w:noProof/>
          <w:sz w:val="24"/>
          <w:szCs w:val="24"/>
          <w:lang w:eastAsia="pl-PL"/>
        </w:rPr>
        <w:t>w kraju</w:t>
      </w:r>
      <w:r w:rsidRPr="00F64224">
        <w:rPr>
          <w:rFonts w:ascii="Arial" w:hAnsi="Arial" w:cs="Arial"/>
          <w:noProof/>
          <w:sz w:val="24"/>
          <w:szCs w:val="24"/>
          <w:lang w:eastAsia="pl-PL"/>
        </w:rPr>
        <w:t xml:space="preserve"> pod względem długości autostrad, które w podkarpackim stanowiły 9,3% takich dróg w kraju. Długość dróg ekspresowych wyniosła w 2018 r. </w:t>
      </w:r>
      <w:r>
        <w:rPr>
          <w:rFonts w:ascii="Arial" w:hAnsi="Arial" w:cs="Arial"/>
          <w:noProof/>
          <w:sz w:val="24"/>
          <w:szCs w:val="24"/>
          <w:lang w:eastAsia="pl-PL"/>
        </w:rPr>
        <w:br/>
      </w:r>
      <w:r w:rsidRPr="00F64224">
        <w:rPr>
          <w:rFonts w:ascii="Arial" w:hAnsi="Arial" w:cs="Arial"/>
          <w:noProof/>
          <w:sz w:val="24"/>
          <w:szCs w:val="24"/>
          <w:lang w:eastAsia="pl-PL"/>
        </w:rPr>
        <w:t xml:space="preserve">w podkarpackim </w:t>
      </w:r>
      <w:r w:rsidRPr="00F64224">
        <w:rPr>
          <w:rFonts w:ascii="Arial" w:hAnsi="Arial" w:cs="Arial"/>
          <w:b/>
          <w:noProof/>
          <w:sz w:val="24"/>
          <w:szCs w:val="24"/>
          <w:lang w:eastAsia="pl-PL"/>
        </w:rPr>
        <w:t>30 km (15. miejsce w kraju,</w:t>
      </w:r>
      <w:r w:rsidRPr="00F64224">
        <w:rPr>
          <w:rFonts w:ascii="Arial" w:hAnsi="Arial" w:cs="Arial"/>
          <w:noProof/>
          <w:sz w:val="24"/>
          <w:szCs w:val="24"/>
          <w:lang w:eastAsia="pl-PL"/>
        </w:rPr>
        <w:t xml:space="preserve"> 1,4% takich dróg w kraju). Mapa 36. Długość dróg publicznych ogółem, w tym autostrad według województw </w:t>
      </w:r>
      <w:r>
        <w:rPr>
          <w:rFonts w:ascii="Arial" w:hAnsi="Arial" w:cs="Arial"/>
          <w:noProof/>
          <w:sz w:val="24"/>
          <w:szCs w:val="24"/>
          <w:lang w:eastAsia="pl-PL"/>
        </w:rPr>
        <w:br/>
      </w:r>
      <w:r w:rsidRPr="00F64224">
        <w:rPr>
          <w:rFonts w:ascii="Arial" w:hAnsi="Arial" w:cs="Arial"/>
          <w:noProof/>
          <w:sz w:val="24"/>
          <w:szCs w:val="24"/>
          <w:lang w:eastAsia="pl-PL"/>
        </w:rPr>
        <w:t>w 2018 r. [km]</w:t>
      </w:r>
    </w:p>
    <w:p w:rsidR="00F64224" w:rsidRDefault="00F64224" w:rsidP="00F64224">
      <w:pPr>
        <w:spacing w:after="160" w:line="360" w:lineRule="auto"/>
        <w:rPr>
          <w:rFonts w:ascii="Arial" w:hAnsi="Arial" w:cs="Arial"/>
          <w:b/>
          <w:noProof/>
          <w:sz w:val="24"/>
          <w:szCs w:val="24"/>
          <w:lang w:eastAsia="pl-PL"/>
        </w:rPr>
      </w:pPr>
      <w:r w:rsidRPr="00F64224">
        <w:rPr>
          <w:rFonts w:ascii="Arial" w:hAnsi="Arial" w:cs="Arial"/>
          <w:b/>
          <w:noProof/>
          <w:sz w:val="24"/>
          <w:szCs w:val="24"/>
          <w:lang w:eastAsia="pl-PL"/>
        </w:rPr>
        <w:t>Mapa 36. Długość dróg publicznych ogółem, w tym autostrad według województw w 2018 r. [km]</w:t>
      </w:r>
    </w:p>
    <w:p w:rsidR="00F64224" w:rsidRDefault="00F64224" w:rsidP="00F64224">
      <w:pPr>
        <w:spacing w:after="160" w:line="360" w:lineRule="auto"/>
        <w:rPr>
          <w:rFonts w:ascii="Arial" w:hAnsi="Arial" w:cs="Arial"/>
          <w:b/>
          <w:noProof/>
          <w:sz w:val="24"/>
          <w:szCs w:val="24"/>
          <w:lang w:eastAsia="pl-PL"/>
        </w:rPr>
      </w:pPr>
      <w:r>
        <w:rPr>
          <w:rFonts w:ascii="Arial" w:hAnsi="Arial" w:cs="Arial"/>
          <w:b/>
          <w:noProof/>
          <w:sz w:val="24"/>
          <w:szCs w:val="24"/>
          <w:lang w:eastAsia="pl-PL"/>
        </w:rPr>
        <w:drawing>
          <wp:inline distT="0" distB="0" distL="0" distR="0" wp14:anchorId="40B63689">
            <wp:extent cx="2694940" cy="3602990"/>
            <wp:effectExtent l="0" t="0" r="0" b="0"/>
            <wp:docPr id="248" name="Obraz 248" descr="Podkarpackie 152,5 długość autostrad, 20970,4 drogi publiczne, Małopolskie 151,0 długość autostrad, 31293,0 drogi publiczne, Świętokrzyskie 0,0 długość autostrad, 17491,7 drogi publiczne, Śląskie 174,9 długość autostrad, 24581,5 drogi publiczne, Opolskie 88,1 długość autostrad, 10416,7 drogi publiczne, Dolnośląskie 221,9 długość autostrad, 24111,5 drogi publiczne, Lubelskie 0,0 długość autostrad, 38115,4 drogi publiczne, Łódzkie 226,2 długość autostrad, 25819,6 drogi publiczne, Mazowieckie 66,4 długość autostrad, 54942,1 drogi publiczne, Wielkopolskie 210,4 długość autostrad, 40831,7 drogi publiczne, Kujawsko-Pomorskie 165,0 długość autostrad, 27351,5 drogi publiczne, Lubuskie 89,2 długość autostrad, 15490,4 drogi publiczne, Podlaskie 0,0 długość autostrad, 26673,5 drogi publiczne, Warmińsko-Mazurskie 0,0 długość autostrad, 22360,0 drogi publiczne, Pomorskie 65,9 długość autostrad, 22654,1 drogi publiczne, Zachodniopomorskie 25,3 długość autostrad, 19,824,0 drogi publiczne" title="Mapa 36. Długość dróg publicznych ogółem, w tym autostrad według województw w 2018 r. [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94940" cy="3602990"/>
                    </a:xfrm>
                    <a:prstGeom prst="rect">
                      <a:avLst/>
                    </a:prstGeom>
                    <a:noFill/>
                  </pic:spPr>
                </pic:pic>
              </a:graphicData>
            </a:graphic>
          </wp:inline>
        </w:drawing>
      </w:r>
    </w:p>
    <w:p w:rsidR="00F64224" w:rsidRPr="00F64224" w:rsidRDefault="00CC6577" w:rsidP="00F64224">
      <w:pPr>
        <w:spacing w:after="160" w:line="360" w:lineRule="auto"/>
        <w:rPr>
          <w:rFonts w:ascii="Arial" w:hAnsi="Arial" w:cs="Arial"/>
          <w:b/>
          <w:noProof/>
          <w:sz w:val="24"/>
          <w:szCs w:val="24"/>
          <w:lang w:eastAsia="pl-PL"/>
        </w:rPr>
      </w:pPr>
      <w:r>
        <w:rPr>
          <w:rFonts w:ascii="Arial" w:hAnsi="Arial" w:cs="Arial"/>
          <w:b/>
          <w:noProof/>
          <w:sz w:val="24"/>
          <w:szCs w:val="24"/>
          <w:lang w:eastAsia="pl-PL"/>
        </w:rPr>
        <w:t xml:space="preserve">PL= 424 563,9 (ogółem), </w:t>
      </w:r>
      <w:r w:rsidR="00F64224" w:rsidRPr="00F64224">
        <w:rPr>
          <w:rFonts w:ascii="Arial" w:hAnsi="Arial" w:cs="Arial"/>
          <w:b/>
          <w:noProof/>
          <w:sz w:val="24"/>
          <w:szCs w:val="24"/>
          <w:lang w:eastAsia="pl-PL"/>
        </w:rPr>
        <w:t>1 636,8 (autostrady), 422 927,1 (inne drogi)</w:t>
      </w:r>
    </w:p>
    <w:p w:rsidR="00F64224" w:rsidRPr="00F64224" w:rsidRDefault="00F64224" w:rsidP="00F64224">
      <w:pPr>
        <w:spacing w:after="240" w:line="360" w:lineRule="auto"/>
        <w:rPr>
          <w:rFonts w:ascii="Arial" w:hAnsi="Arial" w:cs="Arial"/>
          <w:noProof/>
          <w:sz w:val="24"/>
          <w:szCs w:val="24"/>
          <w:lang w:eastAsia="pl-PL"/>
        </w:rPr>
      </w:pPr>
      <w:r w:rsidRPr="00F64224">
        <w:rPr>
          <w:rFonts w:ascii="Arial" w:hAnsi="Arial" w:cs="Arial"/>
          <w:noProof/>
          <w:sz w:val="24"/>
          <w:szCs w:val="24"/>
          <w:lang w:eastAsia="pl-PL"/>
        </w:rPr>
        <w:t>Opracowanie PBPP we współpracy z ROT na podstawie danych GUS-BDL</w:t>
      </w:r>
    </w:p>
    <w:p w:rsidR="00F64224" w:rsidRPr="00F64224" w:rsidRDefault="00F64224" w:rsidP="00FD1001">
      <w:pPr>
        <w:pStyle w:val="Akapitzlist"/>
        <w:numPr>
          <w:ilvl w:val="0"/>
          <w:numId w:val="19"/>
        </w:numPr>
        <w:spacing w:after="160" w:line="360" w:lineRule="auto"/>
        <w:ind w:left="357" w:hanging="357"/>
        <w:rPr>
          <w:rFonts w:ascii="Arial" w:hAnsi="Arial" w:cs="Arial"/>
          <w:noProof/>
          <w:sz w:val="24"/>
          <w:szCs w:val="24"/>
          <w:lang w:eastAsia="pl-PL"/>
        </w:rPr>
      </w:pPr>
      <w:r w:rsidRPr="00F64224">
        <w:rPr>
          <w:rFonts w:ascii="Arial" w:hAnsi="Arial" w:cs="Arial"/>
          <w:noProof/>
          <w:sz w:val="24"/>
          <w:szCs w:val="24"/>
          <w:lang w:eastAsia="pl-PL"/>
        </w:rPr>
        <w:t xml:space="preserve">W województwie podkarpackim w 2018 r. było </w:t>
      </w:r>
      <w:r w:rsidRPr="00F64224">
        <w:rPr>
          <w:rFonts w:ascii="Arial" w:hAnsi="Arial" w:cs="Arial"/>
          <w:b/>
          <w:noProof/>
          <w:sz w:val="24"/>
          <w:szCs w:val="24"/>
          <w:lang w:eastAsia="pl-PL"/>
        </w:rPr>
        <w:t xml:space="preserve">17 087 km dróg publicznej </w:t>
      </w:r>
      <w:r w:rsidR="00DA3263">
        <w:rPr>
          <w:rFonts w:ascii="Arial" w:hAnsi="Arial" w:cs="Arial"/>
          <w:b/>
          <w:noProof/>
          <w:sz w:val="24"/>
          <w:szCs w:val="24"/>
          <w:lang w:eastAsia="pl-PL"/>
        </w:rPr>
        <w:br/>
      </w:r>
      <w:r w:rsidRPr="00F64224">
        <w:rPr>
          <w:rFonts w:ascii="Arial" w:hAnsi="Arial" w:cs="Arial"/>
          <w:b/>
          <w:noProof/>
          <w:sz w:val="24"/>
          <w:szCs w:val="24"/>
          <w:lang w:eastAsia="pl-PL"/>
        </w:rPr>
        <w:t>o twardej nawierzchni,</w:t>
      </w:r>
      <w:r>
        <w:rPr>
          <w:rFonts w:ascii="Arial" w:hAnsi="Arial" w:cs="Arial"/>
          <w:noProof/>
          <w:sz w:val="24"/>
          <w:szCs w:val="24"/>
          <w:lang w:eastAsia="pl-PL"/>
        </w:rPr>
        <w:t xml:space="preserve"> co sta</w:t>
      </w:r>
      <w:r w:rsidRPr="00F64224">
        <w:rPr>
          <w:rFonts w:ascii="Arial" w:hAnsi="Arial" w:cs="Arial"/>
          <w:noProof/>
          <w:sz w:val="24"/>
          <w:szCs w:val="24"/>
          <w:lang w:eastAsia="pl-PL"/>
        </w:rPr>
        <w:t xml:space="preserve">nowiło 5,6% takich dróg w kraju (9. miejsce). Struktura dróg publicznych w województwie podkarpackim nie odbiegała znacząco od struktury w kraju. </w:t>
      </w:r>
      <w:r w:rsidRPr="00F64224">
        <w:rPr>
          <w:rFonts w:ascii="Arial" w:hAnsi="Arial" w:cs="Arial"/>
          <w:b/>
          <w:noProof/>
          <w:sz w:val="24"/>
          <w:szCs w:val="24"/>
          <w:lang w:eastAsia="pl-PL"/>
        </w:rPr>
        <w:t>Największy odsetek</w:t>
      </w:r>
      <w:r w:rsidRPr="00F64224">
        <w:rPr>
          <w:rFonts w:ascii="Arial" w:hAnsi="Arial" w:cs="Arial"/>
          <w:noProof/>
          <w:sz w:val="24"/>
          <w:szCs w:val="24"/>
          <w:lang w:eastAsia="pl-PL"/>
        </w:rPr>
        <w:t xml:space="preserve"> w podkarpackim, podobnie jak w kraju, </w:t>
      </w:r>
      <w:r w:rsidRPr="00F64224">
        <w:rPr>
          <w:rFonts w:ascii="Arial" w:hAnsi="Arial" w:cs="Arial"/>
          <w:b/>
          <w:noProof/>
          <w:sz w:val="24"/>
          <w:szCs w:val="24"/>
          <w:lang w:eastAsia="pl-PL"/>
        </w:rPr>
        <w:t>stanowiły drogi gminne: 46,7%</w:t>
      </w:r>
      <w:r w:rsidRPr="00F64224">
        <w:rPr>
          <w:rFonts w:ascii="Arial" w:hAnsi="Arial" w:cs="Arial"/>
          <w:noProof/>
          <w:sz w:val="24"/>
          <w:szCs w:val="24"/>
          <w:lang w:eastAsia="pl-PL"/>
        </w:rPr>
        <w:t xml:space="preserve"> dróg publicznych w województwie </w:t>
      </w:r>
      <w:r w:rsidRPr="00F64224">
        <w:rPr>
          <w:rFonts w:ascii="Arial" w:hAnsi="Arial" w:cs="Arial"/>
          <w:noProof/>
          <w:sz w:val="24"/>
          <w:szCs w:val="24"/>
          <w:lang w:eastAsia="pl-PL"/>
        </w:rPr>
        <w:lastRenderedPageBreak/>
        <w:t xml:space="preserve">(w kraju 46,3%). Drogi powiatowe w województwie podkarpackim stanowiły </w:t>
      </w:r>
      <w:r w:rsidRPr="00F64224">
        <w:rPr>
          <w:rFonts w:ascii="Arial" w:hAnsi="Arial" w:cs="Arial"/>
          <w:b/>
          <w:noProof/>
          <w:sz w:val="24"/>
          <w:szCs w:val="24"/>
          <w:lang w:eastAsia="pl-PL"/>
        </w:rPr>
        <w:t>37,8%</w:t>
      </w:r>
      <w:r w:rsidRPr="00F64224">
        <w:rPr>
          <w:rFonts w:ascii="Arial" w:hAnsi="Arial" w:cs="Arial"/>
          <w:noProof/>
          <w:sz w:val="24"/>
          <w:szCs w:val="24"/>
          <w:lang w:eastAsia="pl-PL"/>
        </w:rPr>
        <w:t xml:space="preserve"> dróg publicznych w w</w:t>
      </w:r>
      <w:r w:rsidR="00CC6577">
        <w:rPr>
          <w:rFonts w:ascii="Arial" w:hAnsi="Arial" w:cs="Arial"/>
          <w:noProof/>
          <w:sz w:val="24"/>
          <w:szCs w:val="24"/>
          <w:lang w:eastAsia="pl-PL"/>
        </w:rPr>
        <w:t>ojewództwie (w kraju również od</w:t>
      </w:r>
      <w:r w:rsidRPr="00F64224">
        <w:rPr>
          <w:rFonts w:ascii="Arial" w:hAnsi="Arial" w:cs="Arial"/>
          <w:noProof/>
          <w:sz w:val="24"/>
          <w:szCs w:val="24"/>
          <w:lang w:eastAsia="pl-PL"/>
        </w:rPr>
        <w:t xml:space="preserve">setek ten wyniósł 37,8%). Zdecydowanie mniejszy odsetek dróg publicznych stanowiły </w:t>
      </w:r>
      <w:r w:rsidR="00DA3263">
        <w:rPr>
          <w:rFonts w:ascii="Arial" w:hAnsi="Arial" w:cs="Arial"/>
          <w:noProof/>
          <w:sz w:val="24"/>
          <w:szCs w:val="24"/>
          <w:lang w:eastAsia="pl-PL"/>
        </w:rPr>
        <w:br/>
      </w:r>
      <w:r w:rsidRPr="00F64224">
        <w:rPr>
          <w:rFonts w:ascii="Arial" w:hAnsi="Arial" w:cs="Arial"/>
          <w:noProof/>
          <w:sz w:val="24"/>
          <w:szCs w:val="24"/>
          <w:lang w:eastAsia="pl-PL"/>
        </w:rPr>
        <w:t xml:space="preserve">w podkarpackim, podobnie jak w skali kraju, </w:t>
      </w:r>
      <w:r w:rsidRPr="00F64224">
        <w:rPr>
          <w:rFonts w:ascii="Arial" w:hAnsi="Arial" w:cs="Arial"/>
          <w:b/>
          <w:noProof/>
          <w:sz w:val="24"/>
          <w:szCs w:val="24"/>
          <w:lang w:eastAsia="pl-PL"/>
        </w:rPr>
        <w:t>drogi wojewódzkie: 10,1% dróg publicznych w województwie</w:t>
      </w:r>
      <w:r w:rsidR="00CC6577">
        <w:rPr>
          <w:rFonts w:ascii="Arial" w:hAnsi="Arial" w:cs="Arial"/>
          <w:noProof/>
          <w:sz w:val="24"/>
          <w:szCs w:val="24"/>
          <w:lang w:eastAsia="pl-PL"/>
        </w:rPr>
        <w:t xml:space="preserve"> i 9,5% dróg pu</w:t>
      </w:r>
      <w:r w:rsidRPr="00F64224">
        <w:rPr>
          <w:rFonts w:ascii="Arial" w:hAnsi="Arial" w:cs="Arial"/>
          <w:noProof/>
          <w:sz w:val="24"/>
          <w:szCs w:val="24"/>
          <w:lang w:eastAsia="pl-PL"/>
        </w:rPr>
        <w:t xml:space="preserve">blicznych w kraju. Najmniejszy udział w drogach </w:t>
      </w:r>
      <w:r>
        <w:rPr>
          <w:rFonts w:ascii="Arial" w:hAnsi="Arial" w:cs="Arial"/>
          <w:noProof/>
          <w:sz w:val="24"/>
          <w:szCs w:val="24"/>
          <w:lang w:eastAsia="pl-PL"/>
        </w:rPr>
        <w:t>publicznych miały drogi krajowe</w:t>
      </w:r>
      <w:r>
        <w:rPr>
          <w:rStyle w:val="Odwoanieprzypisudolnego"/>
          <w:rFonts w:ascii="Arial" w:hAnsi="Arial" w:cs="Arial"/>
          <w:noProof/>
          <w:sz w:val="24"/>
          <w:szCs w:val="24"/>
          <w:lang w:eastAsia="pl-PL"/>
        </w:rPr>
        <w:footnoteReference w:id="33"/>
      </w:r>
      <w:r w:rsidR="00DA3263">
        <w:rPr>
          <w:rFonts w:ascii="Arial" w:hAnsi="Arial" w:cs="Arial"/>
          <w:noProof/>
          <w:sz w:val="24"/>
          <w:szCs w:val="24"/>
          <w:lang w:eastAsia="pl-PL"/>
        </w:rPr>
        <w:t>. W podkarpackim od</w:t>
      </w:r>
      <w:r w:rsidRPr="00F64224">
        <w:rPr>
          <w:rFonts w:ascii="Arial" w:hAnsi="Arial" w:cs="Arial"/>
          <w:noProof/>
          <w:sz w:val="24"/>
          <w:szCs w:val="24"/>
          <w:lang w:eastAsia="pl-PL"/>
        </w:rPr>
        <w:t xml:space="preserve">setek takich dróg wyniósł </w:t>
      </w:r>
      <w:r w:rsidRPr="00F64224">
        <w:rPr>
          <w:rFonts w:ascii="Arial" w:hAnsi="Arial" w:cs="Arial"/>
          <w:b/>
          <w:noProof/>
          <w:sz w:val="24"/>
          <w:szCs w:val="24"/>
          <w:lang w:eastAsia="pl-PL"/>
        </w:rPr>
        <w:t>5,4%</w:t>
      </w:r>
      <w:r w:rsidRPr="00F64224">
        <w:rPr>
          <w:rFonts w:ascii="Arial" w:hAnsi="Arial" w:cs="Arial"/>
          <w:noProof/>
          <w:sz w:val="24"/>
          <w:szCs w:val="24"/>
          <w:lang w:eastAsia="pl-PL"/>
        </w:rPr>
        <w:t xml:space="preserve"> dróg publicznych w województwie, a w kraju 6,4%.</w:t>
      </w:r>
    </w:p>
    <w:p w:rsidR="00F64224" w:rsidRDefault="00F64224" w:rsidP="00F64224">
      <w:pPr>
        <w:spacing w:after="160" w:line="360" w:lineRule="auto"/>
        <w:rPr>
          <w:rFonts w:ascii="Arial" w:hAnsi="Arial" w:cs="Arial"/>
          <w:b/>
          <w:noProof/>
          <w:sz w:val="24"/>
          <w:szCs w:val="24"/>
          <w:lang w:eastAsia="pl-PL"/>
        </w:rPr>
      </w:pPr>
      <w:r w:rsidRPr="00F64224">
        <w:rPr>
          <w:rFonts w:ascii="Arial" w:hAnsi="Arial" w:cs="Arial"/>
          <w:b/>
          <w:noProof/>
          <w:sz w:val="24"/>
          <w:szCs w:val="24"/>
          <w:lang w:eastAsia="pl-PL"/>
        </w:rPr>
        <w:t>Wykres 42. Struktura dróg publicznych o nawierzchni twardej w województwie podkarpackim na tle kraju w 2018 r. [%]</w:t>
      </w:r>
      <w:r w:rsidR="00CD6283">
        <w:rPr>
          <w:rFonts w:ascii="Arial" w:hAnsi="Arial" w:cs="Arial"/>
          <w:b/>
          <w:noProof/>
          <w:sz w:val="24"/>
          <w:szCs w:val="24"/>
          <w:lang w:eastAsia="pl-PL"/>
        </w:rPr>
        <w:drawing>
          <wp:inline distT="0" distB="0" distL="0" distR="0">
            <wp:extent cx="4829175" cy="1933575"/>
            <wp:effectExtent l="0" t="0" r="9525" b="9525"/>
            <wp:docPr id="250" name="Obraz 250" descr="krajowe 6,4 Polska, 5,4 Podkarpackie, wojewódzkie 9,5 Polska, 10,1 Podkarpackie, powiatowe 37,8 Polska, 37,8 Podkarpackie, gminne 46,3 Polska, 46,7 Podkarpackie" title="Wykres 42. Struktura dróg publicznych o nawierzchni twardej w województwie podkarpackim na tle kraju w 2018 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Wykres 42. Struktura dróg publicznych o nawierzchni twardej w województwie podkarpackim na tle kraju w 2018 r. [%].jpg"/>
                    <pic:cNvPicPr/>
                  </pic:nvPicPr>
                  <pic:blipFill>
                    <a:blip r:embed="rId86">
                      <a:extLst>
                        <a:ext uri="{28A0092B-C50C-407E-A947-70E740481C1C}">
                          <a14:useLocalDpi xmlns:a14="http://schemas.microsoft.com/office/drawing/2010/main" val="0"/>
                        </a:ext>
                      </a:extLst>
                    </a:blip>
                    <a:stretch>
                      <a:fillRect/>
                    </a:stretch>
                  </pic:blipFill>
                  <pic:spPr>
                    <a:xfrm>
                      <a:off x="0" y="0"/>
                      <a:ext cx="4829175" cy="1933575"/>
                    </a:xfrm>
                    <a:prstGeom prst="rect">
                      <a:avLst/>
                    </a:prstGeom>
                  </pic:spPr>
                </pic:pic>
              </a:graphicData>
            </a:graphic>
          </wp:inline>
        </w:drawing>
      </w:r>
    </w:p>
    <w:p w:rsidR="00CD6283" w:rsidRPr="00CD6283" w:rsidRDefault="00CD6283" w:rsidP="00CD6283">
      <w:pPr>
        <w:spacing w:after="240" w:line="360" w:lineRule="auto"/>
        <w:rPr>
          <w:rFonts w:ascii="Arial" w:hAnsi="Arial" w:cs="Arial"/>
          <w:noProof/>
          <w:sz w:val="24"/>
          <w:szCs w:val="24"/>
          <w:lang w:eastAsia="pl-PL"/>
        </w:rPr>
      </w:pPr>
      <w:r w:rsidRPr="00CD6283">
        <w:rPr>
          <w:rFonts w:ascii="Arial" w:hAnsi="Arial" w:cs="Arial"/>
          <w:noProof/>
          <w:sz w:val="24"/>
          <w:szCs w:val="24"/>
          <w:lang w:eastAsia="pl-PL"/>
        </w:rPr>
        <w:t>Opracowanie własne na podstawie danych GUS-BDL</w:t>
      </w:r>
    </w:p>
    <w:p w:rsidR="00CD6283" w:rsidRPr="00CD6283" w:rsidRDefault="00CD6283" w:rsidP="00FD1001">
      <w:pPr>
        <w:pStyle w:val="Akapitzlist"/>
        <w:numPr>
          <w:ilvl w:val="0"/>
          <w:numId w:val="19"/>
        </w:numPr>
        <w:spacing w:after="160" w:line="360" w:lineRule="auto"/>
        <w:ind w:left="357" w:hanging="357"/>
        <w:rPr>
          <w:rFonts w:ascii="Arial" w:hAnsi="Arial" w:cs="Arial"/>
          <w:noProof/>
          <w:sz w:val="24"/>
          <w:szCs w:val="24"/>
          <w:lang w:eastAsia="pl-PL"/>
        </w:rPr>
      </w:pPr>
      <w:r w:rsidRPr="00CD6283">
        <w:rPr>
          <w:rFonts w:ascii="Arial" w:hAnsi="Arial" w:cs="Arial"/>
          <w:b/>
          <w:noProof/>
          <w:sz w:val="24"/>
          <w:szCs w:val="24"/>
          <w:lang w:eastAsia="pl-PL"/>
        </w:rPr>
        <w:t>Średnio rozbudowana sieć dróg krajowych i wojewódzkich.</w:t>
      </w:r>
      <w:r w:rsidRPr="00CD6283">
        <w:rPr>
          <w:rFonts w:ascii="Arial" w:hAnsi="Arial" w:cs="Arial"/>
          <w:noProof/>
          <w:sz w:val="24"/>
          <w:szCs w:val="24"/>
          <w:lang w:eastAsia="pl-PL"/>
        </w:rPr>
        <w:t xml:space="preserve"> W 2018 r. przez teren województwa </w:t>
      </w:r>
      <w:r w:rsidR="00CC6577">
        <w:rPr>
          <w:rFonts w:ascii="Arial" w:hAnsi="Arial" w:cs="Arial"/>
          <w:noProof/>
          <w:sz w:val="24"/>
          <w:szCs w:val="24"/>
          <w:lang w:eastAsia="pl-PL"/>
        </w:rPr>
        <w:t>podkarpackie</w:t>
      </w:r>
      <w:r w:rsidRPr="00CD6283">
        <w:rPr>
          <w:rFonts w:ascii="Arial" w:hAnsi="Arial" w:cs="Arial"/>
          <w:noProof/>
          <w:sz w:val="24"/>
          <w:szCs w:val="24"/>
          <w:lang w:eastAsia="pl-PL"/>
        </w:rPr>
        <w:t xml:space="preserve">go przebiegało ogółem 2 648,7 km dróg krajowych i wojewódzkich (o nawierzchni twardej), co stanowiło 5,5% takich dróg w kraju. Długość dróg krajowych wynosiła 927,1 km, co plasowało województwo na 12. miejscu w kraju (4,8% takich dróg w kraju), a długość dróg wojewódzkich </w:t>
      </w:r>
      <w:r w:rsidR="00DA3263">
        <w:rPr>
          <w:rFonts w:ascii="Arial" w:hAnsi="Arial" w:cs="Arial"/>
          <w:noProof/>
          <w:sz w:val="24"/>
          <w:szCs w:val="24"/>
          <w:lang w:eastAsia="pl-PL"/>
        </w:rPr>
        <w:br/>
      </w:r>
      <w:r w:rsidRPr="00CD6283">
        <w:rPr>
          <w:rFonts w:ascii="Arial" w:hAnsi="Arial" w:cs="Arial"/>
          <w:noProof/>
          <w:sz w:val="24"/>
          <w:szCs w:val="24"/>
          <w:lang w:eastAsia="pl-PL"/>
        </w:rPr>
        <w:t>1 721,6 km (9. Miejsce w kraju), co stanowiło 6,0% takich dróg w kraju.</w:t>
      </w:r>
    </w:p>
    <w:p w:rsidR="00CD6283" w:rsidRDefault="00CD6283" w:rsidP="00CD6283">
      <w:pPr>
        <w:spacing w:after="160" w:line="360" w:lineRule="auto"/>
        <w:rPr>
          <w:rFonts w:ascii="Arial" w:hAnsi="Arial" w:cs="Arial"/>
          <w:b/>
          <w:noProof/>
          <w:sz w:val="24"/>
          <w:szCs w:val="24"/>
          <w:lang w:eastAsia="pl-PL"/>
        </w:rPr>
      </w:pPr>
      <w:r w:rsidRPr="00CD6283">
        <w:rPr>
          <w:rFonts w:ascii="Arial" w:hAnsi="Arial" w:cs="Arial"/>
          <w:b/>
          <w:noProof/>
          <w:sz w:val="24"/>
          <w:szCs w:val="24"/>
          <w:lang w:eastAsia="pl-PL"/>
        </w:rPr>
        <w:lastRenderedPageBreak/>
        <w:t xml:space="preserve">Mapa 37. Drogi publiczne o nawierzchni twardej (w tym drogi krajowe </w:t>
      </w:r>
      <w:r w:rsidR="00DA3263">
        <w:rPr>
          <w:rFonts w:ascii="Arial" w:hAnsi="Arial" w:cs="Arial"/>
          <w:b/>
          <w:noProof/>
          <w:sz w:val="24"/>
          <w:szCs w:val="24"/>
          <w:lang w:eastAsia="pl-PL"/>
        </w:rPr>
        <w:br/>
      </w:r>
      <w:r w:rsidRPr="00CD6283">
        <w:rPr>
          <w:rFonts w:ascii="Arial" w:hAnsi="Arial" w:cs="Arial"/>
          <w:b/>
          <w:noProof/>
          <w:sz w:val="24"/>
          <w:szCs w:val="24"/>
          <w:lang w:eastAsia="pl-PL"/>
        </w:rPr>
        <w:t>i wojewódzkie) według województw w 2018 r. [km]</w:t>
      </w:r>
      <w:r>
        <w:rPr>
          <w:rFonts w:ascii="Arial" w:hAnsi="Arial" w:cs="Arial"/>
          <w:b/>
          <w:noProof/>
          <w:sz w:val="24"/>
          <w:szCs w:val="24"/>
          <w:lang w:eastAsia="pl-PL"/>
        </w:rPr>
        <w:drawing>
          <wp:inline distT="0" distB="0" distL="0" distR="0" wp14:anchorId="48E13647">
            <wp:extent cx="2694940" cy="3602990"/>
            <wp:effectExtent l="0" t="0" r="0" b="0"/>
            <wp:docPr id="32" name="Obraz 32" descr="Podkarpackie 927,1 krajowej, 1721,6 wojewódzkie , Małopolskie 1097,9 krajowej, 1414,2 wojewódzkie, Świętokrzyskie 755,0 krajowej, 1075,5 wojewódzkie, Śląskie 1228,3 krajowej, 1486,1 wojewódzkie, Opolskie 779,5 krajowej, 995,5 wojewódzkie, Dolnośląskie 1419,7 krajowej, 2170,8 wojewódzkie, Lubelskie 1041,4 krajowej, 2298,6 wojewódzkie, Łódzkie 1485,9 krajowej, 1363,4 wojewódzkie, Mazowieckie 2437,1 krajowej, 3007,1 wojewódzkie, Wielkopolskie 1736 krajowej, 2789,6 wojewódzkie, Kujawsko-Pomorskie 1207,1 krajowej, 1744,5 wojewódzkie, Lubuskie 908,5 krajowej, 1592,3 wojewódzkie, Podlaskie 994,7 krajowej, 1334,5 wojewódzkie, Warmińsko-Mazurskie 1333,6 krajowej, 1917,5 wojewódzkie, Pomorskie 914,2 krajowej, 1833,8 wojewódzkie, Zachodniopomorskie 1136,7 krajowej, 2138,7 wojewódzkie" title="Mapa 37. Drogi publiczne o nawierzchni twardej (w tym drogi krajowe i wojewódzkie) według województw w 2018 r. [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94940" cy="3602990"/>
                    </a:xfrm>
                    <a:prstGeom prst="rect">
                      <a:avLst/>
                    </a:prstGeom>
                    <a:noFill/>
                  </pic:spPr>
                </pic:pic>
              </a:graphicData>
            </a:graphic>
          </wp:inline>
        </w:drawing>
      </w:r>
    </w:p>
    <w:p w:rsidR="00CD6283" w:rsidRPr="00CD6283" w:rsidRDefault="00CD6283" w:rsidP="00CD6283">
      <w:pPr>
        <w:spacing w:after="160" w:line="360" w:lineRule="auto"/>
        <w:rPr>
          <w:rFonts w:ascii="Arial" w:hAnsi="Arial" w:cs="Arial"/>
          <w:b/>
          <w:noProof/>
          <w:sz w:val="24"/>
          <w:szCs w:val="24"/>
          <w:lang w:eastAsia="pl-PL"/>
        </w:rPr>
      </w:pPr>
      <w:r>
        <w:rPr>
          <w:rFonts w:ascii="Arial" w:hAnsi="Arial" w:cs="Arial"/>
          <w:b/>
          <w:noProof/>
          <w:sz w:val="24"/>
          <w:szCs w:val="24"/>
          <w:lang w:eastAsia="pl-PL"/>
        </w:rPr>
        <w:t>PL= 303 956,9 (ogółem),</w:t>
      </w:r>
    </w:p>
    <w:p w:rsidR="00CD6283" w:rsidRPr="00CD6283" w:rsidRDefault="00CC6577" w:rsidP="00CD6283">
      <w:pPr>
        <w:spacing w:after="160" w:line="360" w:lineRule="auto"/>
        <w:rPr>
          <w:rFonts w:ascii="Arial" w:hAnsi="Arial" w:cs="Arial"/>
          <w:b/>
          <w:noProof/>
          <w:sz w:val="24"/>
          <w:szCs w:val="24"/>
          <w:lang w:eastAsia="pl-PL"/>
        </w:rPr>
      </w:pPr>
      <w:r>
        <w:rPr>
          <w:rFonts w:ascii="Arial" w:hAnsi="Arial" w:cs="Arial"/>
          <w:b/>
          <w:noProof/>
          <w:sz w:val="24"/>
          <w:szCs w:val="24"/>
          <w:lang w:eastAsia="pl-PL"/>
        </w:rPr>
        <w:t xml:space="preserve">PL=19 402,7 (krajowe), </w:t>
      </w:r>
      <w:r w:rsidR="00CD6283" w:rsidRPr="00CD6283">
        <w:rPr>
          <w:rFonts w:ascii="Arial" w:hAnsi="Arial" w:cs="Arial"/>
          <w:b/>
          <w:noProof/>
          <w:sz w:val="24"/>
          <w:szCs w:val="24"/>
          <w:lang w:eastAsia="pl-PL"/>
        </w:rPr>
        <w:t>PL=28 883,7 (wojewódzkie)</w:t>
      </w:r>
    </w:p>
    <w:p w:rsidR="00CD6283" w:rsidRPr="00CD6283" w:rsidRDefault="00CD6283" w:rsidP="00CD6283">
      <w:pPr>
        <w:spacing w:after="240" w:line="360" w:lineRule="auto"/>
        <w:rPr>
          <w:rFonts w:ascii="Arial" w:hAnsi="Arial" w:cs="Arial"/>
          <w:noProof/>
          <w:sz w:val="24"/>
          <w:szCs w:val="24"/>
          <w:lang w:eastAsia="pl-PL"/>
        </w:rPr>
      </w:pPr>
      <w:r w:rsidRPr="00CD6283">
        <w:rPr>
          <w:rFonts w:ascii="Arial" w:hAnsi="Arial" w:cs="Arial"/>
          <w:noProof/>
          <w:sz w:val="24"/>
          <w:szCs w:val="24"/>
          <w:lang w:eastAsia="pl-PL"/>
        </w:rPr>
        <w:t>Opracowanie PBPP we współpracy z ROT na podstawie danych GUS-BDL</w:t>
      </w:r>
    </w:p>
    <w:p w:rsidR="00CD6283" w:rsidRPr="00CD6283" w:rsidRDefault="00CD6283" w:rsidP="00FD1001">
      <w:pPr>
        <w:pStyle w:val="Akapitzlist"/>
        <w:numPr>
          <w:ilvl w:val="0"/>
          <w:numId w:val="19"/>
        </w:numPr>
        <w:spacing w:after="160" w:line="360" w:lineRule="auto"/>
        <w:ind w:left="357" w:hanging="357"/>
        <w:rPr>
          <w:rFonts w:ascii="Arial" w:hAnsi="Arial" w:cs="Arial"/>
          <w:noProof/>
          <w:sz w:val="24"/>
          <w:szCs w:val="24"/>
          <w:lang w:eastAsia="pl-PL"/>
        </w:rPr>
      </w:pPr>
      <w:r w:rsidRPr="00CD6283">
        <w:rPr>
          <w:rFonts w:ascii="Arial" w:hAnsi="Arial" w:cs="Arial"/>
          <w:b/>
          <w:noProof/>
          <w:sz w:val="24"/>
          <w:szCs w:val="24"/>
          <w:lang w:eastAsia="pl-PL"/>
        </w:rPr>
        <w:t>Stosunkowo dobrze rozbudowana sieć dróg lokalnych: powiatowych oraz gminnych.</w:t>
      </w:r>
      <w:r w:rsidRPr="00CD6283">
        <w:rPr>
          <w:rFonts w:ascii="Arial" w:hAnsi="Arial" w:cs="Arial"/>
          <w:noProof/>
          <w:sz w:val="24"/>
          <w:szCs w:val="24"/>
          <w:lang w:eastAsia="pl-PL"/>
        </w:rPr>
        <w:t xml:space="preserve"> W 2018 r. w województwie podkarpackim było 14 438,3 km dróg lokalnych o nawierzchni twar</w:t>
      </w:r>
      <w:r>
        <w:rPr>
          <w:rFonts w:ascii="Arial" w:hAnsi="Arial" w:cs="Arial"/>
          <w:noProof/>
          <w:sz w:val="24"/>
          <w:szCs w:val="24"/>
          <w:lang w:eastAsia="pl-PL"/>
        </w:rPr>
        <w:t xml:space="preserve">dej: 6 363,5 km powiatowych i </w:t>
      </w:r>
      <w:r w:rsidRPr="00CD6283">
        <w:rPr>
          <w:rFonts w:ascii="Arial" w:hAnsi="Arial" w:cs="Arial"/>
          <w:noProof/>
          <w:sz w:val="24"/>
          <w:szCs w:val="24"/>
          <w:lang w:eastAsia="pl-PL"/>
        </w:rPr>
        <w:t xml:space="preserve">7 973,8 km gminnych. Gęstość dróg powiatowych i gminnych (o nawierzchni twardej) wynosiła </w:t>
      </w:r>
      <w:r>
        <w:rPr>
          <w:rFonts w:ascii="Arial" w:hAnsi="Arial" w:cs="Arial"/>
          <w:noProof/>
          <w:sz w:val="24"/>
          <w:szCs w:val="24"/>
          <w:lang w:eastAsia="pl-PL"/>
        </w:rPr>
        <w:br/>
      </w:r>
      <w:r w:rsidRPr="00CD6283">
        <w:rPr>
          <w:rFonts w:ascii="Arial" w:hAnsi="Arial" w:cs="Arial"/>
          <w:noProof/>
          <w:sz w:val="24"/>
          <w:szCs w:val="24"/>
          <w:lang w:eastAsia="pl-PL"/>
        </w:rPr>
        <w:t>w województwie podkarpacki</w:t>
      </w:r>
      <w:r>
        <w:rPr>
          <w:rFonts w:ascii="Arial" w:hAnsi="Arial" w:cs="Arial"/>
          <w:noProof/>
          <w:sz w:val="24"/>
          <w:szCs w:val="24"/>
          <w:lang w:eastAsia="pl-PL"/>
        </w:rPr>
        <w:t xml:space="preserve">m w 2018 r. 80,9 km na 100 km2 </w:t>
      </w:r>
      <w:r w:rsidRPr="00CD6283">
        <w:rPr>
          <w:rFonts w:ascii="Arial" w:hAnsi="Arial" w:cs="Arial"/>
          <w:noProof/>
          <w:sz w:val="24"/>
          <w:szCs w:val="24"/>
          <w:lang w:eastAsia="pl-PL"/>
        </w:rPr>
        <w:t xml:space="preserve">(9. miejsce </w:t>
      </w:r>
      <w:r>
        <w:rPr>
          <w:rFonts w:ascii="Arial" w:hAnsi="Arial" w:cs="Arial"/>
          <w:noProof/>
          <w:sz w:val="24"/>
          <w:szCs w:val="24"/>
          <w:lang w:eastAsia="pl-PL"/>
        </w:rPr>
        <w:br/>
      </w:r>
      <w:r w:rsidRPr="00CD6283">
        <w:rPr>
          <w:rFonts w:ascii="Arial" w:hAnsi="Arial" w:cs="Arial"/>
          <w:noProof/>
          <w:sz w:val="24"/>
          <w:szCs w:val="24"/>
          <w:lang w:eastAsia="pl-PL"/>
        </w:rPr>
        <w:t>w kraju). Gęstość ta była nieco niż-sza, niż średnia krajowa, która wynosiła 81,8 km.</w:t>
      </w:r>
    </w:p>
    <w:p w:rsidR="00CD6283" w:rsidRDefault="00CD6283">
      <w:pPr>
        <w:spacing w:after="160" w:line="259" w:lineRule="auto"/>
        <w:rPr>
          <w:rFonts w:ascii="Arial" w:hAnsi="Arial" w:cs="Arial"/>
          <w:b/>
          <w:noProof/>
          <w:sz w:val="24"/>
          <w:szCs w:val="24"/>
          <w:lang w:eastAsia="pl-PL"/>
        </w:rPr>
      </w:pPr>
      <w:r>
        <w:rPr>
          <w:rFonts w:ascii="Arial" w:hAnsi="Arial" w:cs="Arial"/>
          <w:b/>
          <w:noProof/>
          <w:sz w:val="24"/>
          <w:szCs w:val="24"/>
          <w:lang w:eastAsia="pl-PL"/>
        </w:rPr>
        <w:br w:type="page"/>
      </w:r>
    </w:p>
    <w:p w:rsidR="00CD6283" w:rsidRDefault="00CD6283" w:rsidP="00CD6283">
      <w:pPr>
        <w:spacing w:after="160" w:line="360" w:lineRule="auto"/>
        <w:rPr>
          <w:rFonts w:ascii="Arial" w:hAnsi="Arial" w:cs="Arial"/>
          <w:b/>
          <w:noProof/>
          <w:sz w:val="24"/>
          <w:szCs w:val="24"/>
          <w:lang w:eastAsia="pl-PL"/>
        </w:rPr>
      </w:pPr>
      <w:r w:rsidRPr="00CD6283">
        <w:rPr>
          <w:rFonts w:ascii="Arial" w:hAnsi="Arial" w:cs="Arial"/>
          <w:b/>
          <w:noProof/>
          <w:sz w:val="24"/>
          <w:szCs w:val="24"/>
          <w:lang w:eastAsia="pl-PL"/>
        </w:rPr>
        <w:lastRenderedPageBreak/>
        <w:t>Mapa 38. Drogi powiatowe i gminne na 100 km2 według województw w 2018 r. [km</w:t>
      </w:r>
      <w:r>
        <w:rPr>
          <w:rFonts w:ascii="Arial" w:hAnsi="Arial" w:cs="Arial"/>
          <w:b/>
          <w:noProof/>
          <w:sz w:val="24"/>
          <w:szCs w:val="24"/>
          <w:lang w:eastAsia="pl-PL"/>
        </w:rPr>
        <w:t>]</w:t>
      </w:r>
    </w:p>
    <w:p w:rsidR="00CD6283" w:rsidRDefault="00CD6283" w:rsidP="00CD6283">
      <w:pPr>
        <w:spacing w:after="160" w:line="360" w:lineRule="auto"/>
        <w:rPr>
          <w:rFonts w:ascii="Arial" w:hAnsi="Arial" w:cs="Arial"/>
          <w:noProof/>
          <w:sz w:val="24"/>
          <w:szCs w:val="24"/>
          <w:lang w:eastAsia="pl-PL"/>
        </w:rPr>
      </w:pPr>
      <w:r w:rsidRPr="00A16439">
        <w:rPr>
          <w:noProof/>
          <w:lang w:eastAsia="pl-PL"/>
        </w:rPr>
        <w:drawing>
          <wp:inline distT="0" distB="0" distL="0" distR="0" wp14:anchorId="709DDDDC" wp14:editId="73553655">
            <wp:extent cx="2695575" cy="3600450"/>
            <wp:effectExtent l="0" t="0" r="9525" b="0"/>
            <wp:docPr id="74" name="Obraz 46" descr="Podkarpackie 80,9, Małopolskie 153,7, Świętokrzyskie 109,3, Śląskie 154,3, Opolskie 71,8, Dolnośląskie 83,4, Lubelskie 80,3, Łódzkie 98,6, Mazowieckie 93,4, Wielkopolskie 84,6, Kujawsko-Pomorskie 87, Lubuskie 46,2, Podlaskie 55, Warmińsko-Mazurskie 43,8, Pomorskie 63, Zachodniopomorskie 46,9" title="Mapa 38. Drogi powiatowe i gminne na 100 km2 według województw w 2018 r. [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6" descr="C:\Users\RM\Documents\PRACA ZDALNA\RAPORT O STANIE WOJEWÓDZTWA ZA 2019 R\Mapy z III. dziedziny robocze z 18.03.20r\III. Mapa_4_Drogi_pow_i_gminne_na_100km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95575" cy="3600450"/>
                    </a:xfrm>
                    <a:prstGeom prst="rect">
                      <a:avLst/>
                    </a:prstGeom>
                    <a:noFill/>
                    <a:ln>
                      <a:noFill/>
                    </a:ln>
                  </pic:spPr>
                </pic:pic>
              </a:graphicData>
            </a:graphic>
          </wp:inline>
        </w:drawing>
      </w:r>
    </w:p>
    <w:p w:rsidR="00CD6283" w:rsidRPr="00CD6283" w:rsidRDefault="00CD6283" w:rsidP="00CD6283">
      <w:pPr>
        <w:spacing w:after="160" w:line="360" w:lineRule="auto"/>
        <w:rPr>
          <w:rFonts w:ascii="Arial" w:hAnsi="Arial" w:cs="Arial"/>
          <w:b/>
          <w:noProof/>
          <w:sz w:val="24"/>
          <w:szCs w:val="24"/>
          <w:lang w:eastAsia="pl-PL"/>
        </w:rPr>
      </w:pPr>
      <w:r w:rsidRPr="00CD6283">
        <w:rPr>
          <w:rFonts w:ascii="Arial" w:hAnsi="Arial" w:cs="Arial"/>
          <w:b/>
          <w:noProof/>
          <w:sz w:val="24"/>
          <w:szCs w:val="24"/>
          <w:lang w:eastAsia="pl-PL"/>
        </w:rPr>
        <w:t>PL=81,8</w:t>
      </w:r>
    </w:p>
    <w:p w:rsidR="00CD6283" w:rsidRPr="00CD6283" w:rsidRDefault="00CD6283" w:rsidP="00CD6283">
      <w:pPr>
        <w:spacing w:after="240" w:line="360" w:lineRule="auto"/>
        <w:rPr>
          <w:rFonts w:ascii="Arial" w:hAnsi="Arial" w:cs="Arial"/>
          <w:noProof/>
          <w:sz w:val="24"/>
          <w:szCs w:val="24"/>
          <w:lang w:eastAsia="pl-PL"/>
        </w:rPr>
      </w:pPr>
      <w:r w:rsidRPr="00CD6283">
        <w:rPr>
          <w:rFonts w:ascii="Arial" w:hAnsi="Arial" w:cs="Arial"/>
          <w:noProof/>
          <w:sz w:val="24"/>
          <w:szCs w:val="24"/>
          <w:lang w:eastAsia="pl-PL"/>
        </w:rPr>
        <w:t xml:space="preserve">Opracowanie PBPP we współpracy z </w:t>
      </w:r>
      <w:r>
        <w:rPr>
          <w:rFonts w:ascii="Arial" w:hAnsi="Arial" w:cs="Arial"/>
          <w:noProof/>
          <w:sz w:val="24"/>
          <w:szCs w:val="24"/>
          <w:lang w:eastAsia="pl-PL"/>
        </w:rPr>
        <w:t>ROT na podstawie danych GUS-BDL</w:t>
      </w:r>
    </w:p>
    <w:p w:rsidR="00CD6283" w:rsidRPr="00CD6283" w:rsidRDefault="00CD6283" w:rsidP="00FD1001">
      <w:pPr>
        <w:pStyle w:val="Akapitzlist"/>
        <w:numPr>
          <w:ilvl w:val="0"/>
          <w:numId w:val="19"/>
        </w:numPr>
        <w:spacing w:after="160" w:line="360" w:lineRule="auto"/>
        <w:ind w:left="357" w:hanging="357"/>
        <w:rPr>
          <w:rFonts w:ascii="Arial" w:hAnsi="Arial" w:cs="Arial"/>
          <w:noProof/>
          <w:sz w:val="24"/>
          <w:szCs w:val="24"/>
          <w:lang w:eastAsia="pl-PL"/>
        </w:rPr>
      </w:pPr>
      <w:r w:rsidRPr="00CD6283">
        <w:rPr>
          <w:rFonts w:ascii="Arial" w:hAnsi="Arial" w:cs="Arial"/>
          <w:b/>
          <w:noProof/>
          <w:sz w:val="24"/>
          <w:szCs w:val="24"/>
          <w:lang w:eastAsia="pl-PL"/>
        </w:rPr>
        <w:t>Utrzymująca się stała długość linii kolejowych.</w:t>
      </w:r>
      <w:r w:rsidRPr="00CD6283">
        <w:rPr>
          <w:rFonts w:ascii="Arial" w:hAnsi="Arial" w:cs="Arial"/>
          <w:noProof/>
          <w:sz w:val="24"/>
          <w:szCs w:val="24"/>
          <w:lang w:eastAsia="pl-PL"/>
        </w:rPr>
        <w:t xml:space="preserve"> Województwo </w:t>
      </w:r>
      <w:r w:rsidR="00CC6577">
        <w:rPr>
          <w:rFonts w:ascii="Arial" w:hAnsi="Arial" w:cs="Arial"/>
          <w:noProof/>
          <w:sz w:val="24"/>
          <w:szCs w:val="24"/>
          <w:lang w:eastAsia="pl-PL"/>
        </w:rPr>
        <w:t>podkarpackie</w:t>
      </w:r>
      <w:r w:rsidR="00DA3263">
        <w:rPr>
          <w:rFonts w:ascii="Arial" w:hAnsi="Arial" w:cs="Arial"/>
          <w:noProof/>
          <w:sz w:val="24"/>
          <w:szCs w:val="24"/>
          <w:lang w:eastAsia="pl-PL"/>
        </w:rPr>
        <w:t xml:space="preserve"> cechuje średnio rozbudo</w:t>
      </w:r>
      <w:r w:rsidRPr="00CD6283">
        <w:rPr>
          <w:rFonts w:ascii="Arial" w:hAnsi="Arial" w:cs="Arial"/>
          <w:noProof/>
          <w:sz w:val="24"/>
          <w:szCs w:val="24"/>
          <w:lang w:eastAsia="pl-PL"/>
        </w:rPr>
        <w:t>wana sieć kolejowa – w roku 2019 czynnych było 978 km linii kolejowych (11. miejsce w kraju). Po zmniej-szeniu w 2017 r. długości linii kolejowych do 895 km, w 2018 r. nastąpił wzrost</w:t>
      </w:r>
      <w:r>
        <w:rPr>
          <w:rFonts w:ascii="Arial" w:hAnsi="Arial" w:cs="Arial"/>
          <w:noProof/>
          <w:sz w:val="24"/>
          <w:szCs w:val="24"/>
          <w:lang w:eastAsia="pl-PL"/>
        </w:rPr>
        <w:t xml:space="preserve"> do poziomu z 2015 r. i 2016 r.</w:t>
      </w:r>
    </w:p>
    <w:p w:rsidR="00CD6283" w:rsidRDefault="00CD6283" w:rsidP="00CD6283">
      <w:pPr>
        <w:spacing w:after="160" w:line="360" w:lineRule="auto"/>
        <w:rPr>
          <w:rFonts w:ascii="Arial" w:hAnsi="Arial" w:cs="Arial"/>
          <w:b/>
          <w:noProof/>
          <w:sz w:val="24"/>
          <w:szCs w:val="24"/>
          <w:lang w:eastAsia="pl-PL"/>
        </w:rPr>
      </w:pPr>
      <w:r w:rsidRPr="00CD6283">
        <w:rPr>
          <w:rFonts w:ascii="Arial" w:hAnsi="Arial" w:cs="Arial"/>
          <w:b/>
          <w:noProof/>
          <w:sz w:val="24"/>
          <w:szCs w:val="24"/>
          <w:lang w:eastAsia="pl-PL"/>
        </w:rPr>
        <w:lastRenderedPageBreak/>
        <w:t>Mapa 39. Długość linii kolejowych według województw w 2019 r. [km]</w:t>
      </w:r>
      <w:r>
        <w:rPr>
          <w:rFonts w:ascii="Arial" w:hAnsi="Arial" w:cs="Arial"/>
          <w:b/>
          <w:noProof/>
          <w:sz w:val="24"/>
          <w:szCs w:val="24"/>
          <w:lang w:eastAsia="pl-PL"/>
        </w:rPr>
        <w:drawing>
          <wp:inline distT="0" distB="0" distL="0" distR="0" wp14:anchorId="434B9CC9">
            <wp:extent cx="2432818" cy="2828925"/>
            <wp:effectExtent l="0" t="0" r="5715" b="0"/>
            <wp:docPr id="51" name="Obraz 51" descr="Podkarpackie 978, Małopolskie 1083, Świętokrzyskie 721, Śląskie 1925, Opolskie 786, Dolnośląskie 1718, Lubelskie 970, Łódzkie 1084, Mazowieckie 1723, Wielkopolskie 1889, Kujawsko-Pomorskie 1322, Lubuskie 927, Podlaskie 757, Warmińsko-Mazurskie 1138, Pomorskie 1194, Zachodniopomorskie 1183" title="Mapa 39. Długość linii kolejowych według województw w 2019 r. [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35341" cy="2831859"/>
                    </a:xfrm>
                    <a:prstGeom prst="rect">
                      <a:avLst/>
                    </a:prstGeom>
                    <a:noFill/>
                  </pic:spPr>
                </pic:pic>
              </a:graphicData>
            </a:graphic>
          </wp:inline>
        </w:drawing>
      </w:r>
    </w:p>
    <w:p w:rsidR="00CD6283" w:rsidRPr="00CD6283" w:rsidRDefault="00CD6283" w:rsidP="00CD6283">
      <w:pPr>
        <w:spacing w:after="160" w:line="360" w:lineRule="auto"/>
        <w:rPr>
          <w:rFonts w:ascii="Arial" w:hAnsi="Arial" w:cs="Arial"/>
          <w:b/>
          <w:noProof/>
          <w:sz w:val="24"/>
          <w:szCs w:val="24"/>
          <w:lang w:eastAsia="pl-PL"/>
        </w:rPr>
      </w:pPr>
      <w:r w:rsidRPr="00CD6283">
        <w:rPr>
          <w:rFonts w:ascii="Arial" w:hAnsi="Arial" w:cs="Arial"/>
          <w:b/>
          <w:noProof/>
          <w:sz w:val="24"/>
          <w:szCs w:val="24"/>
          <w:lang w:eastAsia="pl-PL"/>
        </w:rPr>
        <w:t>PL=19 398</w:t>
      </w:r>
    </w:p>
    <w:p w:rsidR="00CD6283" w:rsidRPr="00CD6283" w:rsidRDefault="00CD6283" w:rsidP="00CD6283">
      <w:pPr>
        <w:spacing w:after="240" w:line="360" w:lineRule="auto"/>
        <w:rPr>
          <w:rFonts w:ascii="Arial" w:hAnsi="Arial" w:cs="Arial"/>
          <w:noProof/>
          <w:sz w:val="24"/>
          <w:szCs w:val="24"/>
          <w:lang w:eastAsia="pl-PL"/>
        </w:rPr>
      </w:pPr>
      <w:r w:rsidRPr="00CD6283">
        <w:rPr>
          <w:rFonts w:ascii="Arial" w:hAnsi="Arial" w:cs="Arial"/>
          <w:noProof/>
          <w:sz w:val="24"/>
          <w:szCs w:val="24"/>
          <w:lang w:eastAsia="pl-PL"/>
        </w:rPr>
        <w:t>Opracowanie PBPP we współpracy z ROT na podstawie danych GUS-BDL</w:t>
      </w:r>
    </w:p>
    <w:p w:rsidR="00CD6283" w:rsidRPr="00CD6283" w:rsidRDefault="00CD6283" w:rsidP="00FD1001">
      <w:pPr>
        <w:pStyle w:val="Akapitzlist"/>
        <w:numPr>
          <w:ilvl w:val="0"/>
          <w:numId w:val="19"/>
        </w:numPr>
        <w:spacing w:after="160" w:line="360" w:lineRule="auto"/>
        <w:ind w:left="357" w:hanging="357"/>
        <w:rPr>
          <w:rFonts w:ascii="Arial" w:hAnsi="Arial" w:cs="Arial"/>
          <w:noProof/>
          <w:sz w:val="24"/>
          <w:szCs w:val="24"/>
          <w:lang w:eastAsia="pl-PL"/>
        </w:rPr>
      </w:pPr>
      <w:r w:rsidRPr="00CD6283">
        <w:rPr>
          <w:rFonts w:ascii="Arial" w:hAnsi="Arial" w:cs="Arial"/>
          <w:b/>
          <w:noProof/>
          <w:sz w:val="24"/>
          <w:szCs w:val="24"/>
          <w:lang w:eastAsia="pl-PL"/>
        </w:rPr>
        <w:t>Mała gęstość linii kolejowych.</w:t>
      </w:r>
      <w:r w:rsidRPr="00CD6283">
        <w:rPr>
          <w:rFonts w:ascii="Arial" w:hAnsi="Arial" w:cs="Arial"/>
          <w:noProof/>
          <w:sz w:val="24"/>
          <w:szCs w:val="24"/>
          <w:lang w:eastAsia="pl-PL"/>
        </w:rPr>
        <w:t xml:space="preserve"> Długość linii kolejowych na 100 km</w:t>
      </w:r>
      <w:r w:rsidRPr="00CC6577">
        <w:rPr>
          <w:rFonts w:ascii="Arial" w:hAnsi="Arial" w:cs="Arial"/>
          <w:noProof/>
          <w:sz w:val="24"/>
          <w:szCs w:val="24"/>
          <w:vertAlign w:val="superscript"/>
          <w:lang w:eastAsia="pl-PL"/>
        </w:rPr>
        <w:t xml:space="preserve">2 </w:t>
      </w:r>
      <w:r>
        <w:rPr>
          <w:rFonts w:ascii="Arial" w:hAnsi="Arial" w:cs="Arial"/>
          <w:noProof/>
          <w:sz w:val="24"/>
          <w:szCs w:val="24"/>
          <w:lang w:eastAsia="pl-PL"/>
        </w:rPr>
        <w:br/>
      </w:r>
      <w:r w:rsidRPr="00CD6283">
        <w:rPr>
          <w:rFonts w:ascii="Arial" w:hAnsi="Arial" w:cs="Arial"/>
          <w:noProof/>
          <w:sz w:val="24"/>
          <w:szCs w:val="24"/>
          <w:lang w:eastAsia="pl-PL"/>
        </w:rPr>
        <w:t>w województwie podkarpackim w 2019 r. wyniosła 5,5. W skali kraju był to 11. wynik.</w:t>
      </w:r>
    </w:p>
    <w:p w:rsidR="00CD6283" w:rsidRDefault="00CD6283" w:rsidP="00CD6283">
      <w:pPr>
        <w:spacing w:after="160" w:line="360" w:lineRule="auto"/>
        <w:rPr>
          <w:rFonts w:ascii="Arial" w:hAnsi="Arial" w:cs="Arial"/>
          <w:b/>
          <w:noProof/>
          <w:sz w:val="24"/>
          <w:szCs w:val="24"/>
          <w:lang w:eastAsia="pl-PL"/>
        </w:rPr>
      </w:pPr>
      <w:r w:rsidRPr="00CD6283">
        <w:rPr>
          <w:rFonts w:ascii="Arial" w:hAnsi="Arial" w:cs="Arial"/>
          <w:b/>
          <w:noProof/>
          <w:sz w:val="24"/>
          <w:szCs w:val="24"/>
          <w:lang w:eastAsia="pl-PL"/>
        </w:rPr>
        <w:t>Mapa 40. Linie kolejowe na 100 km2 według województw w 2019 r. [km]</w:t>
      </w:r>
      <w:r>
        <w:rPr>
          <w:rFonts w:ascii="Arial" w:hAnsi="Arial" w:cs="Arial"/>
          <w:b/>
          <w:noProof/>
          <w:sz w:val="24"/>
          <w:szCs w:val="24"/>
          <w:lang w:eastAsia="pl-PL"/>
        </w:rPr>
        <w:drawing>
          <wp:inline distT="0" distB="0" distL="0" distR="0" wp14:anchorId="2241379F">
            <wp:extent cx="2476097" cy="2924175"/>
            <wp:effectExtent l="0" t="0" r="635" b="0"/>
            <wp:docPr id="52" name="Obraz 52" descr="Podkarpackie 5,5, Małopolskie 7,1, Świętokrzyskie 6,2, Śląskie 15,6, Opolskie 8,4, Dolnośląskie 8,6, Lubelskie 3,9, Łódzkie 5,9, Mazowieckie 4,8, Wielkopolskie 6,3, Kujawsko-Pomorskie 7,4, Lubuskie 6,6, Podlaskie 3,7, Warmińsko-Mazurskie 4,7, Pomorskie 6,5, Zachodniopomorskie 5,2" title="Mapa 40. Linie kolejowe na 100 km2 według województw w 2019 r. [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488412" cy="2938719"/>
                    </a:xfrm>
                    <a:prstGeom prst="rect">
                      <a:avLst/>
                    </a:prstGeom>
                    <a:noFill/>
                  </pic:spPr>
                </pic:pic>
              </a:graphicData>
            </a:graphic>
          </wp:inline>
        </w:drawing>
      </w:r>
    </w:p>
    <w:p w:rsidR="00CD6283" w:rsidRPr="00CD6283" w:rsidRDefault="00CD6283" w:rsidP="00CD6283">
      <w:pPr>
        <w:spacing w:after="160" w:line="360" w:lineRule="auto"/>
        <w:rPr>
          <w:rFonts w:ascii="Arial" w:hAnsi="Arial" w:cs="Arial"/>
          <w:b/>
          <w:noProof/>
          <w:sz w:val="24"/>
          <w:szCs w:val="24"/>
          <w:lang w:eastAsia="pl-PL"/>
        </w:rPr>
      </w:pPr>
      <w:r w:rsidRPr="00CD6283">
        <w:rPr>
          <w:rFonts w:ascii="Arial" w:hAnsi="Arial" w:cs="Arial"/>
          <w:b/>
          <w:noProof/>
          <w:sz w:val="24"/>
          <w:szCs w:val="24"/>
          <w:lang w:eastAsia="pl-PL"/>
        </w:rPr>
        <w:t>PL=6,2</w:t>
      </w:r>
    </w:p>
    <w:p w:rsidR="00CD6283" w:rsidRPr="00CD6283" w:rsidRDefault="00CD6283" w:rsidP="00CD6283">
      <w:pPr>
        <w:spacing w:after="160" w:line="360" w:lineRule="auto"/>
        <w:rPr>
          <w:rFonts w:ascii="Arial" w:hAnsi="Arial" w:cs="Arial"/>
          <w:noProof/>
          <w:sz w:val="24"/>
          <w:szCs w:val="24"/>
          <w:lang w:eastAsia="pl-PL"/>
        </w:rPr>
      </w:pPr>
      <w:r w:rsidRPr="00CD6283">
        <w:rPr>
          <w:rFonts w:ascii="Arial" w:hAnsi="Arial" w:cs="Arial"/>
          <w:noProof/>
          <w:sz w:val="24"/>
          <w:szCs w:val="24"/>
          <w:lang w:eastAsia="pl-PL"/>
        </w:rPr>
        <w:t>Opracowanie PBPP we współpracy z ROT na podstawie danych GUS-BDL</w:t>
      </w:r>
    </w:p>
    <w:p w:rsidR="00CD6283" w:rsidRPr="00CD6283" w:rsidRDefault="00CD6283" w:rsidP="00FD1001">
      <w:pPr>
        <w:pStyle w:val="Akapitzlist"/>
        <w:numPr>
          <w:ilvl w:val="0"/>
          <w:numId w:val="19"/>
        </w:numPr>
        <w:spacing w:after="160" w:line="360" w:lineRule="auto"/>
        <w:ind w:left="357" w:hanging="357"/>
        <w:rPr>
          <w:rFonts w:ascii="Arial" w:hAnsi="Arial" w:cs="Arial"/>
          <w:noProof/>
          <w:sz w:val="24"/>
          <w:szCs w:val="24"/>
          <w:lang w:eastAsia="pl-PL"/>
        </w:rPr>
      </w:pPr>
      <w:r w:rsidRPr="00CD6283">
        <w:rPr>
          <w:rFonts w:ascii="Arial" w:hAnsi="Arial" w:cs="Arial"/>
          <w:b/>
          <w:noProof/>
          <w:sz w:val="24"/>
          <w:szCs w:val="24"/>
          <w:lang w:eastAsia="pl-PL"/>
        </w:rPr>
        <w:lastRenderedPageBreak/>
        <w:t>Poprawiający się stan bezpieczeństwa na drogach.</w:t>
      </w:r>
      <w:r w:rsidRPr="00CD6283">
        <w:rPr>
          <w:rFonts w:ascii="Arial" w:hAnsi="Arial" w:cs="Arial"/>
          <w:noProof/>
          <w:sz w:val="24"/>
          <w:szCs w:val="24"/>
          <w:lang w:eastAsia="pl-PL"/>
        </w:rPr>
        <w:t xml:space="preserve"> W roku 2018 na terenie województwa </w:t>
      </w:r>
      <w:r w:rsidR="00CC6577">
        <w:rPr>
          <w:rFonts w:ascii="Arial" w:hAnsi="Arial" w:cs="Arial"/>
          <w:noProof/>
          <w:sz w:val="24"/>
          <w:szCs w:val="24"/>
          <w:lang w:eastAsia="pl-PL"/>
        </w:rPr>
        <w:t>podkarpackie</w:t>
      </w:r>
      <w:r w:rsidRPr="00CD6283">
        <w:rPr>
          <w:rFonts w:ascii="Arial" w:hAnsi="Arial" w:cs="Arial"/>
          <w:noProof/>
          <w:sz w:val="24"/>
          <w:szCs w:val="24"/>
          <w:lang w:eastAsia="pl-PL"/>
        </w:rPr>
        <w:t xml:space="preserve">go odnotowano 1 481 wypadków drogowych, </w:t>
      </w:r>
      <w:r>
        <w:rPr>
          <w:rFonts w:ascii="Arial" w:hAnsi="Arial" w:cs="Arial"/>
          <w:noProof/>
          <w:sz w:val="24"/>
          <w:szCs w:val="24"/>
          <w:lang w:eastAsia="pl-PL"/>
        </w:rPr>
        <w:br/>
      </w:r>
      <w:r w:rsidRPr="00CD6283">
        <w:rPr>
          <w:rFonts w:ascii="Arial" w:hAnsi="Arial" w:cs="Arial"/>
          <w:noProof/>
          <w:sz w:val="24"/>
          <w:szCs w:val="24"/>
          <w:lang w:eastAsia="pl-PL"/>
        </w:rPr>
        <w:t>w których poszkodowanych było 1 775 osób, a zg</w:t>
      </w:r>
      <w:r>
        <w:rPr>
          <w:rFonts w:ascii="Arial" w:hAnsi="Arial" w:cs="Arial"/>
          <w:noProof/>
          <w:sz w:val="24"/>
          <w:szCs w:val="24"/>
          <w:lang w:eastAsia="pl-PL"/>
        </w:rPr>
        <w:t>inęło 125. Wi</w:t>
      </w:r>
      <w:r w:rsidRPr="00CD6283">
        <w:rPr>
          <w:rFonts w:ascii="Arial" w:hAnsi="Arial" w:cs="Arial"/>
          <w:noProof/>
          <w:sz w:val="24"/>
          <w:szCs w:val="24"/>
          <w:lang w:eastAsia="pl-PL"/>
        </w:rPr>
        <w:t xml:space="preserve">doczny jest </w:t>
      </w:r>
      <w:r w:rsidRPr="00CD6283">
        <w:rPr>
          <w:rFonts w:ascii="Arial" w:hAnsi="Arial" w:cs="Arial"/>
          <w:b/>
          <w:noProof/>
          <w:sz w:val="24"/>
          <w:szCs w:val="24"/>
          <w:lang w:eastAsia="pl-PL"/>
        </w:rPr>
        <w:t>wyraźny spadek liczby wypadków</w:t>
      </w:r>
      <w:r w:rsidRPr="00CD6283">
        <w:rPr>
          <w:rFonts w:ascii="Arial" w:hAnsi="Arial" w:cs="Arial"/>
          <w:noProof/>
          <w:sz w:val="24"/>
          <w:szCs w:val="24"/>
          <w:lang w:eastAsia="pl-PL"/>
        </w:rPr>
        <w:t xml:space="preserve"> w stosunku do roku 2015 (1 703), a co za tym idzie również osób poszkodowanych (2015 r. 2 120 osób rannych i 136 ofiar śmiertelnych). </w:t>
      </w:r>
    </w:p>
    <w:p w:rsidR="00CD6283" w:rsidRDefault="00CD6283" w:rsidP="00CD6283">
      <w:pPr>
        <w:spacing w:after="160" w:line="360" w:lineRule="auto"/>
        <w:rPr>
          <w:rFonts w:ascii="Arial" w:hAnsi="Arial" w:cs="Arial"/>
          <w:b/>
          <w:noProof/>
          <w:sz w:val="24"/>
          <w:szCs w:val="24"/>
          <w:lang w:eastAsia="pl-PL"/>
        </w:rPr>
      </w:pPr>
      <w:r w:rsidRPr="00CD6283">
        <w:rPr>
          <w:rFonts w:ascii="Arial" w:hAnsi="Arial" w:cs="Arial"/>
          <w:b/>
          <w:noProof/>
          <w:sz w:val="24"/>
          <w:szCs w:val="24"/>
          <w:lang w:eastAsia="pl-PL"/>
        </w:rPr>
        <w:t>Mapa 41. Wypadki drogowe i ich ofiary według województw w 2018 r.</w:t>
      </w:r>
      <w:r w:rsidR="00FF2B75">
        <w:rPr>
          <w:rFonts w:ascii="Arial" w:hAnsi="Arial" w:cs="Arial"/>
          <w:b/>
          <w:noProof/>
          <w:sz w:val="24"/>
          <w:szCs w:val="24"/>
          <w:lang w:eastAsia="pl-PL"/>
        </w:rPr>
        <w:drawing>
          <wp:inline distT="0" distB="0" distL="0" distR="0" wp14:anchorId="69EE231C">
            <wp:extent cx="2694940" cy="3401695"/>
            <wp:effectExtent l="0" t="0" r="0" b="8255"/>
            <wp:docPr id="53" name="Obraz 53" descr="Podkarpackie 125 ofiary śmiertelne, 1775 ranni, Małopolskie 223 ofiary śmiertelne, 4003 ranni, Świętokrzyskie 127 ofiary śmiertelne, 1450 ranni, Śląskie 219 ofiary śmiertelne, 3783 ranni, Opolskie 81 ofiary śmiertelne, 787 ranni, Dolnośląskie 203 ofiary śmiertelne, 2674 ranni, Lubelskie 179 ofiary śmiertelne, 1286 ranni, Łódzkie 229 ofiary śmiertelne, 4600 ranni, Mazowieckie 448 ofiary śmiertelne, 4682 ranni, Wielkopolskie 261 ofiary śmiertelne, 3766 ranni, Kujawsko-Pomorskie 171 ofiary śmiertelne, 1031 ranni, Lubuskie 79 ofiary śmiertelne, 790 ranni, Podlaskie 102 ofiary śmiertelne, 771 ranni, Warmińsko-Mazurskie 140 ofiary śmiertelne, 1506 ranni, Pomorskie 146 ofiary śmiertelne, 3098 ranni, Zachodniopomorskie 129 ofiary śmiertelne, 1357 ranni" title="Mapa 41. Wypadki drogowe i ich ofiary według województw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94940" cy="3401695"/>
                    </a:xfrm>
                    <a:prstGeom prst="rect">
                      <a:avLst/>
                    </a:prstGeom>
                    <a:noFill/>
                  </pic:spPr>
                </pic:pic>
              </a:graphicData>
            </a:graphic>
          </wp:inline>
        </w:drawing>
      </w:r>
    </w:p>
    <w:p w:rsidR="00FF2B75" w:rsidRPr="00FF2B75" w:rsidRDefault="00FF2B75" w:rsidP="00FF2B75">
      <w:pPr>
        <w:spacing w:after="160" w:line="360" w:lineRule="auto"/>
        <w:rPr>
          <w:rFonts w:ascii="Arial" w:hAnsi="Arial" w:cs="Arial"/>
          <w:b/>
          <w:noProof/>
          <w:sz w:val="24"/>
          <w:szCs w:val="24"/>
          <w:lang w:eastAsia="pl-PL"/>
        </w:rPr>
      </w:pPr>
      <w:r w:rsidRPr="00FF2B75">
        <w:rPr>
          <w:rFonts w:ascii="Arial" w:hAnsi="Arial" w:cs="Arial"/>
          <w:b/>
          <w:noProof/>
          <w:sz w:val="24"/>
          <w:szCs w:val="24"/>
          <w:lang w:eastAsia="pl-PL"/>
        </w:rPr>
        <w:t>PL=31 674 (wypadki), 2 862 (zabici), 37 359 (ranni)</w:t>
      </w:r>
    </w:p>
    <w:p w:rsidR="00FF2B75" w:rsidRPr="00FF2B75" w:rsidRDefault="00FF2B75" w:rsidP="00FF2B75">
      <w:pPr>
        <w:spacing w:after="240" w:line="360" w:lineRule="auto"/>
        <w:rPr>
          <w:rFonts w:ascii="Arial" w:hAnsi="Arial" w:cs="Arial"/>
          <w:noProof/>
          <w:sz w:val="24"/>
          <w:szCs w:val="24"/>
          <w:lang w:eastAsia="pl-PL"/>
        </w:rPr>
      </w:pPr>
      <w:r w:rsidRPr="00FF2B75">
        <w:rPr>
          <w:rFonts w:ascii="Arial" w:hAnsi="Arial" w:cs="Arial"/>
          <w:noProof/>
          <w:sz w:val="24"/>
          <w:szCs w:val="24"/>
          <w:lang w:eastAsia="pl-PL"/>
        </w:rPr>
        <w:t>Opracowanie PBPP we współpracy z ROT na podstawie danych GUS-BDL</w:t>
      </w:r>
    </w:p>
    <w:p w:rsidR="00FF2B75" w:rsidRPr="00FF2B75" w:rsidRDefault="00FF2B75" w:rsidP="00FD1001">
      <w:pPr>
        <w:pStyle w:val="Akapitzlist"/>
        <w:numPr>
          <w:ilvl w:val="0"/>
          <w:numId w:val="19"/>
        </w:numPr>
        <w:spacing w:after="160" w:line="360" w:lineRule="auto"/>
        <w:ind w:left="357" w:hanging="357"/>
        <w:rPr>
          <w:rFonts w:ascii="Arial" w:hAnsi="Arial" w:cs="Arial"/>
          <w:noProof/>
          <w:sz w:val="24"/>
          <w:szCs w:val="24"/>
          <w:lang w:eastAsia="pl-PL"/>
        </w:rPr>
      </w:pPr>
      <w:r w:rsidRPr="00FF2B75">
        <w:rPr>
          <w:rFonts w:ascii="Arial" w:hAnsi="Arial" w:cs="Arial"/>
          <w:b/>
          <w:noProof/>
          <w:sz w:val="24"/>
          <w:szCs w:val="24"/>
          <w:lang w:eastAsia="pl-PL"/>
        </w:rPr>
        <w:t>Zwiększający się ruch pasażerów na lotnisku Rzeszów – Jasionka.</w:t>
      </w:r>
      <w:r w:rsidRPr="00FF2B75">
        <w:rPr>
          <w:rFonts w:ascii="Arial" w:hAnsi="Arial" w:cs="Arial"/>
          <w:noProof/>
          <w:sz w:val="24"/>
          <w:szCs w:val="24"/>
          <w:lang w:eastAsia="pl-PL"/>
        </w:rPr>
        <w:t xml:space="preserve"> W 2019 r. lotnisko Rzeszów – Jasionka obsłużyło 770 888 osób (wyjazdy i przyjazdy), co stanowiło 1,6 % ruchu</w:t>
      </w:r>
      <w:r w:rsidR="00CC6577">
        <w:rPr>
          <w:rFonts w:ascii="Arial" w:hAnsi="Arial" w:cs="Arial"/>
          <w:noProof/>
          <w:sz w:val="24"/>
          <w:szCs w:val="24"/>
          <w:lang w:eastAsia="pl-PL"/>
        </w:rPr>
        <w:t xml:space="preserve"> pasażerskiego w kraju. W porów</w:t>
      </w:r>
      <w:r w:rsidRPr="00FF2B75">
        <w:rPr>
          <w:rFonts w:ascii="Arial" w:hAnsi="Arial" w:cs="Arial"/>
          <w:noProof/>
          <w:sz w:val="24"/>
          <w:szCs w:val="24"/>
          <w:lang w:eastAsia="pl-PL"/>
        </w:rPr>
        <w:t xml:space="preserve">naniu z 2016 r. ruch pasażerów na tym lotnisku wzrósł o 19,5%. Niewątpliwie ta korzystna tendencja ule-gnie zmianie w związku z trudną sytuacją spowodowaną pandemią. </w:t>
      </w:r>
    </w:p>
    <w:p w:rsidR="00FF2B75" w:rsidRDefault="00FF2B75" w:rsidP="00FF2B75">
      <w:pPr>
        <w:spacing w:after="160" w:line="360" w:lineRule="auto"/>
        <w:rPr>
          <w:rFonts w:ascii="Arial" w:hAnsi="Arial" w:cs="Arial"/>
          <w:b/>
          <w:noProof/>
          <w:sz w:val="24"/>
          <w:szCs w:val="24"/>
          <w:lang w:eastAsia="pl-PL"/>
        </w:rPr>
      </w:pPr>
      <w:r w:rsidRPr="00FF2B75">
        <w:rPr>
          <w:rFonts w:ascii="Arial" w:hAnsi="Arial" w:cs="Arial"/>
          <w:b/>
          <w:noProof/>
          <w:sz w:val="24"/>
          <w:szCs w:val="24"/>
          <w:lang w:eastAsia="pl-PL"/>
        </w:rPr>
        <w:lastRenderedPageBreak/>
        <w:t>Mapa 42. Ruch pasażerów w portach lotniczych w 2019 r. [osoba]</w:t>
      </w:r>
      <w:r>
        <w:rPr>
          <w:rFonts w:ascii="Arial" w:hAnsi="Arial" w:cs="Arial"/>
          <w:b/>
          <w:noProof/>
          <w:sz w:val="24"/>
          <w:szCs w:val="24"/>
          <w:lang w:eastAsia="pl-PL"/>
        </w:rPr>
        <w:drawing>
          <wp:inline distT="0" distB="0" distL="0" distR="0" wp14:anchorId="0873D5DA">
            <wp:extent cx="2694940" cy="3602990"/>
            <wp:effectExtent l="0" t="0" r="0" b="0"/>
            <wp:docPr id="54" name="Obraz 54" descr="Podkarpackie 770888, Małopolskie 8402867, Świętokrzyskie 0, Śląskie 4835426, Opolskie 0, Dolnośląskie 3499740, Lubelskie 356340, Łódzkie 242181, Mazowieckie 21950484, Wielkopolskie 2372063, Kujawsko-Pomorskie 424984, Lubuskie 33449, Podlaskie 0, Warmińsko-Mazurskie 149890, Pomorskie 5362966, Zachodniopomorskie 583598" title="Mapa 42. Ruch pasażerów w portach lotniczych w 2019 r. [oso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94940" cy="3602990"/>
                    </a:xfrm>
                    <a:prstGeom prst="rect">
                      <a:avLst/>
                    </a:prstGeom>
                    <a:noFill/>
                  </pic:spPr>
                </pic:pic>
              </a:graphicData>
            </a:graphic>
          </wp:inline>
        </w:drawing>
      </w:r>
    </w:p>
    <w:p w:rsidR="00FF2B75" w:rsidRPr="00FF2B75" w:rsidRDefault="00FF2B75" w:rsidP="00FF2B75">
      <w:pPr>
        <w:spacing w:after="160" w:line="360" w:lineRule="auto"/>
        <w:rPr>
          <w:rFonts w:ascii="Arial" w:hAnsi="Arial" w:cs="Arial"/>
          <w:noProof/>
          <w:sz w:val="24"/>
          <w:szCs w:val="24"/>
          <w:lang w:eastAsia="pl-PL"/>
        </w:rPr>
      </w:pPr>
      <w:r w:rsidRPr="00FF2B75">
        <w:rPr>
          <w:rFonts w:ascii="Arial" w:hAnsi="Arial" w:cs="Arial"/>
          <w:noProof/>
          <w:sz w:val="24"/>
          <w:szCs w:val="24"/>
          <w:lang w:eastAsia="pl-PL"/>
        </w:rPr>
        <w:t>PL=48 984 876</w:t>
      </w:r>
    </w:p>
    <w:p w:rsidR="00FF2B75" w:rsidRPr="00FF2B75" w:rsidRDefault="00FF2B75" w:rsidP="00FF2B75">
      <w:pPr>
        <w:spacing w:after="240" w:line="360" w:lineRule="auto"/>
        <w:rPr>
          <w:rFonts w:ascii="Arial" w:hAnsi="Arial" w:cs="Arial"/>
          <w:noProof/>
          <w:sz w:val="24"/>
          <w:szCs w:val="24"/>
          <w:lang w:eastAsia="pl-PL"/>
        </w:rPr>
      </w:pPr>
      <w:r w:rsidRPr="00FF2B75">
        <w:rPr>
          <w:rFonts w:ascii="Arial" w:hAnsi="Arial" w:cs="Arial"/>
          <w:noProof/>
          <w:sz w:val="24"/>
          <w:szCs w:val="24"/>
          <w:lang w:eastAsia="pl-PL"/>
        </w:rPr>
        <w:t xml:space="preserve">Opracowanie PBPP we współpracy z </w:t>
      </w:r>
      <w:r>
        <w:rPr>
          <w:rFonts w:ascii="Arial" w:hAnsi="Arial" w:cs="Arial"/>
          <w:noProof/>
          <w:sz w:val="24"/>
          <w:szCs w:val="24"/>
          <w:lang w:eastAsia="pl-PL"/>
        </w:rPr>
        <w:t>ROT na podstawie danych GUS-BDL</w:t>
      </w:r>
    </w:p>
    <w:p w:rsidR="00FF2B75" w:rsidRPr="00FF2B75" w:rsidRDefault="00FF2B75" w:rsidP="00FD1001">
      <w:pPr>
        <w:pStyle w:val="Akapitzlist"/>
        <w:numPr>
          <w:ilvl w:val="0"/>
          <w:numId w:val="19"/>
        </w:numPr>
        <w:spacing w:after="160" w:line="360" w:lineRule="auto"/>
        <w:ind w:left="357" w:hanging="357"/>
        <w:rPr>
          <w:rFonts w:ascii="Arial" w:hAnsi="Arial" w:cs="Arial"/>
          <w:noProof/>
          <w:sz w:val="24"/>
          <w:szCs w:val="24"/>
          <w:lang w:eastAsia="pl-PL"/>
        </w:rPr>
      </w:pPr>
      <w:r w:rsidRPr="00FF2B75">
        <w:rPr>
          <w:rFonts w:ascii="Arial" w:hAnsi="Arial" w:cs="Arial"/>
          <w:b/>
          <w:noProof/>
          <w:sz w:val="24"/>
          <w:szCs w:val="24"/>
          <w:lang w:eastAsia="pl-PL"/>
        </w:rPr>
        <w:t>Średnia w kraju długość czynnej sieci wodociągowej.</w:t>
      </w:r>
      <w:r w:rsidRPr="00FF2B75">
        <w:rPr>
          <w:rFonts w:ascii="Arial" w:hAnsi="Arial" w:cs="Arial"/>
          <w:noProof/>
          <w:sz w:val="24"/>
          <w:szCs w:val="24"/>
          <w:lang w:eastAsia="pl-PL"/>
        </w:rPr>
        <w:t xml:space="preserve"> W 2019 r. długość czynnej sieci wodociągowej wyno-siła </w:t>
      </w:r>
      <w:r w:rsidRPr="00FF2B75">
        <w:rPr>
          <w:rFonts w:ascii="Arial" w:hAnsi="Arial" w:cs="Arial"/>
          <w:b/>
          <w:noProof/>
          <w:sz w:val="24"/>
          <w:szCs w:val="24"/>
          <w:lang w:eastAsia="pl-PL"/>
        </w:rPr>
        <w:t>15 679,9 km</w:t>
      </w:r>
      <w:r w:rsidRPr="00FF2B75">
        <w:rPr>
          <w:rFonts w:ascii="Arial" w:hAnsi="Arial" w:cs="Arial"/>
          <w:noProof/>
          <w:sz w:val="24"/>
          <w:szCs w:val="24"/>
          <w:lang w:eastAsia="pl-PL"/>
        </w:rPr>
        <w:t xml:space="preserve"> (11. miejsce w kraju), co stanowiło 5,0% sieci w kraju (kraj 310 897,6 km). W porównaniu z 2016 r. długość sieci wodociągowej </w:t>
      </w:r>
      <w:r w:rsidRPr="00FF2B75">
        <w:rPr>
          <w:rFonts w:ascii="Arial" w:hAnsi="Arial" w:cs="Arial"/>
          <w:b/>
          <w:noProof/>
          <w:sz w:val="24"/>
          <w:szCs w:val="24"/>
          <w:lang w:eastAsia="pl-PL"/>
        </w:rPr>
        <w:t>w podkarpackim wzrosła o 4,5%</w:t>
      </w:r>
      <w:r w:rsidRPr="00FF2B75">
        <w:rPr>
          <w:rFonts w:ascii="Arial" w:hAnsi="Arial" w:cs="Arial"/>
          <w:noProof/>
          <w:sz w:val="24"/>
          <w:szCs w:val="24"/>
          <w:lang w:eastAsia="pl-PL"/>
        </w:rPr>
        <w:t xml:space="preserve"> (z 15 000,</w:t>
      </w:r>
      <w:r>
        <w:rPr>
          <w:rFonts w:ascii="Arial" w:hAnsi="Arial" w:cs="Arial"/>
          <w:noProof/>
          <w:sz w:val="24"/>
          <w:szCs w:val="24"/>
          <w:lang w:eastAsia="pl-PL"/>
        </w:rPr>
        <w:t>2 km). W skali kraju zanoto</w:t>
      </w:r>
      <w:r w:rsidRPr="00FF2B75">
        <w:rPr>
          <w:rFonts w:ascii="Arial" w:hAnsi="Arial" w:cs="Arial"/>
          <w:noProof/>
          <w:sz w:val="24"/>
          <w:szCs w:val="24"/>
          <w:lang w:eastAsia="pl-PL"/>
        </w:rPr>
        <w:t xml:space="preserve">wano w tym okresie wzrost długości czynnej sieci wodociągowej </w:t>
      </w:r>
      <w:r>
        <w:rPr>
          <w:rFonts w:ascii="Arial" w:hAnsi="Arial" w:cs="Arial"/>
          <w:noProof/>
          <w:sz w:val="24"/>
          <w:szCs w:val="24"/>
          <w:lang w:eastAsia="pl-PL"/>
        </w:rPr>
        <w:br/>
      </w:r>
      <w:r w:rsidRPr="00FF2B75">
        <w:rPr>
          <w:rFonts w:ascii="Arial" w:hAnsi="Arial" w:cs="Arial"/>
          <w:noProof/>
          <w:sz w:val="24"/>
          <w:szCs w:val="24"/>
          <w:lang w:eastAsia="pl-PL"/>
        </w:rPr>
        <w:t xml:space="preserve">o 3,3%. </w:t>
      </w:r>
    </w:p>
    <w:p w:rsidR="00FF2B75" w:rsidRPr="00FF2B75" w:rsidRDefault="00FF2B75" w:rsidP="00FD1001">
      <w:pPr>
        <w:pStyle w:val="Akapitzlist"/>
        <w:numPr>
          <w:ilvl w:val="0"/>
          <w:numId w:val="19"/>
        </w:numPr>
        <w:spacing w:after="160" w:line="360" w:lineRule="auto"/>
        <w:ind w:left="357" w:hanging="357"/>
        <w:rPr>
          <w:rFonts w:ascii="Arial" w:hAnsi="Arial" w:cs="Arial"/>
          <w:noProof/>
          <w:sz w:val="24"/>
          <w:szCs w:val="24"/>
          <w:lang w:eastAsia="pl-PL"/>
        </w:rPr>
      </w:pPr>
      <w:r w:rsidRPr="00FF2B75">
        <w:rPr>
          <w:rFonts w:ascii="Arial" w:hAnsi="Arial" w:cs="Arial"/>
          <w:b/>
          <w:noProof/>
          <w:sz w:val="24"/>
          <w:szCs w:val="24"/>
          <w:lang w:eastAsia="pl-PL"/>
        </w:rPr>
        <w:t>Rosnąca liczba ludności korzystającej w sieci wodociągowej.</w:t>
      </w:r>
      <w:r w:rsidRPr="00FF2B75">
        <w:rPr>
          <w:rFonts w:ascii="Arial" w:hAnsi="Arial" w:cs="Arial"/>
          <w:noProof/>
          <w:sz w:val="24"/>
          <w:szCs w:val="24"/>
          <w:lang w:eastAsia="pl-PL"/>
        </w:rPr>
        <w:t xml:space="preserve"> W 2018 r. </w:t>
      </w:r>
      <w:r>
        <w:rPr>
          <w:rFonts w:ascii="Arial" w:hAnsi="Arial" w:cs="Arial"/>
          <w:noProof/>
          <w:sz w:val="24"/>
          <w:szCs w:val="24"/>
          <w:lang w:eastAsia="pl-PL"/>
        </w:rPr>
        <w:br/>
      </w:r>
      <w:r w:rsidRPr="00FF2B75">
        <w:rPr>
          <w:rFonts w:ascii="Arial" w:hAnsi="Arial" w:cs="Arial"/>
          <w:noProof/>
          <w:sz w:val="24"/>
          <w:szCs w:val="24"/>
          <w:lang w:eastAsia="pl-PL"/>
        </w:rPr>
        <w:t xml:space="preserve">w podkarpackim </w:t>
      </w:r>
      <w:r w:rsidRPr="00FF2B75">
        <w:rPr>
          <w:rFonts w:ascii="Arial" w:hAnsi="Arial" w:cs="Arial"/>
          <w:b/>
          <w:noProof/>
          <w:sz w:val="24"/>
          <w:szCs w:val="24"/>
          <w:lang w:eastAsia="pl-PL"/>
        </w:rPr>
        <w:t>1 723 692 osoby</w:t>
      </w:r>
      <w:r w:rsidRPr="00FF2B75">
        <w:rPr>
          <w:rFonts w:ascii="Arial" w:hAnsi="Arial" w:cs="Arial"/>
          <w:noProof/>
          <w:sz w:val="24"/>
          <w:szCs w:val="24"/>
          <w:lang w:eastAsia="pl-PL"/>
        </w:rPr>
        <w:t xml:space="preserve"> korzystały z sieci wodociągowej. Osoby te stanowiły 4,9% ludności korzystającej z wodociągu w kraju. W 2018 r. </w:t>
      </w:r>
      <w:r>
        <w:rPr>
          <w:rFonts w:ascii="Arial" w:hAnsi="Arial" w:cs="Arial"/>
          <w:noProof/>
          <w:sz w:val="24"/>
          <w:szCs w:val="24"/>
          <w:lang w:eastAsia="pl-PL"/>
        </w:rPr>
        <w:br/>
      </w:r>
      <w:r w:rsidRPr="00FF2B75">
        <w:rPr>
          <w:rFonts w:ascii="Arial" w:hAnsi="Arial" w:cs="Arial"/>
          <w:noProof/>
          <w:sz w:val="24"/>
          <w:szCs w:val="24"/>
          <w:lang w:eastAsia="pl-PL"/>
        </w:rPr>
        <w:t xml:space="preserve">w porównaniu z 2015 r. wzrosła, w skali kraju o 0,2%, liczba osób korzystających z wodociągu. </w:t>
      </w:r>
      <w:r w:rsidR="00FF4F58">
        <w:rPr>
          <w:rFonts w:ascii="Arial" w:hAnsi="Arial" w:cs="Arial"/>
          <w:noProof/>
          <w:sz w:val="24"/>
          <w:szCs w:val="24"/>
          <w:lang w:eastAsia="pl-PL"/>
        </w:rPr>
        <w:t>Województw</w:t>
      </w:r>
      <w:r w:rsidRPr="00FF2B75">
        <w:rPr>
          <w:rFonts w:ascii="Arial" w:hAnsi="Arial" w:cs="Arial"/>
          <w:noProof/>
          <w:sz w:val="24"/>
          <w:szCs w:val="24"/>
          <w:lang w:eastAsia="pl-PL"/>
        </w:rPr>
        <w:t xml:space="preserve">o </w:t>
      </w:r>
      <w:r w:rsidR="00CC6577">
        <w:rPr>
          <w:rFonts w:ascii="Arial" w:hAnsi="Arial" w:cs="Arial"/>
          <w:noProof/>
          <w:sz w:val="24"/>
          <w:szCs w:val="24"/>
          <w:lang w:eastAsia="pl-PL"/>
        </w:rPr>
        <w:t>podkarpackie</w:t>
      </w:r>
      <w:r w:rsidRPr="00FF2B75">
        <w:rPr>
          <w:rFonts w:ascii="Arial" w:hAnsi="Arial" w:cs="Arial"/>
          <w:noProof/>
          <w:sz w:val="24"/>
          <w:szCs w:val="24"/>
          <w:lang w:eastAsia="pl-PL"/>
        </w:rPr>
        <w:t xml:space="preserve"> znalazło się w grupie pięciu województw, w których zanotowano </w:t>
      </w:r>
      <w:r w:rsidRPr="00FF2B75">
        <w:rPr>
          <w:rFonts w:ascii="Arial" w:hAnsi="Arial" w:cs="Arial"/>
          <w:b/>
          <w:noProof/>
          <w:sz w:val="24"/>
          <w:szCs w:val="24"/>
          <w:lang w:eastAsia="pl-PL"/>
        </w:rPr>
        <w:t xml:space="preserve">wzrost liczby osób korzystających </w:t>
      </w:r>
      <w:r>
        <w:rPr>
          <w:rFonts w:ascii="Arial" w:hAnsi="Arial" w:cs="Arial"/>
          <w:b/>
          <w:noProof/>
          <w:sz w:val="24"/>
          <w:szCs w:val="24"/>
          <w:lang w:eastAsia="pl-PL"/>
        </w:rPr>
        <w:br/>
      </w:r>
      <w:r w:rsidRPr="00FF2B75">
        <w:rPr>
          <w:rFonts w:ascii="Arial" w:hAnsi="Arial" w:cs="Arial"/>
          <w:b/>
          <w:noProof/>
          <w:sz w:val="24"/>
          <w:szCs w:val="24"/>
          <w:lang w:eastAsia="pl-PL"/>
        </w:rPr>
        <w:t>z wodociągu.</w:t>
      </w:r>
      <w:r w:rsidR="00CC6577">
        <w:rPr>
          <w:rFonts w:ascii="Arial" w:hAnsi="Arial" w:cs="Arial"/>
          <w:noProof/>
          <w:sz w:val="24"/>
          <w:szCs w:val="24"/>
          <w:lang w:eastAsia="pl-PL"/>
        </w:rPr>
        <w:t xml:space="preserve"> W </w:t>
      </w:r>
      <w:r w:rsidRPr="00FF2B75">
        <w:rPr>
          <w:rFonts w:ascii="Arial" w:hAnsi="Arial" w:cs="Arial"/>
          <w:noProof/>
          <w:sz w:val="24"/>
          <w:szCs w:val="24"/>
          <w:lang w:eastAsia="pl-PL"/>
        </w:rPr>
        <w:t>podkarpac</w:t>
      </w:r>
      <w:r>
        <w:rPr>
          <w:rFonts w:ascii="Arial" w:hAnsi="Arial" w:cs="Arial"/>
          <w:noProof/>
          <w:sz w:val="24"/>
          <w:szCs w:val="24"/>
          <w:lang w:eastAsia="pl-PL"/>
        </w:rPr>
        <w:t xml:space="preserve">kim wzrost ten wyniósł </w:t>
      </w:r>
      <w:r w:rsidRPr="00FF2B75">
        <w:rPr>
          <w:rFonts w:ascii="Arial" w:hAnsi="Arial" w:cs="Arial"/>
          <w:b/>
          <w:noProof/>
          <w:sz w:val="24"/>
          <w:szCs w:val="24"/>
          <w:lang w:eastAsia="pl-PL"/>
        </w:rPr>
        <w:t>0,8%.</w:t>
      </w:r>
      <w:r>
        <w:rPr>
          <w:rFonts w:ascii="Arial" w:hAnsi="Arial" w:cs="Arial"/>
          <w:noProof/>
          <w:sz w:val="24"/>
          <w:szCs w:val="24"/>
          <w:lang w:eastAsia="pl-PL"/>
        </w:rPr>
        <w:t xml:space="preserve"> W </w:t>
      </w:r>
      <w:r w:rsidRPr="00FF2B75">
        <w:rPr>
          <w:rFonts w:ascii="Arial" w:hAnsi="Arial" w:cs="Arial"/>
          <w:noProof/>
          <w:sz w:val="24"/>
          <w:szCs w:val="24"/>
          <w:lang w:eastAsia="pl-PL"/>
        </w:rPr>
        <w:t xml:space="preserve">2018 r. </w:t>
      </w:r>
      <w:r>
        <w:rPr>
          <w:rFonts w:ascii="Arial" w:hAnsi="Arial" w:cs="Arial"/>
          <w:noProof/>
          <w:sz w:val="24"/>
          <w:szCs w:val="24"/>
          <w:lang w:eastAsia="pl-PL"/>
        </w:rPr>
        <w:br/>
      </w:r>
      <w:r w:rsidRPr="00FF2B75">
        <w:rPr>
          <w:rFonts w:ascii="Arial" w:hAnsi="Arial" w:cs="Arial"/>
          <w:noProof/>
          <w:sz w:val="24"/>
          <w:szCs w:val="24"/>
          <w:lang w:eastAsia="pl-PL"/>
        </w:rPr>
        <w:t xml:space="preserve">w województwie podkarpackim </w:t>
      </w:r>
      <w:r w:rsidRPr="00FF2B75">
        <w:rPr>
          <w:rFonts w:ascii="Arial" w:hAnsi="Arial" w:cs="Arial"/>
          <w:b/>
          <w:noProof/>
          <w:sz w:val="24"/>
          <w:szCs w:val="24"/>
          <w:lang w:eastAsia="pl-PL"/>
        </w:rPr>
        <w:t>81,0%</w:t>
      </w:r>
      <w:r w:rsidRPr="00FF2B75">
        <w:rPr>
          <w:rFonts w:ascii="Arial" w:hAnsi="Arial" w:cs="Arial"/>
          <w:noProof/>
          <w:sz w:val="24"/>
          <w:szCs w:val="24"/>
          <w:lang w:eastAsia="pl-PL"/>
        </w:rPr>
        <w:t xml:space="preserve"> ogółu ludności województwa korzystało </w:t>
      </w:r>
      <w:r>
        <w:rPr>
          <w:rFonts w:ascii="Arial" w:hAnsi="Arial" w:cs="Arial"/>
          <w:noProof/>
          <w:sz w:val="24"/>
          <w:szCs w:val="24"/>
          <w:lang w:eastAsia="pl-PL"/>
        </w:rPr>
        <w:br/>
      </w:r>
      <w:r w:rsidRPr="00FF2B75">
        <w:rPr>
          <w:rFonts w:ascii="Arial" w:hAnsi="Arial" w:cs="Arial"/>
          <w:noProof/>
          <w:sz w:val="24"/>
          <w:szCs w:val="24"/>
          <w:lang w:eastAsia="pl-PL"/>
        </w:rPr>
        <w:t>z wodociągu.</w:t>
      </w:r>
      <w:r>
        <w:rPr>
          <w:rFonts w:ascii="Arial" w:hAnsi="Arial" w:cs="Arial"/>
          <w:noProof/>
          <w:sz w:val="24"/>
          <w:szCs w:val="24"/>
          <w:lang w:eastAsia="pl-PL"/>
        </w:rPr>
        <w:t xml:space="preserve"> Był to najniższy odsetek w kra</w:t>
      </w:r>
      <w:r w:rsidRPr="00FF2B75">
        <w:rPr>
          <w:rFonts w:ascii="Arial" w:hAnsi="Arial" w:cs="Arial"/>
          <w:noProof/>
          <w:sz w:val="24"/>
          <w:szCs w:val="24"/>
          <w:lang w:eastAsia="pl-PL"/>
        </w:rPr>
        <w:t xml:space="preserve">ju. Średnia dla kraju w tym zakresie </w:t>
      </w:r>
      <w:r w:rsidRPr="00FF2B75">
        <w:rPr>
          <w:rFonts w:ascii="Arial" w:hAnsi="Arial" w:cs="Arial"/>
          <w:noProof/>
          <w:sz w:val="24"/>
          <w:szCs w:val="24"/>
          <w:lang w:eastAsia="pl-PL"/>
        </w:rPr>
        <w:lastRenderedPageBreak/>
        <w:t>wynosiła 92,1%. Jednakże w porówna</w:t>
      </w:r>
      <w:r>
        <w:rPr>
          <w:rFonts w:ascii="Arial" w:hAnsi="Arial" w:cs="Arial"/>
          <w:noProof/>
          <w:sz w:val="24"/>
          <w:szCs w:val="24"/>
          <w:lang w:eastAsia="pl-PL"/>
        </w:rPr>
        <w:t>niu z 2015 r. nastąpił w podkar</w:t>
      </w:r>
      <w:r w:rsidRPr="00FF2B75">
        <w:rPr>
          <w:rFonts w:ascii="Arial" w:hAnsi="Arial" w:cs="Arial"/>
          <w:noProof/>
          <w:sz w:val="24"/>
          <w:szCs w:val="24"/>
          <w:lang w:eastAsia="pl-PL"/>
        </w:rPr>
        <w:t>packim wzrost odsetka ludności korzystającej z wodociągu o 0,7% (z 80,4% w 2015 r.</w:t>
      </w:r>
      <w:r>
        <w:rPr>
          <w:rFonts w:ascii="Arial" w:hAnsi="Arial" w:cs="Arial"/>
          <w:noProof/>
          <w:sz w:val="24"/>
          <w:szCs w:val="24"/>
          <w:lang w:eastAsia="pl-PL"/>
        </w:rPr>
        <w:t xml:space="preserve">). W województwie podkarpackim </w:t>
      </w:r>
      <w:r w:rsidRPr="00FF2B75">
        <w:rPr>
          <w:rFonts w:ascii="Arial" w:hAnsi="Arial" w:cs="Arial"/>
          <w:noProof/>
          <w:sz w:val="24"/>
          <w:szCs w:val="24"/>
          <w:lang w:eastAsia="pl-PL"/>
        </w:rPr>
        <w:t>występuje zróżnicowanie pod względem odsetka ludności korzystającej z wodociągu. W 2018 r. zróżnicowane w tym zakresie wyniosło od 22,6% w powiecie b</w:t>
      </w:r>
      <w:r w:rsidR="00DA3263">
        <w:rPr>
          <w:rFonts w:ascii="Arial" w:hAnsi="Arial" w:cs="Arial"/>
          <w:noProof/>
          <w:sz w:val="24"/>
          <w:szCs w:val="24"/>
          <w:lang w:eastAsia="pl-PL"/>
        </w:rPr>
        <w:t>rzozowskim do 98,4% w po</w:t>
      </w:r>
      <w:r>
        <w:rPr>
          <w:rFonts w:ascii="Arial" w:hAnsi="Arial" w:cs="Arial"/>
          <w:noProof/>
          <w:sz w:val="24"/>
          <w:szCs w:val="24"/>
          <w:lang w:eastAsia="pl-PL"/>
        </w:rPr>
        <w:t xml:space="preserve">wiecie </w:t>
      </w:r>
      <w:r w:rsidRPr="00FF2B75">
        <w:rPr>
          <w:rFonts w:ascii="Arial" w:hAnsi="Arial" w:cs="Arial"/>
          <w:noProof/>
          <w:sz w:val="24"/>
          <w:szCs w:val="24"/>
          <w:lang w:eastAsia="pl-PL"/>
        </w:rPr>
        <w:t>m.Tarnobrzeg.</w:t>
      </w:r>
    </w:p>
    <w:p w:rsidR="00FF2B75" w:rsidRDefault="00FF2B75" w:rsidP="00FF2B75">
      <w:pPr>
        <w:spacing w:after="160" w:line="360" w:lineRule="auto"/>
        <w:rPr>
          <w:rFonts w:ascii="Arial" w:hAnsi="Arial" w:cs="Arial"/>
          <w:b/>
          <w:noProof/>
          <w:sz w:val="24"/>
          <w:szCs w:val="24"/>
          <w:lang w:eastAsia="pl-PL"/>
        </w:rPr>
      </w:pPr>
      <w:r w:rsidRPr="00FF2B75">
        <w:rPr>
          <w:rFonts w:ascii="Arial" w:hAnsi="Arial" w:cs="Arial"/>
          <w:b/>
          <w:noProof/>
          <w:sz w:val="24"/>
          <w:szCs w:val="24"/>
          <w:lang w:eastAsia="pl-PL"/>
        </w:rPr>
        <w:t>Mapa 43. Ludność korzystająca z sieci wodociągowej w 2018 r.</w:t>
      </w:r>
      <w:r>
        <w:rPr>
          <w:rFonts w:ascii="Arial" w:hAnsi="Arial" w:cs="Arial"/>
          <w:b/>
          <w:noProof/>
          <w:sz w:val="24"/>
          <w:szCs w:val="24"/>
          <w:lang w:eastAsia="pl-PL"/>
        </w:rPr>
        <w:drawing>
          <wp:inline distT="0" distB="0" distL="0" distR="0" wp14:anchorId="78096CE5">
            <wp:extent cx="2694940" cy="3602990"/>
            <wp:effectExtent l="0" t="0" r="0" b="0"/>
            <wp:docPr id="55" name="Obraz 55" descr="Podkarpackie 81,0, Małopolskie 81,7, Świętokrzyskie 91,4, Śląskie 95,8, Opolskie 96,9, Dolnośląskie 94,9, Lubelskie 87,1, Łódzkie 94,3, Mazowieckie 90,3, Wielkopolskie 96,6, Kujawsko-Pomorskie 95,4, Lubuskie 94,6, Podlaskie 90,7, Warmińsko-Mazurskie 94,9, Pomorskie 96,4, Zachodniopomorskie 96,2, korzystający z wodociągu w % ogółu ludności 94,6" title="Mapa 43. Ludność korzystająca z sieci wodociągow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94940" cy="3602990"/>
                    </a:xfrm>
                    <a:prstGeom prst="rect">
                      <a:avLst/>
                    </a:prstGeom>
                    <a:noFill/>
                  </pic:spPr>
                </pic:pic>
              </a:graphicData>
            </a:graphic>
          </wp:inline>
        </w:drawing>
      </w:r>
    </w:p>
    <w:p w:rsidR="00FF2B75" w:rsidRPr="00FF2B75" w:rsidRDefault="00FF2B75" w:rsidP="00FF2B75">
      <w:pPr>
        <w:spacing w:after="160" w:line="360" w:lineRule="auto"/>
        <w:rPr>
          <w:rFonts w:ascii="Arial" w:hAnsi="Arial" w:cs="Arial"/>
          <w:b/>
          <w:noProof/>
          <w:sz w:val="24"/>
          <w:szCs w:val="24"/>
          <w:lang w:eastAsia="pl-PL"/>
        </w:rPr>
      </w:pPr>
      <w:r w:rsidRPr="00FF2B75">
        <w:rPr>
          <w:rFonts w:ascii="Arial" w:hAnsi="Arial" w:cs="Arial"/>
          <w:b/>
          <w:noProof/>
          <w:sz w:val="24"/>
          <w:szCs w:val="24"/>
          <w:lang w:eastAsia="pl-PL"/>
        </w:rPr>
        <w:t>PL=35 366 578 osób (korzystający z sieci),</w:t>
      </w:r>
    </w:p>
    <w:p w:rsidR="00FF2B75" w:rsidRPr="00FF2B75" w:rsidRDefault="00FF2B75" w:rsidP="00FF2B75">
      <w:pPr>
        <w:spacing w:after="160" w:line="360" w:lineRule="auto"/>
        <w:rPr>
          <w:rFonts w:ascii="Arial" w:hAnsi="Arial" w:cs="Arial"/>
          <w:b/>
          <w:noProof/>
          <w:sz w:val="24"/>
          <w:szCs w:val="24"/>
          <w:lang w:eastAsia="pl-PL"/>
        </w:rPr>
      </w:pPr>
      <w:r w:rsidRPr="00FF2B75">
        <w:rPr>
          <w:rFonts w:ascii="Arial" w:hAnsi="Arial" w:cs="Arial"/>
          <w:b/>
          <w:noProof/>
          <w:sz w:val="24"/>
          <w:szCs w:val="24"/>
          <w:lang w:eastAsia="pl-PL"/>
        </w:rPr>
        <w:t>PL=92,1% (% ogółu ludności)</w:t>
      </w:r>
    </w:p>
    <w:p w:rsidR="00FF2B75" w:rsidRPr="00FF2B75" w:rsidRDefault="00FF2B75" w:rsidP="00FF2B75">
      <w:pPr>
        <w:spacing w:after="240" w:line="360" w:lineRule="auto"/>
        <w:rPr>
          <w:rFonts w:ascii="Arial" w:hAnsi="Arial" w:cs="Arial"/>
          <w:noProof/>
          <w:sz w:val="24"/>
          <w:szCs w:val="24"/>
          <w:lang w:eastAsia="pl-PL"/>
        </w:rPr>
      </w:pPr>
      <w:r w:rsidRPr="00FF2B75">
        <w:rPr>
          <w:rFonts w:ascii="Arial" w:hAnsi="Arial" w:cs="Arial"/>
          <w:noProof/>
          <w:sz w:val="24"/>
          <w:szCs w:val="24"/>
          <w:lang w:eastAsia="pl-PL"/>
        </w:rPr>
        <w:t>Opracowanie PBPP we współpracy z ROT na podstawie danych GUS-BDL</w:t>
      </w:r>
    </w:p>
    <w:p w:rsidR="00FF2B75" w:rsidRPr="00FF2B75" w:rsidRDefault="00FF2B75" w:rsidP="00FD1001">
      <w:pPr>
        <w:pStyle w:val="Akapitzlist"/>
        <w:numPr>
          <w:ilvl w:val="0"/>
          <w:numId w:val="20"/>
        </w:numPr>
        <w:spacing w:after="160" w:line="360" w:lineRule="auto"/>
        <w:ind w:left="357" w:hanging="357"/>
        <w:rPr>
          <w:rFonts w:ascii="Arial" w:hAnsi="Arial" w:cs="Arial"/>
          <w:noProof/>
          <w:sz w:val="24"/>
          <w:szCs w:val="24"/>
          <w:lang w:eastAsia="pl-PL"/>
        </w:rPr>
      </w:pPr>
      <w:r w:rsidRPr="00FF2B75">
        <w:rPr>
          <w:rFonts w:ascii="Arial" w:hAnsi="Arial" w:cs="Arial"/>
          <w:b/>
          <w:noProof/>
          <w:sz w:val="24"/>
          <w:szCs w:val="24"/>
          <w:lang w:eastAsia="pl-PL"/>
        </w:rPr>
        <w:t>Najdłuższa w kraju sieć kanalizacyjna.</w:t>
      </w:r>
      <w:r w:rsidRPr="00FF2B75">
        <w:rPr>
          <w:rFonts w:ascii="Arial" w:hAnsi="Arial" w:cs="Arial"/>
          <w:noProof/>
          <w:sz w:val="24"/>
          <w:szCs w:val="24"/>
          <w:lang w:eastAsia="pl-PL"/>
        </w:rPr>
        <w:t xml:space="preserve"> W 2019 r. </w:t>
      </w:r>
      <w:r w:rsidRPr="00FF2B75">
        <w:rPr>
          <w:rFonts w:ascii="Arial" w:hAnsi="Arial" w:cs="Arial"/>
          <w:b/>
          <w:noProof/>
          <w:sz w:val="24"/>
          <w:szCs w:val="24"/>
          <w:lang w:eastAsia="pl-PL"/>
        </w:rPr>
        <w:t>długość czynnej sieci kanalizacyjnej</w:t>
      </w:r>
      <w:r w:rsidR="00DA3263">
        <w:rPr>
          <w:rFonts w:ascii="Arial" w:hAnsi="Arial" w:cs="Arial"/>
          <w:noProof/>
          <w:sz w:val="24"/>
          <w:szCs w:val="24"/>
          <w:lang w:eastAsia="pl-PL"/>
        </w:rPr>
        <w:t xml:space="preserve"> wynosiła w podkar</w:t>
      </w:r>
      <w:r w:rsidRPr="00FF2B75">
        <w:rPr>
          <w:rFonts w:ascii="Arial" w:hAnsi="Arial" w:cs="Arial"/>
          <w:noProof/>
          <w:sz w:val="24"/>
          <w:szCs w:val="24"/>
          <w:lang w:eastAsia="pl-PL"/>
        </w:rPr>
        <w:t xml:space="preserve">packim </w:t>
      </w:r>
      <w:r w:rsidRPr="00FF2B75">
        <w:rPr>
          <w:rFonts w:ascii="Arial" w:hAnsi="Arial" w:cs="Arial"/>
          <w:b/>
          <w:noProof/>
          <w:sz w:val="24"/>
          <w:szCs w:val="24"/>
          <w:lang w:eastAsia="pl-PL"/>
        </w:rPr>
        <w:t>17 720,6 km (1. miejsce w kraju)</w:t>
      </w:r>
      <w:r w:rsidRPr="00FF2B75">
        <w:rPr>
          <w:rFonts w:ascii="Arial" w:hAnsi="Arial" w:cs="Arial"/>
          <w:noProof/>
          <w:sz w:val="24"/>
          <w:szCs w:val="24"/>
          <w:lang w:eastAsia="pl-PL"/>
        </w:rPr>
        <w:t xml:space="preserve">, co stanowiło </w:t>
      </w:r>
      <w:r w:rsidRPr="00FF2B75">
        <w:rPr>
          <w:rFonts w:ascii="Arial" w:hAnsi="Arial" w:cs="Arial"/>
          <w:b/>
          <w:noProof/>
          <w:sz w:val="24"/>
          <w:szCs w:val="24"/>
          <w:lang w:eastAsia="pl-PL"/>
        </w:rPr>
        <w:t>10,7% sieci w kraju.</w:t>
      </w:r>
      <w:r w:rsidRPr="00FF2B75">
        <w:rPr>
          <w:rFonts w:ascii="Arial" w:hAnsi="Arial" w:cs="Arial"/>
          <w:noProof/>
          <w:sz w:val="24"/>
          <w:szCs w:val="24"/>
          <w:lang w:eastAsia="pl-PL"/>
        </w:rPr>
        <w:t xml:space="preserve"> W porównaniu z 2016 r. długość sieci wzrosła </w:t>
      </w:r>
      <w:r>
        <w:rPr>
          <w:rFonts w:ascii="Arial" w:hAnsi="Arial" w:cs="Arial"/>
          <w:noProof/>
          <w:sz w:val="24"/>
          <w:szCs w:val="24"/>
          <w:lang w:eastAsia="pl-PL"/>
        </w:rPr>
        <w:br/>
      </w:r>
      <w:r w:rsidRPr="00FF2B75">
        <w:rPr>
          <w:rFonts w:ascii="Arial" w:hAnsi="Arial" w:cs="Arial"/>
          <w:noProof/>
          <w:sz w:val="24"/>
          <w:szCs w:val="24"/>
          <w:lang w:eastAsia="pl-PL"/>
        </w:rPr>
        <w:t xml:space="preserve">o 7,6% (z 16 472,3 km). W skali kraju zanotowano wzrost o 7,2%. </w:t>
      </w:r>
    </w:p>
    <w:p w:rsidR="00FF2B75" w:rsidRPr="00FF2B75" w:rsidRDefault="00FF2B75" w:rsidP="00FD1001">
      <w:pPr>
        <w:pStyle w:val="Akapitzlist"/>
        <w:numPr>
          <w:ilvl w:val="0"/>
          <w:numId w:val="20"/>
        </w:numPr>
        <w:spacing w:after="160" w:line="360" w:lineRule="auto"/>
        <w:ind w:left="357" w:hanging="357"/>
        <w:rPr>
          <w:rFonts w:ascii="Arial" w:hAnsi="Arial" w:cs="Arial"/>
          <w:noProof/>
          <w:sz w:val="24"/>
          <w:szCs w:val="24"/>
          <w:lang w:eastAsia="pl-PL"/>
        </w:rPr>
      </w:pPr>
      <w:r w:rsidRPr="00FF2B75">
        <w:rPr>
          <w:rFonts w:ascii="Arial" w:hAnsi="Arial" w:cs="Arial"/>
          <w:noProof/>
          <w:sz w:val="24"/>
          <w:szCs w:val="24"/>
          <w:lang w:eastAsia="pl-PL"/>
        </w:rPr>
        <w:t xml:space="preserve">W 2018 r. z sieci kanalizacyjnej korzystało w województwie podkarpackim </w:t>
      </w:r>
      <w:r w:rsidRPr="00FF2B75">
        <w:rPr>
          <w:rFonts w:ascii="Arial" w:hAnsi="Arial" w:cs="Arial"/>
          <w:b/>
          <w:noProof/>
          <w:sz w:val="24"/>
          <w:szCs w:val="24"/>
          <w:lang w:eastAsia="pl-PL"/>
        </w:rPr>
        <w:t>1 498 644 osoby, co stanowiło 5,5%</w:t>
      </w:r>
      <w:r w:rsidRPr="00FF2B75">
        <w:rPr>
          <w:rFonts w:ascii="Arial" w:hAnsi="Arial" w:cs="Arial"/>
          <w:noProof/>
          <w:sz w:val="24"/>
          <w:szCs w:val="24"/>
          <w:lang w:eastAsia="pl-PL"/>
        </w:rPr>
        <w:t xml:space="preserve"> </w:t>
      </w:r>
      <w:r w:rsidRPr="00FF2B75">
        <w:rPr>
          <w:rFonts w:ascii="Arial" w:hAnsi="Arial" w:cs="Arial"/>
          <w:b/>
          <w:noProof/>
          <w:sz w:val="24"/>
          <w:szCs w:val="24"/>
          <w:lang w:eastAsia="pl-PL"/>
        </w:rPr>
        <w:t>korzystających z kanalizacji w kraju.</w:t>
      </w:r>
      <w:r w:rsidRPr="00FF2B75">
        <w:rPr>
          <w:rFonts w:ascii="Arial" w:hAnsi="Arial" w:cs="Arial"/>
          <w:noProof/>
          <w:sz w:val="24"/>
          <w:szCs w:val="24"/>
          <w:lang w:eastAsia="pl-PL"/>
        </w:rPr>
        <w:t xml:space="preserve"> </w:t>
      </w:r>
      <w:r>
        <w:rPr>
          <w:rFonts w:ascii="Arial" w:hAnsi="Arial" w:cs="Arial"/>
          <w:noProof/>
          <w:sz w:val="24"/>
          <w:szCs w:val="24"/>
          <w:lang w:eastAsia="pl-PL"/>
        </w:rPr>
        <w:br/>
      </w:r>
      <w:r w:rsidRPr="00FF2B75">
        <w:rPr>
          <w:rFonts w:ascii="Arial" w:hAnsi="Arial" w:cs="Arial"/>
          <w:noProof/>
          <w:sz w:val="24"/>
          <w:szCs w:val="24"/>
          <w:lang w:eastAsia="pl-PL"/>
        </w:rPr>
        <w:t xml:space="preserve">W porównaniu z 2015 r. liczba ludności korzystającej z kanalizacji </w:t>
      </w:r>
      <w:r w:rsidRPr="00FF2B75">
        <w:rPr>
          <w:rFonts w:ascii="Arial" w:hAnsi="Arial" w:cs="Arial"/>
          <w:b/>
          <w:noProof/>
          <w:sz w:val="24"/>
          <w:szCs w:val="24"/>
          <w:lang w:eastAsia="pl-PL"/>
        </w:rPr>
        <w:t xml:space="preserve">wzrosła </w:t>
      </w:r>
      <w:r>
        <w:rPr>
          <w:rFonts w:ascii="Arial" w:hAnsi="Arial" w:cs="Arial"/>
          <w:b/>
          <w:noProof/>
          <w:sz w:val="24"/>
          <w:szCs w:val="24"/>
          <w:lang w:eastAsia="pl-PL"/>
        </w:rPr>
        <w:br/>
      </w:r>
      <w:r w:rsidRPr="00FF2B75">
        <w:rPr>
          <w:rFonts w:ascii="Arial" w:hAnsi="Arial" w:cs="Arial"/>
          <w:b/>
          <w:noProof/>
          <w:sz w:val="24"/>
          <w:szCs w:val="24"/>
          <w:lang w:eastAsia="pl-PL"/>
        </w:rPr>
        <w:t>w województwie podkarpackim o 1,7%</w:t>
      </w:r>
      <w:r w:rsidRPr="00FF2B75">
        <w:rPr>
          <w:rFonts w:ascii="Arial" w:hAnsi="Arial" w:cs="Arial"/>
          <w:noProof/>
          <w:sz w:val="24"/>
          <w:szCs w:val="24"/>
          <w:lang w:eastAsia="pl-PL"/>
        </w:rPr>
        <w:t xml:space="preserve"> (z 1 474 254 osób w 2015 r.). W skali </w:t>
      </w:r>
      <w:r w:rsidRPr="00FF2B75">
        <w:rPr>
          <w:rFonts w:ascii="Arial" w:hAnsi="Arial" w:cs="Arial"/>
          <w:noProof/>
          <w:sz w:val="24"/>
          <w:szCs w:val="24"/>
          <w:lang w:eastAsia="pl-PL"/>
        </w:rPr>
        <w:lastRenderedPageBreak/>
        <w:t xml:space="preserve">kraju zanotowano wzrost o 1,5% liczby osób korzystających z sieci kanalizacyjnej w 2018 roku w porównaniu z rokiem 2015. W 2018 r. </w:t>
      </w:r>
      <w:r w:rsidRPr="00FF2B75">
        <w:rPr>
          <w:rFonts w:ascii="Arial" w:hAnsi="Arial" w:cs="Arial"/>
          <w:b/>
          <w:noProof/>
          <w:sz w:val="24"/>
          <w:szCs w:val="24"/>
          <w:lang w:eastAsia="pl-PL"/>
        </w:rPr>
        <w:t xml:space="preserve">70,4% ludności województwa </w:t>
      </w:r>
      <w:r w:rsidR="00CC6577">
        <w:rPr>
          <w:rFonts w:ascii="Arial" w:hAnsi="Arial" w:cs="Arial"/>
          <w:b/>
          <w:noProof/>
          <w:sz w:val="24"/>
          <w:szCs w:val="24"/>
          <w:lang w:eastAsia="pl-PL"/>
        </w:rPr>
        <w:t>podkarpackie</w:t>
      </w:r>
      <w:r w:rsidRPr="00FF2B75">
        <w:rPr>
          <w:rFonts w:ascii="Arial" w:hAnsi="Arial" w:cs="Arial"/>
          <w:b/>
          <w:noProof/>
          <w:sz w:val="24"/>
          <w:szCs w:val="24"/>
          <w:lang w:eastAsia="pl-PL"/>
        </w:rPr>
        <w:t>go korzystało z sieci kanalizacyjnej,</w:t>
      </w:r>
      <w:r>
        <w:rPr>
          <w:rFonts w:ascii="Arial" w:hAnsi="Arial" w:cs="Arial"/>
          <w:noProof/>
          <w:sz w:val="24"/>
          <w:szCs w:val="24"/>
          <w:lang w:eastAsia="pl-PL"/>
        </w:rPr>
        <w:t xml:space="preserve"> co lokowało wo</w:t>
      </w:r>
      <w:r w:rsidRPr="00FF2B75">
        <w:rPr>
          <w:rFonts w:ascii="Arial" w:hAnsi="Arial" w:cs="Arial"/>
          <w:noProof/>
          <w:sz w:val="24"/>
          <w:szCs w:val="24"/>
          <w:lang w:eastAsia="pl-PL"/>
        </w:rPr>
        <w:t xml:space="preserve">jewództwo na </w:t>
      </w:r>
      <w:r w:rsidRPr="00FF2B75">
        <w:rPr>
          <w:rFonts w:ascii="Arial" w:hAnsi="Arial" w:cs="Arial"/>
          <w:b/>
          <w:noProof/>
          <w:sz w:val="24"/>
          <w:szCs w:val="24"/>
          <w:lang w:eastAsia="pl-PL"/>
        </w:rPr>
        <w:t>9. miejscu w kraju.</w:t>
      </w:r>
      <w:r w:rsidRPr="00FF2B75">
        <w:rPr>
          <w:rFonts w:ascii="Arial" w:hAnsi="Arial" w:cs="Arial"/>
          <w:noProof/>
          <w:sz w:val="24"/>
          <w:szCs w:val="24"/>
          <w:lang w:eastAsia="pl-PL"/>
        </w:rPr>
        <w:t xml:space="preserve"> Średnia dla kraju wyniosła w tym zakresie 70,8%. W porównaniu z 2015 r. odsetek ludności korzystającej z kanalizacji </w:t>
      </w:r>
      <w:r>
        <w:rPr>
          <w:rFonts w:ascii="Arial" w:hAnsi="Arial" w:cs="Arial"/>
          <w:noProof/>
          <w:sz w:val="24"/>
          <w:szCs w:val="24"/>
          <w:lang w:eastAsia="pl-PL"/>
        </w:rPr>
        <w:br/>
      </w:r>
      <w:r w:rsidRPr="00FF2B75">
        <w:rPr>
          <w:rFonts w:ascii="Arial" w:hAnsi="Arial" w:cs="Arial"/>
          <w:noProof/>
          <w:sz w:val="24"/>
          <w:szCs w:val="24"/>
          <w:lang w:eastAsia="pl-PL"/>
        </w:rPr>
        <w:t xml:space="preserve">w </w:t>
      </w:r>
      <w:r w:rsidRPr="00FF2B75">
        <w:rPr>
          <w:rFonts w:ascii="Arial" w:hAnsi="Arial" w:cs="Arial"/>
          <w:b/>
          <w:noProof/>
          <w:sz w:val="24"/>
          <w:szCs w:val="24"/>
          <w:lang w:eastAsia="pl-PL"/>
        </w:rPr>
        <w:t xml:space="preserve">podkarpackim zwiększył się o 1,6% </w:t>
      </w:r>
      <w:r w:rsidR="00DA3263">
        <w:rPr>
          <w:rFonts w:ascii="Arial" w:hAnsi="Arial" w:cs="Arial"/>
          <w:noProof/>
          <w:sz w:val="24"/>
          <w:szCs w:val="24"/>
          <w:lang w:eastAsia="pl-PL"/>
        </w:rPr>
        <w:t>(z 69,3%). Taki wzrost kla</w:t>
      </w:r>
      <w:r w:rsidRPr="00FF2B75">
        <w:rPr>
          <w:rFonts w:ascii="Arial" w:hAnsi="Arial" w:cs="Arial"/>
          <w:noProof/>
          <w:sz w:val="24"/>
          <w:szCs w:val="24"/>
          <w:lang w:eastAsia="pl-PL"/>
        </w:rPr>
        <w:t>syfikował województwo na 8. miejscu w kraju i był równy średniej krajowej w tym zakresie.</w:t>
      </w:r>
    </w:p>
    <w:p w:rsidR="006F5748" w:rsidRPr="006F5748" w:rsidRDefault="00FF2B75" w:rsidP="006F5748">
      <w:pPr>
        <w:spacing w:after="160" w:line="360" w:lineRule="auto"/>
        <w:rPr>
          <w:rFonts w:ascii="Arial" w:hAnsi="Arial" w:cs="Arial"/>
          <w:b/>
          <w:noProof/>
          <w:sz w:val="24"/>
          <w:szCs w:val="24"/>
          <w:lang w:eastAsia="pl-PL"/>
        </w:rPr>
      </w:pPr>
      <w:r w:rsidRPr="00FF2B75">
        <w:rPr>
          <w:rFonts w:ascii="Arial" w:hAnsi="Arial" w:cs="Arial"/>
          <w:b/>
          <w:noProof/>
          <w:sz w:val="24"/>
          <w:szCs w:val="24"/>
          <w:lang w:eastAsia="pl-PL"/>
        </w:rPr>
        <w:t>Mapa 44. Ludność korzystająca z sieci kanalizacyjnej w 2018 r.</w:t>
      </w:r>
      <w:r w:rsidR="006F5748">
        <w:rPr>
          <w:rFonts w:ascii="Arial" w:hAnsi="Arial" w:cs="Arial"/>
          <w:b/>
          <w:noProof/>
          <w:sz w:val="24"/>
          <w:szCs w:val="24"/>
          <w:lang w:eastAsia="pl-PL"/>
        </w:rPr>
        <w:drawing>
          <wp:inline distT="0" distB="0" distL="0" distR="0" wp14:anchorId="4307469F">
            <wp:extent cx="2694940" cy="3602990"/>
            <wp:effectExtent l="0" t="0" r="0" b="0"/>
            <wp:docPr id="56" name="Obraz 56" descr="Podkarpackie 70,4, Małopolskie 63,3, Świętokrzyskie 59,0, Śląskie 78,3, Opolskie 73,0, Dolnośląskie 76,5, Lubelskie 53,0, Łódzkie 64,0, Mazowieckie 69,4, Wielkopolskie 72,1, Kujawsko-Pomorskie 70,0, Lubuskie 74,1, Podlaskie 64,5, Warmińsko-Mazurskie 74,4, Pomorskie 83,1, Zachodniopomorskie 80,4, korzystający z sieci kanalizacyjnej w % ogółu ludności 74,1" title="Mapa 44. Ludność korzystająca z sieci kanalizacyjn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694940" cy="3602990"/>
                    </a:xfrm>
                    <a:prstGeom prst="rect">
                      <a:avLst/>
                    </a:prstGeom>
                    <a:noFill/>
                  </pic:spPr>
                </pic:pic>
              </a:graphicData>
            </a:graphic>
          </wp:inline>
        </w:drawing>
      </w:r>
      <w:r w:rsidR="006F5748">
        <w:rPr>
          <w:rFonts w:ascii="Arial" w:hAnsi="Arial" w:cs="Arial"/>
          <w:b/>
          <w:noProof/>
          <w:sz w:val="24"/>
          <w:szCs w:val="24"/>
          <w:lang w:eastAsia="pl-PL"/>
        </w:rPr>
        <w:br/>
      </w:r>
      <w:r w:rsidR="006F5748" w:rsidRPr="006F5748">
        <w:rPr>
          <w:rFonts w:ascii="Arial" w:hAnsi="Arial" w:cs="Arial"/>
          <w:b/>
          <w:noProof/>
          <w:sz w:val="24"/>
          <w:szCs w:val="24"/>
          <w:lang w:eastAsia="pl-PL"/>
        </w:rPr>
        <w:t>PL=27 180 392 osób (korzystający z sieci),</w:t>
      </w:r>
    </w:p>
    <w:p w:rsidR="006F5748" w:rsidRPr="006F5748" w:rsidRDefault="006F5748" w:rsidP="006F5748">
      <w:pPr>
        <w:spacing w:after="160" w:line="360" w:lineRule="auto"/>
        <w:rPr>
          <w:rFonts w:ascii="Arial" w:hAnsi="Arial" w:cs="Arial"/>
          <w:b/>
          <w:noProof/>
          <w:sz w:val="24"/>
          <w:szCs w:val="24"/>
          <w:lang w:eastAsia="pl-PL"/>
        </w:rPr>
      </w:pPr>
      <w:r w:rsidRPr="006F5748">
        <w:rPr>
          <w:rFonts w:ascii="Arial" w:hAnsi="Arial" w:cs="Arial"/>
          <w:b/>
          <w:noProof/>
          <w:sz w:val="24"/>
          <w:szCs w:val="24"/>
          <w:lang w:eastAsia="pl-PL"/>
        </w:rPr>
        <w:t>PL=70,8% (% ogółu ludności)</w:t>
      </w:r>
    </w:p>
    <w:p w:rsidR="006F5748" w:rsidRPr="006F5748" w:rsidRDefault="006F5748" w:rsidP="006F5748">
      <w:pPr>
        <w:spacing w:after="240" w:line="360" w:lineRule="auto"/>
        <w:rPr>
          <w:rFonts w:ascii="Arial" w:hAnsi="Arial" w:cs="Arial"/>
          <w:noProof/>
          <w:sz w:val="24"/>
          <w:szCs w:val="24"/>
          <w:lang w:eastAsia="pl-PL"/>
        </w:rPr>
      </w:pPr>
      <w:r w:rsidRPr="006F5748">
        <w:rPr>
          <w:rFonts w:ascii="Arial" w:hAnsi="Arial" w:cs="Arial"/>
          <w:noProof/>
          <w:sz w:val="24"/>
          <w:szCs w:val="24"/>
          <w:lang w:eastAsia="pl-PL"/>
        </w:rPr>
        <w:t>Opracowanie PBPP we współpracy z ROT na podstawie danych GUS-BDL</w:t>
      </w:r>
    </w:p>
    <w:p w:rsidR="006F5748" w:rsidRPr="006F5748" w:rsidRDefault="006F5748" w:rsidP="00FD1001">
      <w:pPr>
        <w:pStyle w:val="Akapitzlist"/>
        <w:numPr>
          <w:ilvl w:val="0"/>
          <w:numId w:val="21"/>
        </w:numPr>
        <w:spacing w:after="160" w:line="360" w:lineRule="auto"/>
        <w:ind w:left="357" w:hanging="357"/>
        <w:rPr>
          <w:rFonts w:ascii="Arial" w:hAnsi="Arial" w:cs="Arial"/>
          <w:noProof/>
          <w:sz w:val="24"/>
          <w:szCs w:val="24"/>
          <w:lang w:eastAsia="pl-PL"/>
        </w:rPr>
      </w:pPr>
      <w:r w:rsidRPr="006F5748">
        <w:rPr>
          <w:rFonts w:ascii="Arial" w:hAnsi="Arial" w:cs="Arial"/>
          <w:b/>
          <w:noProof/>
          <w:sz w:val="24"/>
          <w:szCs w:val="24"/>
          <w:lang w:eastAsia="pl-PL"/>
        </w:rPr>
        <w:t>Bardzo dobrze rozwinięta sieć gazowa.</w:t>
      </w:r>
      <w:r w:rsidRPr="006F5748">
        <w:rPr>
          <w:rFonts w:ascii="Arial" w:hAnsi="Arial" w:cs="Arial"/>
          <w:noProof/>
          <w:sz w:val="24"/>
          <w:szCs w:val="24"/>
          <w:lang w:eastAsia="pl-PL"/>
        </w:rPr>
        <w:t xml:space="preserve"> W 2018 r. w województwie podkarpackim długość czynnej sieci gazowej wynosiła </w:t>
      </w:r>
      <w:r w:rsidRPr="006F5748">
        <w:rPr>
          <w:rFonts w:ascii="Arial" w:hAnsi="Arial" w:cs="Arial"/>
          <w:b/>
          <w:noProof/>
          <w:sz w:val="24"/>
          <w:szCs w:val="24"/>
          <w:lang w:eastAsia="pl-PL"/>
        </w:rPr>
        <w:t>20 147 632 m (2. miejsce w kraju</w:t>
      </w:r>
      <w:r w:rsidRPr="006F5748">
        <w:rPr>
          <w:rFonts w:ascii="Arial" w:hAnsi="Arial" w:cs="Arial"/>
          <w:noProof/>
          <w:sz w:val="24"/>
          <w:szCs w:val="24"/>
          <w:lang w:eastAsia="pl-PL"/>
        </w:rPr>
        <w:t xml:space="preserve">, za małopolskim (24 157 776 m)), co stanowiło 13,1% długości czynnej sieci ogółem w kraju. W 2018 r. w porównaniu z 2015 r., długość sieci gazowej wzrosła w podkarpackim o 5,2% (11. miejsce w kraju). W kraju odnotowano w tym czasie przyrost sieci gazowej o 5,7%. W 2018 r. </w:t>
      </w:r>
      <w:r>
        <w:rPr>
          <w:rFonts w:ascii="Arial" w:hAnsi="Arial" w:cs="Arial"/>
          <w:b/>
          <w:noProof/>
          <w:sz w:val="24"/>
          <w:szCs w:val="24"/>
          <w:lang w:eastAsia="pl-PL"/>
        </w:rPr>
        <w:t xml:space="preserve">1 542 951 osób </w:t>
      </w:r>
      <w:r>
        <w:rPr>
          <w:rFonts w:ascii="Arial" w:hAnsi="Arial" w:cs="Arial"/>
          <w:b/>
          <w:noProof/>
          <w:sz w:val="24"/>
          <w:szCs w:val="24"/>
          <w:lang w:eastAsia="pl-PL"/>
        </w:rPr>
        <w:br/>
      </w:r>
      <w:r w:rsidRPr="006F5748">
        <w:rPr>
          <w:rFonts w:ascii="Arial" w:hAnsi="Arial" w:cs="Arial"/>
          <w:b/>
          <w:noProof/>
          <w:sz w:val="24"/>
          <w:szCs w:val="24"/>
          <w:lang w:eastAsia="pl-PL"/>
        </w:rPr>
        <w:t>w województwie podkarpackim korzystało z sie</w:t>
      </w:r>
      <w:r w:rsidR="00DA3263">
        <w:rPr>
          <w:rFonts w:ascii="Arial" w:hAnsi="Arial" w:cs="Arial"/>
          <w:b/>
          <w:noProof/>
          <w:sz w:val="24"/>
          <w:szCs w:val="24"/>
          <w:lang w:eastAsia="pl-PL"/>
        </w:rPr>
        <w:t>ci gazowej, co stano</w:t>
      </w:r>
      <w:r>
        <w:rPr>
          <w:rFonts w:ascii="Arial" w:hAnsi="Arial" w:cs="Arial"/>
          <w:b/>
          <w:noProof/>
          <w:sz w:val="24"/>
          <w:szCs w:val="24"/>
          <w:lang w:eastAsia="pl-PL"/>
        </w:rPr>
        <w:t xml:space="preserve">wiło </w:t>
      </w:r>
      <w:r>
        <w:rPr>
          <w:rFonts w:ascii="Arial" w:hAnsi="Arial" w:cs="Arial"/>
          <w:b/>
          <w:noProof/>
          <w:sz w:val="24"/>
          <w:szCs w:val="24"/>
          <w:lang w:eastAsia="pl-PL"/>
        </w:rPr>
        <w:lastRenderedPageBreak/>
        <w:t xml:space="preserve">7,7% </w:t>
      </w:r>
      <w:r w:rsidRPr="006F5748">
        <w:rPr>
          <w:rFonts w:ascii="Arial" w:hAnsi="Arial" w:cs="Arial"/>
          <w:b/>
          <w:noProof/>
          <w:sz w:val="24"/>
          <w:szCs w:val="24"/>
          <w:lang w:eastAsia="pl-PL"/>
        </w:rPr>
        <w:t>(6. miejsce w kraju)</w:t>
      </w:r>
      <w:r w:rsidRPr="006F5748">
        <w:rPr>
          <w:rFonts w:ascii="Arial" w:hAnsi="Arial" w:cs="Arial"/>
          <w:noProof/>
          <w:sz w:val="24"/>
          <w:szCs w:val="24"/>
          <w:lang w:eastAsia="pl-PL"/>
        </w:rPr>
        <w:t xml:space="preserve"> korzystających z takiej sieci w kraju. W porównaniu </w:t>
      </w:r>
      <w:r>
        <w:rPr>
          <w:rFonts w:ascii="Arial" w:hAnsi="Arial" w:cs="Arial"/>
          <w:noProof/>
          <w:sz w:val="24"/>
          <w:szCs w:val="24"/>
          <w:lang w:eastAsia="pl-PL"/>
        </w:rPr>
        <w:br/>
      </w:r>
      <w:r w:rsidRPr="006F5748">
        <w:rPr>
          <w:rFonts w:ascii="Arial" w:hAnsi="Arial" w:cs="Arial"/>
          <w:noProof/>
          <w:sz w:val="24"/>
          <w:szCs w:val="24"/>
          <w:lang w:eastAsia="pl-PL"/>
        </w:rPr>
        <w:t xml:space="preserve">z 2015 r. w wojewódz-twie podkarpackim liczba ludności korzystającej z sieci gazowej wzrosła o 0,3% (5. wzrost w kraju). W skali kraju, w porównaniu z 2015 r., zanotowano niewielki spadek liczby ludności korzystającej z sieci gazowej </w:t>
      </w:r>
      <w:r>
        <w:rPr>
          <w:rFonts w:ascii="Arial" w:hAnsi="Arial" w:cs="Arial"/>
          <w:noProof/>
          <w:sz w:val="24"/>
          <w:szCs w:val="24"/>
          <w:lang w:eastAsia="pl-PL"/>
        </w:rPr>
        <w:br/>
      </w:r>
      <w:r w:rsidRPr="006F5748">
        <w:rPr>
          <w:rFonts w:ascii="Arial" w:hAnsi="Arial" w:cs="Arial"/>
          <w:noProof/>
          <w:sz w:val="24"/>
          <w:szCs w:val="24"/>
          <w:lang w:eastAsia="pl-PL"/>
        </w:rPr>
        <w:t xml:space="preserve">(o -0,02%). W województwie podkarpackim w 2018 r. </w:t>
      </w:r>
      <w:r w:rsidRPr="006F5748">
        <w:rPr>
          <w:rFonts w:ascii="Arial" w:hAnsi="Arial" w:cs="Arial"/>
          <w:b/>
          <w:noProof/>
          <w:sz w:val="24"/>
          <w:szCs w:val="24"/>
          <w:lang w:eastAsia="pl-PL"/>
        </w:rPr>
        <w:t>72,4% ludności korzystało z instalacji gazowej. Był to najwyższy odsetek wśród wszystkich województw.</w:t>
      </w:r>
      <w:r w:rsidRPr="006F5748">
        <w:rPr>
          <w:rFonts w:ascii="Arial" w:hAnsi="Arial" w:cs="Arial"/>
          <w:noProof/>
          <w:sz w:val="24"/>
          <w:szCs w:val="24"/>
          <w:lang w:eastAsia="pl-PL"/>
        </w:rPr>
        <w:t xml:space="preserve"> W porównan</w:t>
      </w:r>
      <w:r w:rsidR="00CC6577">
        <w:rPr>
          <w:rFonts w:ascii="Arial" w:hAnsi="Arial" w:cs="Arial"/>
          <w:noProof/>
          <w:sz w:val="24"/>
          <w:szCs w:val="24"/>
          <w:lang w:eastAsia="pl-PL"/>
        </w:rPr>
        <w:t>iu z 2015 r. województwo podkar</w:t>
      </w:r>
      <w:r w:rsidRPr="006F5748">
        <w:rPr>
          <w:rFonts w:ascii="Arial" w:hAnsi="Arial" w:cs="Arial"/>
          <w:noProof/>
          <w:sz w:val="24"/>
          <w:szCs w:val="24"/>
          <w:lang w:eastAsia="pl-PL"/>
        </w:rPr>
        <w:t>packie znalazło się wśród dziewięciu województw w których zwiększył się odsetek ludności korzystającej z instalacji gazowej (w podkarpackim najniższy o 0,1%).</w:t>
      </w:r>
    </w:p>
    <w:p w:rsidR="00FF2B75" w:rsidRDefault="006F5748" w:rsidP="006F5748">
      <w:pPr>
        <w:spacing w:after="160" w:line="360" w:lineRule="auto"/>
        <w:rPr>
          <w:rFonts w:ascii="Arial" w:hAnsi="Arial" w:cs="Arial"/>
          <w:b/>
          <w:noProof/>
          <w:sz w:val="24"/>
          <w:szCs w:val="24"/>
          <w:lang w:eastAsia="pl-PL"/>
        </w:rPr>
      </w:pPr>
      <w:r w:rsidRPr="006F5748">
        <w:rPr>
          <w:rFonts w:ascii="Arial" w:hAnsi="Arial" w:cs="Arial"/>
          <w:b/>
          <w:noProof/>
          <w:sz w:val="24"/>
          <w:szCs w:val="24"/>
          <w:lang w:eastAsia="pl-PL"/>
        </w:rPr>
        <w:t>Mapa 45. Sieć gazowa i korzystający z sie</w:t>
      </w:r>
      <w:r>
        <w:rPr>
          <w:rFonts w:ascii="Arial" w:hAnsi="Arial" w:cs="Arial"/>
          <w:b/>
          <w:noProof/>
          <w:sz w:val="24"/>
          <w:szCs w:val="24"/>
          <w:lang w:eastAsia="pl-PL"/>
        </w:rPr>
        <w:t>ci według województw w 2018 r.</w:t>
      </w:r>
      <w:r>
        <w:rPr>
          <w:rFonts w:ascii="Arial" w:hAnsi="Arial" w:cs="Arial"/>
          <w:b/>
          <w:noProof/>
          <w:sz w:val="24"/>
          <w:szCs w:val="24"/>
          <w:lang w:eastAsia="pl-PL"/>
        </w:rPr>
        <w:drawing>
          <wp:inline distT="0" distB="0" distL="0" distR="0" wp14:anchorId="1CBEE42B">
            <wp:extent cx="2694940" cy="3487420"/>
            <wp:effectExtent l="0" t="0" r="0" b="0"/>
            <wp:docPr id="57" name="Obraz 57" descr="Podkarpackie 72,4 instalacja gazowa, 1542051 ludność , Małopolskie 62,1 instalacja gazowa, 2112869 ludność, Świętokrzyskie 37,1 instalacja gazowa, 461041 ludność, Śląskie 62,6 instalacja gazowa, 2836315 ludność, Opolskie 42,1 instalacja gazowa, 415803 ludność, Dolnośląskie 61,2 instalacja gazowa, 1774138 ludność, Lubelskie 41,1 instalacja gazowa, 870058 ludność, Łódzkie 39,4 instalacja gazowa, 972187 ludność, Mazowieckie 52,7 instalacja gazowa, 2848162 ludność, Wielkopolskie 48,3 instalacja gazowa, 1685899 ludność, Kujawsko-Pomorskie 42,5 instalacja gazowa, 882272 ludność, Lubuskie 52,8 instalacja gazowa, 535364 ludność, Podlaskie 28,5 instalacja gazowa, 337062 ludność, Warmińsko-Mazurskie 42,3 instalacja gazowa, 605 131 ludność, Pomorskie 48,6 instalacja gazowa, 1134065 ludność, Zachodniopomorskie 59,2 instalacja gazowa, 1007605 ludność" title="Mapa 45. Sieć gazowa i korzystający z sieci według województw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94940" cy="3487420"/>
                    </a:xfrm>
                    <a:prstGeom prst="rect">
                      <a:avLst/>
                    </a:prstGeom>
                    <a:noFill/>
                  </pic:spPr>
                </pic:pic>
              </a:graphicData>
            </a:graphic>
          </wp:inline>
        </w:drawing>
      </w:r>
    </w:p>
    <w:p w:rsidR="006F5748" w:rsidRPr="006F5748" w:rsidRDefault="006F5748" w:rsidP="006F5748">
      <w:pPr>
        <w:spacing w:after="160" w:line="360" w:lineRule="auto"/>
        <w:rPr>
          <w:rFonts w:ascii="Arial" w:hAnsi="Arial" w:cs="Arial"/>
          <w:b/>
          <w:noProof/>
          <w:sz w:val="24"/>
          <w:szCs w:val="24"/>
          <w:lang w:eastAsia="pl-PL"/>
        </w:rPr>
      </w:pPr>
      <w:r w:rsidRPr="006F5748">
        <w:rPr>
          <w:rFonts w:ascii="Arial" w:hAnsi="Arial" w:cs="Arial"/>
          <w:b/>
          <w:noProof/>
          <w:sz w:val="24"/>
          <w:szCs w:val="24"/>
          <w:lang w:eastAsia="pl-PL"/>
        </w:rPr>
        <w:t>PL=154 379 087 m (długość sieci),</w:t>
      </w:r>
    </w:p>
    <w:p w:rsidR="006F5748" w:rsidRPr="006F5748" w:rsidRDefault="006F5748" w:rsidP="006F5748">
      <w:pPr>
        <w:spacing w:after="160" w:line="360" w:lineRule="auto"/>
        <w:rPr>
          <w:rFonts w:ascii="Arial" w:hAnsi="Arial" w:cs="Arial"/>
          <w:b/>
          <w:noProof/>
          <w:sz w:val="24"/>
          <w:szCs w:val="24"/>
          <w:lang w:eastAsia="pl-PL"/>
        </w:rPr>
      </w:pPr>
      <w:r w:rsidRPr="006F5748">
        <w:rPr>
          <w:rFonts w:ascii="Arial" w:hAnsi="Arial" w:cs="Arial"/>
          <w:b/>
          <w:noProof/>
          <w:sz w:val="24"/>
          <w:szCs w:val="24"/>
          <w:lang w:eastAsia="pl-PL"/>
        </w:rPr>
        <w:t>PL=20 020 022 osób (korzystający z sieci),</w:t>
      </w:r>
    </w:p>
    <w:p w:rsidR="006F5748" w:rsidRPr="006F5748" w:rsidRDefault="006F5748" w:rsidP="006F5748">
      <w:pPr>
        <w:spacing w:after="160" w:line="360" w:lineRule="auto"/>
        <w:rPr>
          <w:rFonts w:ascii="Arial" w:hAnsi="Arial" w:cs="Arial"/>
          <w:b/>
          <w:noProof/>
          <w:sz w:val="24"/>
          <w:szCs w:val="24"/>
          <w:lang w:eastAsia="pl-PL"/>
        </w:rPr>
      </w:pPr>
      <w:r w:rsidRPr="006F5748">
        <w:rPr>
          <w:rFonts w:ascii="Arial" w:hAnsi="Arial" w:cs="Arial"/>
          <w:b/>
          <w:noProof/>
          <w:sz w:val="24"/>
          <w:szCs w:val="24"/>
          <w:lang w:eastAsia="pl-PL"/>
        </w:rPr>
        <w:t>PL=52,1% (% ogółu ludności)</w:t>
      </w:r>
    </w:p>
    <w:p w:rsidR="006F5748" w:rsidRPr="006F5748" w:rsidRDefault="006F5748" w:rsidP="006F5748">
      <w:pPr>
        <w:spacing w:after="240" w:line="360" w:lineRule="auto"/>
        <w:rPr>
          <w:rFonts w:ascii="Arial" w:hAnsi="Arial" w:cs="Arial"/>
          <w:noProof/>
          <w:sz w:val="24"/>
          <w:szCs w:val="24"/>
          <w:lang w:eastAsia="pl-PL"/>
        </w:rPr>
      </w:pPr>
      <w:r w:rsidRPr="006F5748">
        <w:rPr>
          <w:rFonts w:ascii="Arial" w:hAnsi="Arial" w:cs="Arial"/>
          <w:noProof/>
          <w:sz w:val="24"/>
          <w:szCs w:val="24"/>
          <w:lang w:eastAsia="pl-PL"/>
        </w:rPr>
        <w:t>Opracowanie PBPP we współpracy z ROT na podstawie danych GUS-BDL</w:t>
      </w:r>
    </w:p>
    <w:p w:rsidR="006F5748" w:rsidRPr="006F5748" w:rsidRDefault="006F5748" w:rsidP="00FD1001">
      <w:pPr>
        <w:pStyle w:val="Akapitzlist"/>
        <w:numPr>
          <w:ilvl w:val="0"/>
          <w:numId w:val="21"/>
        </w:numPr>
        <w:spacing w:after="160" w:line="360" w:lineRule="auto"/>
        <w:ind w:left="357" w:hanging="357"/>
        <w:rPr>
          <w:rFonts w:ascii="Arial" w:hAnsi="Arial" w:cs="Arial"/>
          <w:noProof/>
          <w:sz w:val="24"/>
          <w:szCs w:val="24"/>
          <w:lang w:eastAsia="pl-PL"/>
        </w:rPr>
      </w:pPr>
      <w:r w:rsidRPr="006F5748">
        <w:rPr>
          <w:rFonts w:ascii="Arial" w:hAnsi="Arial" w:cs="Arial"/>
          <w:b/>
          <w:noProof/>
          <w:sz w:val="24"/>
          <w:szCs w:val="24"/>
          <w:lang w:eastAsia="pl-PL"/>
        </w:rPr>
        <w:t>Najwięcej w kraju gospodarstw domowych korzystających z Internetu.</w:t>
      </w:r>
      <w:r w:rsidRPr="006F5748">
        <w:rPr>
          <w:rFonts w:ascii="Arial" w:hAnsi="Arial" w:cs="Arial"/>
          <w:noProof/>
          <w:sz w:val="24"/>
          <w:szCs w:val="24"/>
          <w:lang w:eastAsia="pl-PL"/>
        </w:rPr>
        <w:t xml:space="preserve"> Komputer osobisty z szerokopasmowym dostępem do Internetu, a więc z łączem faktycznie umożliwiającym sprawne korzy-stanie z Internetu, posiadało w 2017 r., aż </w:t>
      </w:r>
      <w:r w:rsidRPr="006F5748">
        <w:rPr>
          <w:rFonts w:ascii="Arial" w:hAnsi="Arial" w:cs="Arial"/>
          <w:b/>
          <w:noProof/>
          <w:sz w:val="24"/>
          <w:szCs w:val="24"/>
          <w:lang w:eastAsia="pl-PL"/>
        </w:rPr>
        <w:t>74,9% gospodarstw domowych.</w:t>
      </w:r>
      <w:r w:rsidRPr="006F5748">
        <w:rPr>
          <w:rFonts w:ascii="Arial" w:hAnsi="Arial" w:cs="Arial"/>
          <w:noProof/>
          <w:sz w:val="24"/>
          <w:szCs w:val="24"/>
          <w:lang w:eastAsia="pl-PL"/>
        </w:rPr>
        <w:t xml:space="preserve"> Była to </w:t>
      </w:r>
      <w:r w:rsidRPr="006F5748">
        <w:rPr>
          <w:rFonts w:ascii="Arial" w:hAnsi="Arial" w:cs="Arial"/>
          <w:b/>
          <w:noProof/>
          <w:sz w:val="24"/>
          <w:szCs w:val="24"/>
          <w:lang w:eastAsia="pl-PL"/>
        </w:rPr>
        <w:t>najwyższa wartość w kraju</w:t>
      </w:r>
      <w:r w:rsidRPr="006F5748">
        <w:rPr>
          <w:rFonts w:ascii="Arial" w:hAnsi="Arial" w:cs="Arial"/>
          <w:noProof/>
          <w:sz w:val="24"/>
          <w:szCs w:val="24"/>
          <w:lang w:eastAsia="pl-PL"/>
        </w:rPr>
        <w:t xml:space="preserve"> </w:t>
      </w:r>
      <w:r w:rsidRPr="006F5748">
        <w:rPr>
          <w:rFonts w:ascii="Arial" w:hAnsi="Arial" w:cs="Arial"/>
          <w:noProof/>
          <w:sz w:val="24"/>
          <w:szCs w:val="24"/>
          <w:lang w:eastAsia="pl-PL"/>
        </w:rPr>
        <w:lastRenderedPageBreak/>
        <w:t xml:space="preserve">(średnia krajowa wynosiła 53,8%). W województwie podkarpackim, w porównaniu z 2015 rokiem, </w:t>
      </w:r>
      <w:r w:rsidRPr="006F5748">
        <w:rPr>
          <w:rFonts w:ascii="Arial" w:hAnsi="Arial" w:cs="Arial"/>
          <w:b/>
          <w:noProof/>
          <w:sz w:val="24"/>
          <w:szCs w:val="24"/>
          <w:lang w:eastAsia="pl-PL"/>
        </w:rPr>
        <w:t>wzrósł o 1,5% odsetek</w:t>
      </w:r>
      <w:r w:rsidRPr="006F5748">
        <w:rPr>
          <w:rFonts w:ascii="Arial" w:hAnsi="Arial" w:cs="Arial"/>
          <w:noProof/>
          <w:sz w:val="24"/>
          <w:szCs w:val="24"/>
          <w:lang w:eastAsia="pl-PL"/>
        </w:rPr>
        <w:t xml:space="preserve"> gospodarstw domowych posiadających komputer osobisty z szerokopa</w:t>
      </w:r>
      <w:r w:rsidR="00CC6577">
        <w:rPr>
          <w:rFonts w:ascii="Arial" w:hAnsi="Arial" w:cs="Arial"/>
          <w:noProof/>
          <w:sz w:val="24"/>
          <w:szCs w:val="24"/>
          <w:lang w:eastAsia="pl-PL"/>
        </w:rPr>
        <w:t>smowym do</w:t>
      </w:r>
      <w:r w:rsidR="00B00081">
        <w:rPr>
          <w:rFonts w:ascii="Arial" w:hAnsi="Arial" w:cs="Arial"/>
          <w:noProof/>
          <w:sz w:val="24"/>
          <w:szCs w:val="24"/>
          <w:lang w:eastAsia="pl-PL"/>
        </w:rPr>
        <w:t>stępem do Internetu.</w:t>
      </w:r>
    </w:p>
    <w:p w:rsidR="006F5748" w:rsidRDefault="006F5748" w:rsidP="006F5748">
      <w:pPr>
        <w:spacing w:after="160" w:line="360" w:lineRule="auto"/>
        <w:rPr>
          <w:rFonts w:ascii="Arial" w:hAnsi="Arial" w:cs="Arial"/>
          <w:b/>
          <w:noProof/>
          <w:sz w:val="24"/>
          <w:szCs w:val="24"/>
          <w:lang w:eastAsia="pl-PL"/>
        </w:rPr>
      </w:pPr>
      <w:r w:rsidRPr="00B00081">
        <w:rPr>
          <w:rFonts w:ascii="Arial" w:hAnsi="Arial" w:cs="Arial"/>
          <w:b/>
          <w:noProof/>
          <w:sz w:val="24"/>
          <w:szCs w:val="24"/>
          <w:lang w:eastAsia="pl-PL"/>
        </w:rPr>
        <w:t xml:space="preserve">Mapa 46. Udział gospodarstw domowych posiadających komputer osobisty </w:t>
      </w:r>
      <w:r w:rsidR="00B00081">
        <w:rPr>
          <w:rFonts w:ascii="Arial" w:hAnsi="Arial" w:cs="Arial"/>
          <w:b/>
          <w:noProof/>
          <w:sz w:val="24"/>
          <w:szCs w:val="24"/>
          <w:lang w:eastAsia="pl-PL"/>
        </w:rPr>
        <w:br/>
      </w:r>
      <w:r w:rsidRPr="00B00081">
        <w:rPr>
          <w:rFonts w:ascii="Arial" w:hAnsi="Arial" w:cs="Arial"/>
          <w:b/>
          <w:noProof/>
          <w:sz w:val="24"/>
          <w:szCs w:val="24"/>
          <w:lang w:eastAsia="pl-PL"/>
        </w:rPr>
        <w:t>z szerokopasmowym dostępem do Internetu w 2017 r.[%]</w:t>
      </w:r>
      <w:r w:rsidR="008A3108">
        <w:rPr>
          <w:rFonts w:ascii="Arial" w:hAnsi="Arial" w:cs="Arial"/>
          <w:b/>
          <w:noProof/>
          <w:sz w:val="24"/>
          <w:szCs w:val="24"/>
          <w:lang w:eastAsia="pl-PL"/>
        </w:rPr>
        <w:drawing>
          <wp:inline distT="0" distB="0" distL="0" distR="0" wp14:anchorId="4C353E48">
            <wp:extent cx="2573020" cy="3060700"/>
            <wp:effectExtent l="0" t="0" r="0" b="6350"/>
            <wp:docPr id="58" name="Obraz 58" descr="Podkarpackie 74,9, Małopolskie 37,6, Świętokrzyskie 44,9, Śląskie 46,0, Opolskie 71,2, Dolnośląskie 63,6, Lubelskie 67,1, Łódzkie 58,2, Mazowieckie 48,5, Wielkopolskie 55,3, Kujawsko-Pomorskie 74,0, Lubuskie 43,7, Podlaskie 58,9, Warmińsko-Mazurskie 55,0, Pomorskie 31,7, Zachodniopomorskie 61,0" title="Mapa 46. Udział gospodarstw domowych posiadających komputer osobis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573020" cy="3060700"/>
                    </a:xfrm>
                    <a:prstGeom prst="rect">
                      <a:avLst/>
                    </a:prstGeom>
                    <a:noFill/>
                  </pic:spPr>
                </pic:pic>
              </a:graphicData>
            </a:graphic>
          </wp:inline>
        </w:drawing>
      </w:r>
    </w:p>
    <w:p w:rsidR="008A3108" w:rsidRPr="008A3108" w:rsidRDefault="008A3108" w:rsidP="008A3108">
      <w:pPr>
        <w:spacing w:after="160" w:line="360" w:lineRule="auto"/>
        <w:rPr>
          <w:rFonts w:ascii="Arial" w:hAnsi="Arial" w:cs="Arial"/>
          <w:b/>
          <w:noProof/>
          <w:sz w:val="24"/>
          <w:szCs w:val="24"/>
          <w:lang w:eastAsia="pl-PL"/>
        </w:rPr>
      </w:pPr>
      <w:r w:rsidRPr="008A3108">
        <w:rPr>
          <w:rFonts w:ascii="Arial" w:hAnsi="Arial" w:cs="Arial"/>
          <w:b/>
          <w:noProof/>
          <w:sz w:val="24"/>
          <w:szCs w:val="24"/>
          <w:lang w:eastAsia="pl-PL"/>
        </w:rPr>
        <w:t>PL=53,8</w:t>
      </w:r>
    </w:p>
    <w:p w:rsidR="008A3108" w:rsidRPr="008A3108" w:rsidRDefault="008A3108" w:rsidP="008A3108">
      <w:pPr>
        <w:spacing w:after="240" w:line="360" w:lineRule="auto"/>
        <w:rPr>
          <w:rFonts w:ascii="Arial" w:hAnsi="Arial" w:cs="Arial"/>
          <w:noProof/>
          <w:sz w:val="24"/>
          <w:szCs w:val="24"/>
          <w:lang w:eastAsia="pl-PL"/>
        </w:rPr>
      </w:pPr>
      <w:r w:rsidRPr="008A3108">
        <w:rPr>
          <w:rFonts w:ascii="Arial" w:hAnsi="Arial" w:cs="Arial"/>
          <w:noProof/>
          <w:sz w:val="24"/>
          <w:szCs w:val="24"/>
          <w:lang w:eastAsia="pl-PL"/>
        </w:rPr>
        <w:t>Opracowanie PBPP we współpracy z ROT na podstawie danych GUS-BDL</w:t>
      </w:r>
    </w:p>
    <w:p w:rsidR="008A3108" w:rsidRPr="008A3108" w:rsidRDefault="008A3108" w:rsidP="00FD1001">
      <w:pPr>
        <w:pStyle w:val="Akapitzlist"/>
        <w:numPr>
          <w:ilvl w:val="0"/>
          <w:numId w:val="21"/>
        </w:numPr>
        <w:spacing w:after="160" w:line="360" w:lineRule="auto"/>
        <w:ind w:left="357" w:hanging="357"/>
        <w:rPr>
          <w:rFonts w:ascii="Arial" w:hAnsi="Arial" w:cs="Arial"/>
          <w:noProof/>
          <w:sz w:val="24"/>
          <w:szCs w:val="24"/>
          <w:lang w:eastAsia="pl-PL"/>
        </w:rPr>
      </w:pPr>
      <w:r w:rsidRPr="008A3108">
        <w:rPr>
          <w:rFonts w:ascii="Arial" w:hAnsi="Arial" w:cs="Arial"/>
          <w:b/>
          <w:noProof/>
          <w:sz w:val="24"/>
          <w:szCs w:val="24"/>
          <w:lang w:eastAsia="pl-PL"/>
        </w:rPr>
        <w:t>Zmniejszający się w ostatnim roku odsetek przedsiębiorstw posiadających dostęp do Internetu.</w:t>
      </w:r>
      <w:r w:rsidRPr="008A3108">
        <w:rPr>
          <w:rFonts w:ascii="Arial" w:hAnsi="Arial" w:cs="Arial"/>
          <w:noProof/>
          <w:sz w:val="24"/>
          <w:szCs w:val="24"/>
          <w:lang w:eastAsia="pl-PL"/>
        </w:rPr>
        <w:t xml:space="preserve"> W 2015 r. odsetek przedsiębiorstw posiadających dostęp do Internetu w województwie podkarpackim wynosił 94,0%. W 2016 r. sytuacja </w:t>
      </w:r>
      <w:r>
        <w:rPr>
          <w:rFonts w:ascii="Arial" w:hAnsi="Arial" w:cs="Arial"/>
          <w:noProof/>
          <w:sz w:val="24"/>
          <w:szCs w:val="24"/>
          <w:lang w:eastAsia="pl-PL"/>
        </w:rPr>
        <w:br/>
      </w:r>
      <w:r w:rsidRPr="008A3108">
        <w:rPr>
          <w:rFonts w:ascii="Arial" w:hAnsi="Arial" w:cs="Arial"/>
          <w:noProof/>
          <w:sz w:val="24"/>
          <w:szCs w:val="24"/>
          <w:lang w:eastAsia="pl-PL"/>
        </w:rPr>
        <w:t xml:space="preserve">w tym zakresie nie uległa zmianie. W kolejnym roku odnotowano wzrost do 94,8%. W 2018 r. w województwie podkarpackim </w:t>
      </w:r>
      <w:r w:rsidRPr="008A3108">
        <w:rPr>
          <w:rFonts w:ascii="Arial" w:hAnsi="Arial" w:cs="Arial"/>
          <w:b/>
          <w:noProof/>
          <w:sz w:val="24"/>
          <w:szCs w:val="24"/>
          <w:lang w:eastAsia="pl-PL"/>
        </w:rPr>
        <w:t>94,3%</w:t>
      </w:r>
      <w:r w:rsidRPr="008A3108">
        <w:rPr>
          <w:rFonts w:ascii="Arial" w:hAnsi="Arial" w:cs="Arial"/>
          <w:noProof/>
          <w:sz w:val="24"/>
          <w:szCs w:val="24"/>
          <w:lang w:eastAsia="pl-PL"/>
        </w:rPr>
        <w:t xml:space="preserve"> przedsiębiorstw ogółem posiadało dostęp do Internetu (spadek w porównaniu z 2017 r. o 0,5 punktu procentowego). Odsetek ten lokował wojewódz-two na </w:t>
      </w:r>
      <w:r w:rsidRPr="008A3108">
        <w:rPr>
          <w:rFonts w:ascii="Arial" w:hAnsi="Arial" w:cs="Arial"/>
          <w:b/>
          <w:noProof/>
          <w:sz w:val="24"/>
          <w:szCs w:val="24"/>
          <w:lang w:eastAsia="pl-PL"/>
        </w:rPr>
        <w:t>11. miejscu w kraju</w:t>
      </w:r>
      <w:r w:rsidRPr="008A3108">
        <w:rPr>
          <w:rFonts w:ascii="Arial" w:hAnsi="Arial" w:cs="Arial"/>
          <w:noProof/>
          <w:sz w:val="24"/>
          <w:szCs w:val="24"/>
          <w:lang w:eastAsia="pl-PL"/>
        </w:rPr>
        <w:t>, przy średniej dla kraju wynoszącej 95,6%.</w:t>
      </w:r>
    </w:p>
    <w:p w:rsidR="008A3108" w:rsidRDefault="008A3108">
      <w:pPr>
        <w:spacing w:after="160" w:line="259" w:lineRule="auto"/>
        <w:rPr>
          <w:rFonts w:ascii="Arial" w:hAnsi="Arial" w:cs="Arial"/>
          <w:b/>
          <w:noProof/>
          <w:sz w:val="24"/>
          <w:szCs w:val="24"/>
          <w:lang w:eastAsia="pl-PL"/>
        </w:rPr>
      </w:pPr>
      <w:r>
        <w:rPr>
          <w:rFonts w:ascii="Arial" w:hAnsi="Arial" w:cs="Arial"/>
          <w:b/>
          <w:noProof/>
          <w:sz w:val="24"/>
          <w:szCs w:val="24"/>
          <w:lang w:eastAsia="pl-PL"/>
        </w:rPr>
        <w:br w:type="page"/>
      </w:r>
    </w:p>
    <w:p w:rsidR="008A3108" w:rsidRDefault="008A3108" w:rsidP="008A3108">
      <w:pPr>
        <w:spacing w:after="160" w:line="360" w:lineRule="auto"/>
        <w:rPr>
          <w:rFonts w:ascii="Arial" w:hAnsi="Arial" w:cs="Arial"/>
          <w:b/>
          <w:noProof/>
          <w:sz w:val="24"/>
          <w:szCs w:val="24"/>
          <w:lang w:eastAsia="pl-PL"/>
        </w:rPr>
      </w:pPr>
      <w:r w:rsidRPr="008A3108">
        <w:rPr>
          <w:rFonts w:ascii="Arial" w:hAnsi="Arial" w:cs="Arial"/>
          <w:b/>
          <w:noProof/>
          <w:sz w:val="24"/>
          <w:szCs w:val="24"/>
          <w:lang w:eastAsia="pl-PL"/>
        </w:rPr>
        <w:lastRenderedPageBreak/>
        <w:t>Mapa 47. Udział przedsiębiorstw ogółem (przedsiębiorstwa sektora niefinansowego) posiadających szerokopasmowy dostęp do Internetu według województw w 2018 r. [%]</w:t>
      </w:r>
    </w:p>
    <w:p w:rsidR="008A3108" w:rsidRDefault="008A3108" w:rsidP="008A3108">
      <w:pPr>
        <w:spacing w:after="160" w:line="360" w:lineRule="auto"/>
        <w:rPr>
          <w:rFonts w:ascii="Arial" w:hAnsi="Arial" w:cs="Arial"/>
          <w:b/>
          <w:noProof/>
          <w:sz w:val="24"/>
          <w:szCs w:val="24"/>
          <w:lang w:eastAsia="pl-PL"/>
        </w:rPr>
      </w:pPr>
      <w:r w:rsidRPr="00A16439">
        <w:rPr>
          <w:noProof/>
          <w:lang w:eastAsia="pl-PL"/>
        </w:rPr>
        <w:drawing>
          <wp:inline distT="0" distB="0" distL="0" distR="0" wp14:anchorId="2E0B43B0" wp14:editId="01309547">
            <wp:extent cx="2695575" cy="3600450"/>
            <wp:effectExtent l="0" t="0" r="9525" b="0"/>
            <wp:docPr id="82" name="Obraz 731682669" descr="Podkarpackie 94,3, Małopolskie 95,5, Świętokrzyskie 95,8, Śląskie 95,4, Opolskie 93,7, Dolnośląskie 96,7, Lubelskie 94,3, Łódzkie 93,0, Mazowieckie 96,9, Wielkopolskie 95,2, Kujawsko-Pomorskie 96,4, Lubuskie 97,2, Podlaskie 94,2, Warmińsko-Mazurskie 93,2, Pomorskie 96,1, Zachodniopomorskie 98,2" title="Mapa 47. Udział przedsiębiorstw ogółem (przedsiębiorstwa sektora niefinansowego) posiadających szerokopasmowy dostęp do Internetu we-dług województw w 2018 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1682669" descr="C:\Users\RM\Documents\PRACA ZDALNA\RAPORT O STANIE WOJEWÓDZTWA ZA 2019 R\Mapy z III. dziedziny robocze z 18.03.20r\III. Mapa_12_Udział_przedsiębio_z_dostep_do_internet_2018.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95575" cy="3600450"/>
                    </a:xfrm>
                    <a:prstGeom prst="rect">
                      <a:avLst/>
                    </a:prstGeom>
                    <a:noFill/>
                    <a:ln>
                      <a:noFill/>
                    </a:ln>
                  </pic:spPr>
                </pic:pic>
              </a:graphicData>
            </a:graphic>
          </wp:inline>
        </w:drawing>
      </w:r>
    </w:p>
    <w:p w:rsidR="008A3108" w:rsidRPr="008A3108" w:rsidRDefault="008A3108" w:rsidP="008A3108">
      <w:pPr>
        <w:spacing w:after="160" w:line="360" w:lineRule="auto"/>
        <w:rPr>
          <w:rFonts w:ascii="Arial" w:hAnsi="Arial" w:cs="Arial"/>
          <w:b/>
          <w:noProof/>
          <w:sz w:val="24"/>
          <w:szCs w:val="24"/>
          <w:lang w:eastAsia="pl-PL"/>
        </w:rPr>
      </w:pPr>
      <w:r w:rsidRPr="008A3108">
        <w:rPr>
          <w:rFonts w:ascii="Arial" w:hAnsi="Arial" w:cs="Arial"/>
          <w:b/>
          <w:noProof/>
          <w:sz w:val="24"/>
          <w:szCs w:val="24"/>
          <w:lang w:eastAsia="pl-PL"/>
        </w:rPr>
        <w:t xml:space="preserve">PL = 95,6% </w:t>
      </w:r>
    </w:p>
    <w:p w:rsidR="008A3108" w:rsidRPr="008A3108" w:rsidRDefault="008A3108" w:rsidP="008A3108">
      <w:pPr>
        <w:spacing w:after="240" w:line="360" w:lineRule="auto"/>
        <w:rPr>
          <w:rFonts w:ascii="Arial" w:hAnsi="Arial" w:cs="Arial"/>
          <w:noProof/>
          <w:sz w:val="24"/>
          <w:szCs w:val="24"/>
          <w:lang w:eastAsia="pl-PL"/>
        </w:rPr>
      </w:pPr>
      <w:r w:rsidRPr="008A3108">
        <w:rPr>
          <w:rFonts w:ascii="Arial" w:hAnsi="Arial" w:cs="Arial"/>
          <w:noProof/>
          <w:sz w:val="24"/>
          <w:szCs w:val="24"/>
          <w:lang w:eastAsia="pl-PL"/>
        </w:rPr>
        <w:t>Opracowanie PBPP we współpracy z ROT na podstawie danych GUS-BDL</w:t>
      </w:r>
    </w:p>
    <w:p w:rsidR="008A3108" w:rsidRPr="008A3108" w:rsidRDefault="008A3108" w:rsidP="009E72FD">
      <w:pPr>
        <w:pStyle w:val="Nagwek2"/>
        <w:rPr>
          <w:noProof/>
          <w:lang w:eastAsia="pl-PL"/>
        </w:rPr>
      </w:pPr>
      <w:bookmarkStart w:id="21" w:name="_Toc69974263"/>
      <w:r w:rsidRPr="008A3108">
        <w:rPr>
          <w:noProof/>
          <w:lang w:eastAsia="pl-PL"/>
        </w:rPr>
        <w:t>Wskaźniki Strategii</w:t>
      </w:r>
      <w:bookmarkEnd w:id="21"/>
    </w:p>
    <w:p w:rsidR="008A3108" w:rsidRPr="008A3108" w:rsidRDefault="008A3108" w:rsidP="009E72FD">
      <w:pPr>
        <w:pStyle w:val="Nagwek3"/>
        <w:rPr>
          <w:noProof/>
          <w:lang w:eastAsia="pl-PL"/>
        </w:rPr>
      </w:pPr>
      <w:bookmarkStart w:id="22" w:name="_Toc69974264"/>
      <w:r w:rsidRPr="008A3108">
        <w:rPr>
          <w:noProof/>
          <w:lang w:eastAsia="pl-PL"/>
        </w:rPr>
        <w:t>Priorytet tematyczny 3.1. Dostępność komunikacyjna</w:t>
      </w:r>
      <w:bookmarkEnd w:id="22"/>
      <w:r w:rsidRPr="008A3108">
        <w:rPr>
          <w:noProof/>
          <w:lang w:eastAsia="pl-PL"/>
        </w:rPr>
        <w:t xml:space="preserve"> </w:t>
      </w:r>
    </w:p>
    <w:p w:rsidR="008A3108" w:rsidRPr="009E72FD" w:rsidRDefault="008A3108" w:rsidP="00FD1001">
      <w:pPr>
        <w:pStyle w:val="Akapitzlist"/>
        <w:numPr>
          <w:ilvl w:val="0"/>
          <w:numId w:val="21"/>
        </w:numPr>
        <w:spacing w:after="160" w:line="360" w:lineRule="auto"/>
        <w:ind w:left="357" w:hanging="357"/>
        <w:rPr>
          <w:rFonts w:ascii="Arial" w:hAnsi="Arial" w:cs="Arial"/>
          <w:noProof/>
          <w:sz w:val="24"/>
          <w:szCs w:val="24"/>
          <w:lang w:eastAsia="pl-PL"/>
        </w:rPr>
      </w:pPr>
      <w:r w:rsidRPr="009E72FD">
        <w:rPr>
          <w:rFonts w:ascii="Arial" w:hAnsi="Arial" w:cs="Arial"/>
          <w:b/>
          <w:noProof/>
          <w:sz w:val="24"/>
          <w:szCs w:val="24"/>
          <w:lang w:eastAsia="pl-PL"/>
        </w:rPr>
        <w:t>Skróceniu ulegał czas dojazdu koleją z Rzeszowa do Warszawy.</w:t>
      </w:r>
      <w:r w:rsidRPr="009E72FD">
        <w:rPr>
          <w:rFonts w:ascii="Arial" w:hAnsi="Arial" w:cs="Arial"/>
          <w:noProof/>
          <w:sz w:val="24"/>
          <w:szCs w:val="24"/>
          <w:lang w:eastAsia="pl-PL"/>
        </w:rPr>
        <w:t xml:space="preserve"> W 201</w:t>
      </w:r>
      <w:r w:rsidR="009E72FD" w:rsidRPr="009E72FD">
        <w:rPr>
          <w:rFonts w:ascii="Arial" w:hAnsi="Arial" w:cs="Arial"/>
          <w:noProof/>
          <w:sz w:val="24"/>
          <w:szCs w:val="24"/>
          <w:lang w:eastAsia="pl-PL"/>
        </w:rPr>
        <w:t xml:space="preserve">7 r. wyniósł on już 230 minut. </w:t>
      </w:r>
      <w:r w:rsidRPr="009E72FD">
        <w:rPr>
          <w:rFonts w:ascii="Arial" w:hAnsi="Arial" w:cs="Arial"/>
          <w:noProof/>
          <w:sz w:val="24"/>
          <w:szCs w:val="24"/>
          <w:lang w:eastAsia="pl-PL"/>
        </w:rPr>
        <w:t>W następnych dwóch latach zanotowano nieznaczne wydłużenie czasu przejazdu do 246 minut w 2019 r. Strategia zakłada, iż 2020 r. dojazd koleją na tej trasie będzie możliwy w 200 minut.</w:t>
      </w:r>
    </w:p>
    <w:p w:rsidR="008A3108" w:rsidRDefault="008A3108" w:rsidP="008A3108">
      <w:pPr>
        <w:spacing w:after="160" w:line="360" w:lineRule="auto"/>
        <w:rPr>
          <w:rFonts w:ascii="Arial" w:hAnsi="Arial" w:cs="Arial"/>
          <w:b/>
          <w:noProof/>
          <w:sz w:val="24"/>
          <w:szCs w:val="24"/>
          <w:lang w:eastAsia="pl-PL"/>
        </w:rPr>
      </w:pPr>
      <w:r w:rsidRPr="009E72FD">
        <w:rPr>
          <w:rFonts w:ascii="Arial" w:hAnsi="Arial" w:cs="Arial"/>
          <w:b/>
          <w:noProof/>
          <w:sz w:val="24"/>
          <w:szCs w:val="24"/>
          <w:lang w:eastAsia="pl-PL"/>
        </w:rPr>
        <w:lastRenderedPageBreak/>
        <w:t>Wykres 43. Czas dojazdu koleją z Rzeszowa do Warszawy [minuty]</w:t>
      </w:r>
      <w:r w:rsidR="009E72FD">
        <w:rPr>
          <w:rFonts w:ascii="Arial" w:hAnsi="Arial" w:cs="Arial"/>
          <w:b/>
          <w:noProof/>
          <w:sz w:val="24"/>
          <w:szCs w:val="24"/>
          <w:lang w:eastAsia="pl-PL"/>
        </w:rPr>
        <w:drawing>
          <wp:inline distT="0" distB="0" distL="0" distR="0">
            <wp:extent cx="3676650" cy="1914525"/>
            <wp:effectExtent l="0" t="0" r="0" b="9525"/>
            <wp:docPr id="60" name="Obraz 60" descr="poziom wskaźnika 375 w 2011, 370 w 2012, 360 w 2013, 336 w 2014, 262 w 2015, 250 w 2016, 230 w 2017, 244 w 2018, 246 w 2019, wartość bazowa 375, wartość docelowa 200" title="Wykres 43. Czas dojazdu koleją z Rzeszowa do Warszawy [minu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Wykres 43. Czas dojazdu koleją z Rzeszowa do Warszawy [minuty].jpg"/>
                    <pic:cNvPicPr/>
                  </pic:nvPicPr>
                  <pic:blipFill>
                    <a:blip r:embed="rId98">
                      <a:extLst>
                        <a:ext uri="{28A0092B-C50C-407E-A947-70E740481C1C}">
                          <a14:useLocalDpi xmlns:a14="http://schemas.microsoft.com/office/drawing/2010/main" val="0"/>
                        </a:ext>
                      </a:extLst>
                    </a:blip>
                    <a:stretch>
                      <a:fillRect/>
                    </a:stretch>
                  </pic:blipFill>
                  <pic:spPr>
                    <a:xfrm>
                      <a:off x="0" y="0"/>
                      <a:ext cx="3676650" cy="1914525"/>
                    </a:xfrm>
                    <a:prstGeom prst="rect">
                      <a:avLst/>
                    </a:prstGeom>
                  </pic:spPr>
                </pic:pic>
              </a:graphicData>
            </a:graphic>
          </wp:inline>
        </w:drawing>
      </w:r>
    </w:p>
    <w:p w:rsidR="009E72FD" w:rsidRPr="009E72FD" w:rsidRDefault="009E72FD" w:rsidP="009E72FD">
      <w:pPr>
        <w:spacing w:after="240" w:line="360" w:lineRule="auto"/>
        <w:rPr>
          <w:rFonts w:ascii="Arial" w:hAnsi="Arial" w:cs="Arial"/>
          <w:noProof/>
          <w:sz w:val="24"/>
          <w:szCs w:val="24"/>
          <w:lang w:eastAsia="pl-PL"/>
        </w:rPr>
      </w:pPr>
      <w:r w:rsidRPr="009E72FD">
        <w:rPr>
          <w:rFonts w:ascii="Arial" w:hAnsi="Arial" w:cs="Arial"/>
          <w:noProof/>
          <w:sz w:val="24"/>
          <w:szCs w:val="24"/>
          <w:lang w:eastAsia="pl-PL"/>
        </w:rPr>
        <w:t>Opracowanie własne na podstawie danych PKP</w:t>
      </w:r>
    </w:p>
    <w:p w:rsidR="009E72FD" w:rsidRPr="009E72FD" w:rsidRDefault="009E72FD" w:rsidP="00FD1001">
      <w:pPr>
        <w:pStyle w:val="Akapitzlist"/>
        <w:numPr>
          <w:ilvl w:val="0"/>
          <w:numId w:val="21"/>
        </w:numPr>
        <w:spacing w:after="160" w:line="360" w:lineRule="auto"/>
        <w:ind w:left="357" w:hanging="357"/>
        <w:rPr>
          <w:rFonts w:ascii="Arial" w:hAnsi="Arial" w:cs="Arial"/>
          <w:noProof/>
          <w:sz w:val="24"/>
          <w:szCs w:val="24"/>
          <w:lang w:eastAsia="pl-PL"/>
        </w:rPr>
      </w:pPr>
      <w:r w:rsidRPr="009E72FD">
        <w:rPr>
          <w:rFonts w:ascii="Arial" w:hAnsi="Arial" w:cs="Arial"/>
          <w:b/>
          <w:noProof/>
          <w:sz w:val="24"/>
          <w:szCs w:val="24"/>
          <w:lang w:eastAsia="pl-PL"/>
        </w:rPr>
        <w:t>Rosła liczba pasażerów przewiezionych środkami komunikacji miejskiej.</w:t>
      </w:r>
      <w:r w:rsidRPr="009E72FD">
        <w:rPr>
          <w:rFonts w:ascii="Arial" w:hAnsi="Arial" w:cs="Arial"/>
          <w:noProof/>
          <w:sz w:val="24"/>
          <w:szCs w:val="24"/>
          <w:lang w:eastAsia="pl-PL"/>
        </w:rPr>
        <w:t xml:space="preserve"> </w:t>
      </w:r>
      <w:r>
        <w:rPr>
          <w:rFonts w:ascii="Arial" w:hAnsi="Arial" w:cs="Arial"/>
          <w:noProof/>
          <w:sz w:val="24"/>
          <w:szCs w:val="24"/>
          <w:lang w:eastAsia="pl-PL"/>
        </w:rPr>
        <w:br/>
      </w:r>
      <w:r w:rsidRPr="009E72FD">
        <w:rPr>
          <w:rFonts w:ascii="Arial" w:hAnsi="Arial" w:cs="Arial"/>
          <w:noProof/>
          <w:sz w:val="24"/>
          <w:szCs w:val="24"/>
          <w:lang w:eastAsia="pl-PL"/>
        </w:rPr>
        <w:t xml:space="preserve">W 2018 r. liczba przewiezionych pasażerów środkami komunikacji miejskiej wzrosła do </w:t>
      </w:r>
      <w:r w:rsidRPr="009E72FD">
        <w:rPr>
          <w:rFonts w:ascii="Arial" w:hAnsi="Arial" w:cs="Arial"/>
          <w:b/>
          <w:noProof/>
          <w:sz w:val="24"/>
          <w:szCs w:val="24"/>
          <w:lang w:eastAsia="pl-PL"/>
        </w:rPr>
        <w:t>63,3 mln osób.</w:t>
      </w:r>
      <w:r w:rsidRPr="009E72FD">
        <w:rPr>
          <w:rFonts w:ascii="Arial" w:hAnsi="Arial" w:cs="Arial"/>
          <w:noProof/>
          <w:sz w:val="24"/>
          <w:szCs w:val="24"/>
          <w:lang w:eastAsia="pl-PL"/>
        </w:rPr>
        <w:t xml:space="preserve"> Od 2016 r. wartość tego wskaźnika corocznie wzrastała. </w:t>
      </w:r>
      <w:r w:rsidR="00CC6577">
        <w:rPr>
          <w:rFonts w:ascii="Arial" w:hAnsi="Arial" w:cs="Arial"/>
          <w:noProof/>
          <w:sz w:val="24"/>
          <w:szCs w:val="24"/>
          <w:lang w:eastAsia="pl-PL"/>
        </w:rPr>
        <w:t xml:space="preserve">W dwóch  latach wcześniejszych </w:t>
      </w:r>
      <w:r w:rsidRPr="009E72FD">
        <w:rPr>
          <w:rFonts w:ascii="Arial" w:hAnsi="Arial" w:cs="Arial"/>
          <w:noProof/>
          <w:sz w:val="24"/>
          <w:szCs w:val="24"/>
          <w:lang w:eastAsia="pl-PL"/>
        </w:rPr>
        <w:t xml:space="preserve">liczba ta zmniejszała </w:t>
      </w:r>
      <w:r w:rsidR="00CC6577">
        <w:rPr>
          <w:rFonts w:ascii="Arial" w:hAnsi="Arial" w:cs="Arial"/>
          <w:noProof/>
          <w:sz w:val="24"/>
          <w:szCs w:val="24"/>
          <w:lang w:eastAsia="pl-PL"/>
        </w:rPr>
        <w:t>się. W 2013 r. nastąpił zdecydo</w:t>
      </w:r>
      <w:r w:rsidRPr="009E72FD">
        <w:rPr>
          <w:rFonts w:ascii="Arial" w:hAnsi="Arial" w:cs="Arial"/>
          <w:noProof/>
          <w:sz w:val="24"/>
          <w:szCs w:val="24"/>
          <w:lang w:eastAsia="pl-PL"/>
        </w:rPr>
        <w:t>wany wzrost liczby przewiezionych pasażerów środkami komunikacji miejskiej (przewieziono o 700 tys. więcej, niż w 2011 r.). W 2011 r. komunikacją miejską w województwie podkarpackim przewieziono 54 mln osób. Strategia przewiduje w 2020 r. wzrost liczby przewiezionych pasażerów środkami komunikacji miej-skiej o 10-15% w porównaniu z 2011 r. czyli o 5,4-8,1 mln osób (do 59,4 – 62,1 mln osób).</w:t>
      </w:r>
    </w:p>
    <w:p w:rsidR="009E72FD" w:rsidRDefault="009E72FD" w:rsidP="009E72FD">
      <w:pPr>
        <w:spacing w:after="160" w:line="360" w:lineRule="auto"/>
        <w:rPr>
          <w:rFonts w:ascii="Arial" w:hAnsi="Arial" w:cs="Arial"/>
          <w:b/>
          <w:noProof/>
          <w:sz w:val="24"/>
          <w:szCs w:val="24"/>
          <w:lang w:eastAsia="pl-PL"/>
        </w:rPr>
      </w:pPr>
      <w:r w:rsidRPr="009E72FD">
        <w:rPr>
          <w:rFonts w:ascii="Arial" w:hAnsi="Arial" w:cs="Arial"/>
          <w:b/>
          <w:noProof/>
          <w:sz w:val="24"/>
          <w:szCs w:val="24"/>
          <w:lang w:eastAsia="pl-PL"/>
        </w:rPr>
        <w:t>Wykres 44. Przewozy pasażerów środkami komunikacji miejskiej [mln osób]</w:t>
      </w:r>
      <w:r>
        <w:rPr>
          <w:rFonts w:ascii="Arial" w:hAnsi="Arial" w:cs="Arial"/>
          <w:b/>
          <w:noProof/>
          <w:sz w:val="24"/>
          <w:szCs w:val="24"/>
          <w:lang w:eastAsia="pl-PL"/>
        </w:rPr>
        <w:drawing>
          <wp:inline distT="0" distB="0" distL="0" distR="0">
            <wp:extent cx="3686175" cy="2343150"/>
            <wp:effectExtent l="0" t="0" r="9525" b="0"/>
            <wp:docPr id="61" name="Obraz 61" descr="poziom wskaźnika 54,0 w 2011, 48,2 w 2012, 54,7 w 2013, 53,4 w 2014, 52,6 w 2015, 55,5 w 2016, 59,6 w 2017, 63,3 w 2018, wartość bazowa 54,0" title="Wykres 44. Przewozy pasażerów środkami komunikacji miejskiej [mln osó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Wykres 44. Przewozy pasażerów środkami komunikacji miejskiej [mln osób].jpg"/>
                    <pic:cNvPicPr/>
                  </pic:nvPicPr>
                  <pic:blipFill>
                    <a:blip r:embed="rId99">
                      <a:extLst>
                        <a:ext uri="{28A0092B-C50C-407E-A947-70E740481C1C}">
                          <a14:useLocalDpi xmlns:a14="http://schemas.microsoft.com/office/drawing/2010/main" val="0"/>
                        </a:ext>
                      </a:extLst>
                    </a:blip>
                    <a:stretch>
                      <a:fillRect/>
                    </a:stretch>
                  </pic:blipFill>
                  <pic:spPr>
                    <a:xfrm>
                      <a:off x="0" y="0"/>
                      <a:ext cx="3686175" cy="2343150"/>
                    </a:xfrm>
                    <a:prstGeom prst="rect">
                      <a:avLst/>
                    </a:prstGeom>
                  </pic:spPr>
                </pic:pic>
              </a:graphicData>
            </a:graphic>
          </wp:inline>
        </w:drawing>
      </w:r>
    </w:p>
    <w:p w:rsidR="009E72FD" w:rsidRPr="009E72FD" w:rsidRDefault="009E72FD" w:rsidP="009E72FD">
      <w:pPr>
        <w:spacing w:after="160" w:line="360" w:lineRule="auto"/>
        <w:rPr>
          <w:rFonts w:ascii="Arial" w:hAnsi="Arial" w:cs="Arial"/>
          <w:noProof/>
          <w:sz w:val="24"/>
          <w:szCs w:val="24"/>
          <w:lang w:eastAsia="pl-PL"/>
        </w:rPr>
      </w:pPr>
      <w:r w:rsidRPr="009E72FD">
        <w:rPr>
          <w:rFonts w:ascii="Arial" w:hAnsi="Arial" w:cs="Arial"/>
          <w:noProof/>
          <w:sz w:val="24"/>
          <w:szCs w:val="24"/>
          <w:lang w:eastAsia="pl-PL"/>
        </w:rPr>
        <w:t>Opracowanie własne na podstawie GUS - BDL</w:t>
      </w:r>
    </w:p>
    <w:p w:rsidR="009E72FD" w:rsidRPr="009E72FD" w:rsidRDefault="009E72FD" w:rsidP="00FD1001">
      <w:pPr>
        <w:pStyle w:val="Akapitzlist"/>
        <w:numPr>
          <w:ilvl w:val="0"/>
          <w:numId w:val="21"/>
        </w:numPr>
        <w:spacing w:after="160" w:line="360" w:lineRule="auto"/>
        <w:ind w:left="357" w:hanging="357"/>
        <w:rPr>
          <w:rFonts w:ascii="Arial" w:hAnsi="Arial" w:cs="Arial"/>
          <w:noProof/>
          <w:sz w:val="24"/>
          <w:szCs w:val="24"/>
          <w:lang w:eastAsia="pl-PL"/>
        </w:rPr>
      </w:pPr>
      <w:r w:rsidRPr="009E72FD">
        <w:rPr>
          <w:rFonts w:ascii="Arial" w:hAnsi="Arial" w:cs="Arial"/>
          <w:b/>
          <w:noProof/>
          <w:sz w:val="24"/>
          <w:szCs w:val="24"/>
          <w:lang w:eastAsia="pl-PL"/>
        </w:rPr>
        <w:lastRenderedPageBreak/>
        <w:t>Rosła liczba pasażerów obsługiwanych w porcie lotniczym Rzeszów - Jasionka.</w:t>
      </w:r>
      <w:r w:rsidRPr="009E72FD">
        <w:rPr>
          <w:rFonts w:ascii="Arial" w:hAnsi="Arial" w:cs="Arial"/>
          <w:noProof/>
          <w:sz w:val="24"/>
          <w:szCs w:val="24"/>
          <w:lang w:eastAsia="pl-PL"/>
        </w:rPr>
        <w:t xml:space="preserve"> W 2011 r. w porcie lotniczym w województwie p</w:t>
      </w:r>
      <w:r w:rsidR="00CC6577">
        <w:rPr>
          <w:rFonts w:ascii="Arial" w:hAnsi="Arial" w:cs="Arial"/>
          <w:noProof/>
          <w:sz w:val="24"/>
          <w:szCs w:val="24"/>
          <w:lang w:eastAsia="pl-PL"/>
        </w:rPr>
        <w:t xml:space="preserve">odkarpackim obsłużono ponad 491 </w:t>
      </w:r>
      <w:r w:rsidRPr="009E72FD">
        <w:rPr>
          <w:rFonts w:ascii="Arial" w:hAnsi="Arial" w:cs="Arial"/>
          <w:noProof/>
          <w:sz w:val="24"/>
          <w:szCs w:val="24"/>
          <w:lang w:eastAsia="pl-PL"/>
        </w:rPr>
        <w:t>tys. pasażerów. W kolejnych latach liczba ta coroczne wzrastała. W 2019 r. stanowiła 85,7% przewidywanej liczby w 2020 r. Strat</w:t>
      </w:r>
      <w:r>
        <w:rPr>
          <w:rFonts w:ascii="Arial" w:hAnsi="Arial" w:cs="Arial"/>
          <w:noProof/>
          <w:sz w:val="24"/>
          <w:szCs w:val="24"/>
          <w:lang w:eastAsia="pl-PL"/>
        </w:rPr>
        <w:t>egia przewiduje wzrost w tym za</w:t>
      </w:r>
      <w:r w:rsidRPr="009E72FD">
        <w:rPr>
          <w:rFonts w:ascii="Arial" w:hAnsi="Arial" w:cs="Arial"/>
          <w:noProof/>
          <w:sz w:val="24"/>
          <w:szCs w:val="24"/>
          <w:lang w:eastAsia="pl-PL"/>
        </w:rPr>
        <w:t>kresie do 900 tys. pasażerów w 2020 r., co będzie trudne do zrealizowania ze względu na pandemię.</w:t>
      </w:r>
    </w:p>
    <w:p w:rsidR="009E72FD" w:rsidRDefault="009E72FD" w:rsidP="009E72FD">
      <w:pPr>
        <w:spacing w:after="160" w:line="360" w:lineRule="auto"/>
        <w:rPr>
          <w:rFonts w:ascii="Arial" w:hAnsi="Arial" w:cs="Arial"/>
          <w:b/>
          <w:noProof/>
          <w:sz w:val="24"/>
          <w:szCs w:val="24"/>
          <w:lang w:eastAsia="pl-PL"/>
        </w:rPr>
      </w:pPr>
      <w:r w:rsidRPr="009E72FD">
        <w:rPr>
          <w:rFonts w:ascii="Arial" w:hAnsi="Arial" w:cs="Arial"/>
          <w:b/>
          <w:noProof/>
          <w:sz w:val="24"/>
          <w:szCs w:val="24"/>
          <w:lang w:eastAsia="pl-PL"/>
        </w:rPr>
        <w:t xml:space="preserve">Wykres 45. Liczba obsłużonych pasażerów w portach lotniczych - przyjazdy </w:t>
      </w:r>
      <w:r>
        <w:rPr>
          <w:rFonts w:ascii="Arial" w:hAnsi="Arial" w:cs="Arial"/>
          <w:b/>
          <w:noProof/>
          <w:sz w:val="24"/>
          <w:szCs w:val="24"/>
          <w:lang w:eastAsia="pl-PL"/>
        </w:rPr>
        <w:br/>
      </w:r>
      <w:r w:rsidRPr="009E72FD">
        <w:rPr>
          <w:rFonts w:ascii="Arial" w:hAnsi="Arial" w:cs="Arial"/>
          <w:b/>
          <w:noProof/>
          <w:sz w:val="24"/>
          <w:szCs w:val="24"/>
          <w:lang w:eastAsia="pl-PL"/>
        </w:rPr>
        <w:t>i wyjazdy [tys.]</w:t>
      </w:r>
    </w:p>
    <w:p w:rsidR="009E72FD" w:rsidRDefault="009E72FD" w:rsidP="009E72FD">
      <w:pPr>
        <w:spacing w:after="160" w:line="360" w:lineRule="auto"/>
        <w:rPr>
          <w:rFonts w:ascii="Arial" w:hAnsi="Arial" w:cs="Arial"/>
          <w:b/>
          <w:noProof/>
          <w:sz w:val="24"/>
          <w:szCs w:val="24"/>
          <w:lang w:eastAsia="pl-PL"/>
        </w:rPr>
      </w:pPr>
      <w:r>
        <w:rPr>
          <w:rFonts w:ascii="Arial" w:hAnsi="Arial" w:cs="Arial"/>
          <w:b/>
          <w:noProof/>
          <w:sz w:val="24"/>
          <w:szCs w:val="24"/>
          <w:lang w:eastAsia="pl-PL"/>
        </w:rPr>
        <w:drawing>
          <wp:inline distT="0" distB="0" distL="0" distR="0">
            <wp:extent cx="3943350" cy="2590800"/>
            <wp:effectExtent l="0" t="0" r="0" b="0"/>
            <wp:docPr id="63" name="Obraz 63" descr="poziom wskaźnika 491,3 w 2011, 564,9 w 2012, 589,9 w 2013, 601,1 w 2014, 645,2 w 2015, 664,1 w 2016, 693,5 w 2017, 771,3 w 2018, 770,9 w 2019, wartość bazowa 491,3, wartość docelowa 900,0" title="Wykres 45. Liczba obsłużonych pasażerów w portach lotniczych - przyjazd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Wykres 45. Liczba obsłużonych pasażerów w portach lotniczych - przyjazdy.jpg"/>
                    <pic:cNvPicPr/>
                  </pic:nvPicPr>
                  <pic:blipFill>
                    <a:blip r:embed="rId100">
                      <a:extLst>
                        <a:ext uri="{28A0092B-C50C-407E-A947-70E740481C1C}">
                          <a14:useLocalDpi xmlns:a14="http://schemas.microsoft.com/office/drawing/2010/main" val="0"/>
                        </a:ext>
                      </a:extLst>
                    </a:blip>
                    <a:stretch>
                      <a:fillRect/>
                    </a:stretch>
                  </pic:blipFill>
                  <pic:spPr>
                    <a:xfrm>
                      <a:off x="0" y="0"/>
                      <a:ext cx="3943350" cy="2590800"/>
                    </a:xfrm>
                    <a:prstGeom prst="rect">
                      <a:avLst/>
                    </a:prstGeom>
                  </pic:spPr>
                </pic:pic>
              </a:graphicData>
            </a:graphic>
          </wp:inline>
        </w:drawing>
      </w:r>
    </w:p>
    <w:p w:rsidR="009E72FD" w:rsidRPr="009E72FD" w:rsidRDefault="009E72FD" w:rsidP="009E72FD">
      <w:pPr>
        <w:spacing w:after="240" w:line="360" w:lineRule="auto"/>
        <w:rPr>
          <w:rFonts w:ascii="Arial" w:hAnsi="Arial" w:cs="Arial"/>
          <w:noProof/>
          <w:sz w:val="24"/>
          <w:szCs w:val="24"/>
          <w:lang w:eastAsia="pl-PL"/>
        </w:rPr>
      </w:pPr>
      <w:r w:rsidRPr="009E72FD">
        <w:rPr>
          <w:rFonts w:ascii="Arial" w:hAnsi="Arial" w:cs="Arial"/>
          <w:noProof/>
          <w:sz w:val="24"/>
          <w:szCs w:val="24"/>
          <w:lang w:eastAsia="pl-PL"/>
        </w:rPr>
        <w:t>Opracowanie własne na podstawie źródeł własnych</w:t>
      </w:r>
    </w:p>
    <w:p w:rsidR="009E72FD" w:rsidRPr="009E72FD" w:rsidRDefault="009E72FD" w:rsidP="00FD1001">
      <w:pPr>
        <w:pStyle w:val="Akapitzlist"/>
        <w:numPr>
          <w:ilvl w:val="0"/>
          <w:numId w:val="21"/>
        </w:numPr>
        <w:spacing w:after="160" w:line="360" w:lineRule="auto"/>
        <w:ind w:left="357" w:hanging="357"/>
        <w:rPr>
          <w:rFonts w:ascii="Arial" w:hAnsi="Arial" w:cs="Arial"/>
          <w:noProof/>
          <w:sz w:val="24"/>
          <w:szCs w:val="24"/>
          <w:lang w:eastAsia="pl-PL"/>
        </w:rPr>
      </w:pPr>
      <w:r w:rsidRPr="009E72FD">
        <w:rPr>
          <w:rFonts w:ascii="Arial" w:hAnsi="Arial" w:cs="Arial"/>
          <w:b/>
          <w:noProof/>
          <w:sz w:val="24"/>
          <w:szCs w:val="24"/>
          <w:lang w:eastAsia="pl-PL"/>
        </w:rPr>
        <w:t>Zwiększyła się długość rozbudowanych dróg wojewódzkich.</w:t>
      </w:r>
      <w:r w:rsidRPr="009E72FD">
        <w:rPr>
          <w:rFonts w:ascii="Arial" w:hAnsi="Arial" w:cs="Arial"/>
          <w:noProof/>
          <w:sz w:val="24"/>
          <w:szCs w:val="24"/>
          <w:lang w:eastAsia="pl-PL"/>
        </w:rPr>
        <w:t xml:space="preserve"> Długość dr</w:t>
      </w:r>
      <w:r w:rsidR="00CC6577">
        <w:rPr>
          <w:rFonts w:ascii="Arial" w:hAnsi="Arial" w:cs="Arial"/>
          <w:noProof/>
          <w:sz w:val="24"/>
          <w:szCs w:val="24"/>
          <w:lang w:eastAsia="pl-PL"/>
        </w:rPr>
        <w:t>óg wojewódzkich uległa zwiększe</w:t>
      </w:r>
      <w:r w:rsidRPr="009E72FD">
        <w:rPr>
          <w:rFonts w:ascii="Arial" w:hAnsi="Arial" w:cs="Arial"/>
          <w:noProof/>
          <w:sz w:val="24"/>
          <w:szCs w:val="24"/>
          <w:lang w:eastAsia="pl-PL"/>
        </w:rPr>
        <w:t>niu. Już w 2014 r. przekroczyła o 62,6 km zakładaną w 2020 r. wartość docelową. W 2019 r. długość rozbu-dowanych dróg wojewódzkich wyniosła 284,66 km.</w:t>
      </w:r>
    </w:p>
    <w:p w:rsidR="009E72FD" w:rsidRDefault="009E72FD" w:rsidP="009E72FD">
      <w:pPr>
        <w:spacing w:after="160" w:line="360" w:lineRule="auto"/>
        <w:rPr>
          <w:rFonts w:ascii="Arial" w:hAnsi="Arial" w:cs="Arial"/>
          <w:b/>
          <w:noProof/>
          <w:sz w:val="24"/>
          <w:szCs w:val="24"/>
          <w:lang w:eastAsia="pl-PL"/>
        </w:rPr>
      </w:pPr>
      <w:r w:rsidRPr="009E72FD">
        <w:rPr>
          <w:rFonts w:ascii="Arial" w:hAnsi="Arial" w:cs="Arial"/>
          <w:b/>
          <w:noProof/>
          <w:sz w:val="24"/>
          <w:szCs w:val="24"/>
          <w:lang w:eastAsia="pl-PL"/>
        </w:rPr>
        <w:lastRenderedPageBreak/>
        <w:t>Wykres 46. Długość rozbudowanych dróg wojewódzkich (kat. 10t/oś) [km]</w:t>
      </w:r>
      <w:r>
        <w:rPr>
          <w:rFonts w:ascii="Arial" w:hAnsi="Arial" w:cs="Arial"/>
          <w:b/>
          <w:noProof/>
          <w:sz w:val="24"/>
          <w:szCs w:val="24"/>
          <w:lang w:eastAsia="pl-PL"/>
        </w:rPr>
        <w:drawing>
          <wp:inline distT="0" distB="0" distL="0" distR="0">
            <wp:extent cx="3344729" cy="2495550"/>
            <wp:effectExtent l="0" t="0" r="8255" b="0"/>
            <wp:docPr id="64" name="Obraz 64" descr="poziom wskaźnika 85,90 w 2011, 109,26 w 2012, 125,34 w 2013, 212,58 w 2014, 236,36 w 2015, 236,36 w 2016, 236,36 w 2017, 261,66 w 2018, 284,66 w 2019, wartość bazowa 85,90 wartość docelowa 150,00" title="Wykres 46. Długość rozbudowanych dróg wojewódzkich (kat. 10t/oś) [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Wykres 46. Długość rozbudowanych dróg wojewódzkich (kat. 10t oś) [km].jpg"/>
                    <pic:cNvPicPr/>
                  </pic:nvPicPr>
                  <pic:blipFill>
                    <a:blip r:embed="rId101">
                      <a:extLst>
                        <a:ext uri="{28A0092B-C50C-407E-A947-70E740481C1C}">
                          <a14:useLocalDpi xmlns:a14="http://schemas.microsoft.com/office/drawing/2010/main" val="0"/>
                        </a:ext>
                      </a:extLst>
                    </a:blip>
                    <a:stretch>
                      <a:fillRect/>
                    </a:stretch>
                  </pic:blipFill>
                  <pic:spPr>
                    <a:xfrm>
                      <a:off x="0" y="0"/>
                      <a:ext cx="3357396" cy="2505001"/>
                    </a:xfrm>
                    <a:prstGeom prst="rect">
                      <a:avLst/>
                    </a:prstGeom>
                  </pic:spPr>
                </pic:pic>
              </a:graphicData>
            </a:graphic>
          </wp:inline>
        </w:drawing>
      </w:r>
    </w:p>
    <w:p w:rsidR="009E72FD" w:rsidRPr="009E72FD" w:rsidRDefault="009E72FD" w:rsidP="009E72FD">
      <w:pPr>
        <w:spacing w:after="240" w:line="360" w:lineRule="auto"/>
        <w:rPr>
          <w:rFonts w:ascii="Arial" w:hAnsi="Arial" w:cs="Arial"/>
          <w:noProof/>
          <w:sz w:val="24"/>
          <w:szCs w:val="24"/>
          <w:lang w:eastAsia="pl-PL"/>
        </w:rPr>
      </w:pPr>
      <w:r w:rsidRPr="009E72FD">
        <w:rPr>
          <w:rFonts w:ascii="Arial" w:hAnsi="Arial" w:cs="Arial"/>
          <w:noProof/>
          <w:sz w:val="24"/>
          <w:szCs w:val="24"/>
          <w:lang w:eastAsia="pl-PL"/>
        </w:rPr>
        <w:t>Opracowanie własne na podstawie źródeł własnych</w:t>
      </w:r>
    </w:p>
    <w:p w:rsidR="009E72FD" w:rsidRPr="009E72FD" w:rsidRDefault="009E72FD" w:rsidP="00FD1001">
      <w:pPr>
        <w:pStyle w:val="Akapitzlist"/>
        <w:numPr>
          <w:ilvl w:val="0"/>
          <w:numId w:val="21"/>
        </w:numPr>
        <w:spacing w:after="160" w:line="360" w:lineRule="auto"/>
        <w:ind w:left="357" w:hanging="357"/>
        <w:rPr>
          <w:rFonts w:ascii="Arial" w:hAnsi="Arial" w:cs="Arial"/>
          <w:b/>
          <w:noProof/>
          <w:sz w:val="24"/>
          <w:szCs w:val="24"/>
          <w:lang w:eastAsia="pl-PL"/>
        </w:rPr>
      </w:pPr>
      <w:r w:rsidRPr="009E72FD">
        <w:rPr>
          <w:rFonts w:ascii="Arial" w:hAnsi="Arial" w:cs="Arial"/>
          <w:b/>
          <w:noProof/>
          <w:sz w:val="24"/>
          <w:szCs w:val="24"/>
          <w:lang w:eastAsia="pl-PL"/>
        </w:rPr>
        <w:t>Corocznie spadała liczba ofiar śmiertelnych w wypadkach drogowych.</w:t>
      </w:r>
      <w:r w:rsidRPr="009E72FD">
        <w:rPr>
          <w:rFonts w:ascii="Arial" w:hAnsi="Arial" w:cs="Arial"/>
          <w:noProof/>
          <w:sz w:val="24"/>
          <w:szCs w:val="24"/>
          <w:lang w:eastAsia="pl-PL"/>
        </w:rPr>
        <w:t xml:space="preserve"> Li</w:t>
      </w:r>
      <w:r w:rsidR="00CC6577">
        <w:rPr>
          <w:rFonts w:ascii="Arial" w:hAnsi="Arial" w:cs="Arial"/>
          <w:noProof/>
          <w:sz w:val="24"/>
          <w:szCs w:val="24"/>
          <w:lang w:eastAsia="pl-PL"/>
        </w:rPr>
        <w:t>czba ofiar śmiertelnych w wypad</w:t>
      </w:r>
      <w:r w:rsidRPr="009E72FD">
        <w:rPr>
          <w:rFonts w:ascii="Arial" w:hAnsi="Arial" w:cs="Arial"/>
          <w:noProof/>
          <w:sz w:val="24"/>
          <w:szCs w:val="24"/>
          <w:lang w:eastAsia="pl-PL"/>
        </w:rPr>
        <w:t xml:space="preserve">kach drogowych na 100 tys. pojazdów </w:t>
      </w:r>
      <w:r>
        <w:rPr>
          <w:rFonts w:ascii="Arial" w:hAnsi="Arial" w:cs="Arial"/>
          <w:noProof/>
          <w:sz w:val="24"/>
          <w:szCs w:val="24"/>
          <w:lang w:eastAsia="pl-PL"/>
        </w:rPr>
        <w:br/>
      </w:r>
      <w:r w:rsidRPr="009E72FD">
        <w:rPr>
          <w:rFonts w:ascii="Arial" w:hAnsi="Arial" w:cs="Arial"/>
          <w:noProof/>
          <w:sz w:val="24"/>
          <w:szCs w:val="24"/>
          <w:lang w:eastAsia="pl-PL"/>
        </w:rPr>
        <w:t xml:space="preserve">w województwie podkarpackim w 2011 r. była wyższa, niż średnia krajowa w tym zakresie. W latach następnych wartość tego wskaźnika zmniejszała się i już </w:t>
      </w:r>
      <w:r>
        <w:rPr>
          <w:rFonts w:ascii="Arial" w:hAnsi="Arial" w:cs="Arial"/>
          <w:noProof/>
          <w:sz w:val="24"/>
          <w:szCs w:val="24"/>
          <w:lang w:eastAsia="pl-PL"/>
        </w:rPr>
        <w:br/>
      </w:r>
      <w:r w:rsidRPr="009E72FD">
        <w:rPr>
          <w:rFonts w:ascii="Arial" w:hAnsi="Arial" w:cs="Arial"/>
          <w:noProof/>
          <w:sz w:val="24"/>
          <w:szCs w:val="24"/>
          <w:lang w:eastAsia="pl-PL"/>
        </w:rPr>
        <w:t xml:space="preserve">w 2013 r. osią-gnęła poziom poniżej średniej krajowej. W 2018 r. wartość wskaźnika dla </w:t>
      </w:r>
      <w:r w:rsidR="00CC6577">
        <w:rPr>
          <w:rFonts w:ascii="Arial" w:hAnsi="Arial" w:cs="Arial"/>
          <w:noProof/>
          <w:sz w:val="24"/>
          <w:szCs w:val="24"/>
          <w:lang w:eastAsia="pl-PL"/>
        </w:rPr>
        <w:t>podkarpackie</w:t>
      </w:r>
      <w:r w:rsidRPr="009E72FD">
        <w:rPr>
          <w:rFonts w:ascii="Arial" w:hAnsi="Arial" w:cs="Arial"/>
          <w:noProof/>
          <w:sz w:val="24"/>
          <w:szCs w:val="24"/>
          <w:lang w:eastAsia="pl-PL"/>
        </w:rPr>
        <w:t xml:space="preserve">go wyniosła 7,75, a średnia dla kraju 9,29. Strategia przewiduje, iż w 2020 r. wartość tego wskaźnika dla </w:t>
      </w:r>
      <w:r w:rsidR="00CC6577">
        <w:rPr>
          <w:rFonts w:ascii="Arial" w:hAnsi="Arial" w:cs="Arial"/>
          <w:noProof/>
          <w:sz w:val="24"/>
          <w:szCs w:val="24"/>
          <w:lang w:eastAsia="pl-PL"/>
        </w:rPr>
        <w:t>podkarpackie</w:t>
      </w:r>
      <w:r w:rsidRPr="009E72FD">
        <w:rPr>
          <w:rFonts w:ascii="Arial" w:hAnsi="Arial" w:cs="Arial"/>
          <w:noProof/>
          <w:sz w:val="24"/>
          <w:szCs w:val="24"/>
          <w:lang w:eastAsia="pl-PL"/>
        </w:rPr>
        <w:t xml:space="preserve">go </w:t>
      </w:r>
      <w:r w:rsidRPr="009E72FD">
        <w:rPr>
          <w:rFonts w:ascii="Arial" w:hAnsi="Arial" w:cs="Arial"/>
          <w:b/>
          <w:noProof/>
          <w:sz w:val="24"/>
          <w:szCs w:val="24"/>
          <w:lang w:eastAsia="pl-PL"/>
        </w:rPr>
        <w:t>spadnie do poziomu średniej krajowej.</w:t>
      </w:r>
    </w:p>
    <w:p w:rsidR="009E72FD" w:rsidRDefault="009E72FD" w:rsidP="009E72FD">
      <w:pPr>
        <w:spacing w:after="160" w:line="360" w:lineRule="auto"/>
        <w:rPr>
          <w:rFonts w:ascii="Arial" w:hAnsi="Arial" w:cs="Arial"/>
          <w:b/>
          <w:noProof/>
          <w:sz w:val="24"/>
          <w:szCs w:val="24"/>
          <w:lang w:eastAsia="pl-PL"/>
        </w:rPr>
      </w:pPr>
      <w:r w:rsidRPr="009E72FD">
        <w:rPr>
          <w:rFonts w:ascii="Arial" w:hAnsi="Arial" w:cs="Arial"/>
          <w:b/>
          <w:noProof/>
          <w:sz w:val="24"/>
          <w:szCs w:val="24"/>
          <w:lang w:eastAsia="pl-PL"/>
        </w:rPr>
        <w:t>Wykres 47. Liczba ofiar śmiertelnych w wypadkach drogowych na 100 tys. pojazdów</w:t>
      </w:r>
    </w:p>
    <w:p w:rsidR="009E72FD" w:rsidRDefault="009E72FD" w:rsidP="009E72FD">
      <w:pPr>
        <w:spacing w:after="160" w:line="360" w:lineRule="auto"/>
        <w:rPr>
          <w:rFonts w:ascii="Arial" w:hAnsi="Arial" w:cs="Arial"/>
          <w:b/>
          <w:noProof/>
          <w:sz w:val="24"/>
          <w:szCs w:val="24"/>
          <w:lang w:eastAsia="pl-PL"/>
        </w:rPr>
      </w:pPr>
      <w:r>
        <w:rPr>
          <w:rFonts w:ascii="Arial" w:hAnsi="Arial" w:cs="Arial"/>
          <w:b/>
          <w:noProof/>
          <w:sz w:val="24"/>
          <w:szCs w:val="24"/>
          <w:lang w:eastAsia="pl-PL"/>
        </w:rPr>
        <w:drawing>
          <wp:inline distT="0" distB="0" distL="0" distR="0">
            <wp:extent cx="3086100" cy="2308563"/>
            <wp:effectExtent l="0" t="0" r="0" b="0"/>
            <wp:docPr id="66" name="Obraz 66" descr="podkarpackie 18,13 w 2011, 14,46 w 2012, 11,49 w 2013, 10,60 w 2014, 9,63 w 2015, 9,51 w 2016, 8,00 w 2017, 7,75 w 2018, Polska 17,34 w 2011, 14,38 w 2012, 13,07 w 2013, 12,10 w 2014, 10,72 w 2015, 10,58 w 2016, 9,55 w 2017, 9,29 w 2018" title="Wykres 47. Liczba ofiar śmiertelnych w wypadkach drogowych na 100 tys. pojazd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Wykres 47. Liczba ofiar śmiertelnych w wypadkach drogowych na 100 tys. pojazdów.jpg"/>
                    <pic:cNvPicPr/>
                  </pic:nvPicPr>
                  <pic:blipFill>
                    <a:blip r:embed="rId102">
                      <a:extLst>
                        <a:ext uri="{28A0092B-C50C-407E-A947-70E740481C1C}">
                          <a14:useLocalDpi xmlns:a14="http://schemas.microsoft.com/office/drawing/2010/main" val="0"/>
                        </a:ext>
                      </a:extLst>
                    </a:blip>
                    <a:stretch>
                      <a:fillRect/>
                    </a:stretch>
                  </pic:blipFill>
                  <pic:spPr>
                    <a:xfrm>
                      <a:off x="0" y="0"/>
                      <a:ext cx="3118736" cy="2332977"/>
                    </a:xfrm>
                    <a:prstGeom prst="rect">
                      <a:avLst/>
                    </a:prstGeom>
                  </pic:spPr>
                </pic:pic>
              </a:graphicData>
            </a:graphic>
          </wp:inline>
        </w:drawing>
      </w:r>
    </w:p>
    <w:p w:rsidR="009E72FD" w:rsidRDefault="009E72FD" w:rsidP="009E72FD">
      <w:pPr>
        <w:spacing w:after="160" w:line="360" w:lineRule="auto"/>
        <w:rPr>
          <w:rFonts w:ascii="Arial" w:hAnsi="Arial" w:cs="Arial"/>
          <w:noProof/>
          <w:sz w:val="24"/>
          <w:szCs w:val="24"/>
          <w:lang w:eastAsia="pl-PL"/>
        </w:rPr>
      </w:pPr>
      <w:r w:rsidRPr="009E72FD">
        <w:rPr>
          <w:rFonts w:ascii="Arial" w:hAnsi="Arial" w:cs="Arial"/>
          <w:noProof/>
          <w:sz w:val="24"/>
          <w:szCs w:val="24"/>
          <w:lang w:eastAsia="pl-PL"/>
        </w:rPr>
        <w:t>Opracowanie własne na podstawie danych GUS-BDL</w:t>
      </w:r>
    </w:p>
    <w:p w:rsidR="00490D05" w:rsidRPr="00490D05" w:rsidRDefault="00490D05" w:rsidP="00490D05">
      <w:pPr>
        <w:pStyle w:val="Nagwek3"/>
        <w:rPr>
          <w:noProof/>
          <w:lang w:eastAsia="pl-PL"/>
        </w:rPr>
      </w:pPr>
      <w:bookmarkStart w:id="23" w:name="_Toc69974265"/>
      <w:r w:rsidRPr="00490D05">
        <w:rPr>
          <w:noProof/>
          <w:lang w:eastAsia="pl-PL"/>
        </w:rPr>
        <w:lastRenderedPageBreak/>
        <w:t>Priorytet tematyczny 3.2. Dostępność technologii informacyjnych</w:t>
      </w:r>
      <w:bookmarkEnd w:id="23"/>
    </w:p>
    <w:p w:rsidR="00490D05" w:rsidRPr="00490D05" w:rsidRDefault="00490D05" w:rsidP="00FD1001">
      <w:pPr>
        <w:pStyle w:val="Akapitzlist"/>
        <w:numPr>
          <w:ilvl w:val="0"/>
          <w:numId w:val="21"/>
        </w:numPr>
        <w:spacing w:after="160" w:line="360" w:lineRule="auto"/>
        <w:ind w:left="357" w:hanging="357"/>
        <w:rPr>
          <w:rFonts w:ascii="Arial" w:hAnsi="Arial" w:cs="Arial"/>
          <w:noProof/>
          <w:sz w:val="24"/>
          <w:szCs w:val="24"/>
          <w:lang w:eastAsia="pl-PL"/>
        </w:rPr>
      </w:pPr>
      <w:r w:rsidRPr="00490D05">
        <w:rPr>
          <w:rFonts w:ascii="Arial" w:hAnsi="Arial" w:cs="Arial"/>
          <w:b/>
          <w:noProof/>
          <w:sz w:val="24"/>
          <w:szCs w:val="24"/>
          <w:lang w:eastAsia="pl-PL"/>
        </w:rPr>
        <w:t>Wzrastał odsetek gospodarstw domowych wyposażonych w komputer osobisty.</w:t>
      </w:r>
      <w:r>
        <w:rPr>
          <w:rFonts w:ascii="Arial" w:hAnsi="Arial" w:cs="Arial"/>
          <w:noProof/>
          <w:sz w:val="24"/>
          <w:szCs w:val="24"/>
          <w:lang w:eastAsia="pl-PL"/>
        </w:rPr>
        <w:t xml:space="preserve"> W województwie pod</w:t>
      </w:r>
      <w:r w:rsidRPr="00490D05">
        <w:rPr>
          <w:rFonts w:ascii="Arial" w:hAnsi="Arial" w:cs="Arial"/>
          <w:noProof/>
          <w:sz w:val="24"/>
          <w:szCs w:val="24"/>
          <w:lang w:eastAsia="pl-PL"/>
        </w:rPr>
        <w:t xml:space="preserve">karpackim w analizowanym okresie, corocznie wzrastał odsetek gospodarstw domowych wyposażonych w komputer osobisty </w:t>
      </w:r>
      <w:r>
        <w:rPr>
          <w:rFonts w:ascii="Arial" w:hAnsi="Arial" w:cs="Arial"/>
          <w:noProof/>
          <w:sz w:val="24"/>
          <w:szCs w:val="24"/>
          <w:lang w:eastAsia="pl-PL"/>
        </w:rPr>
        <w:br/>
      </w:r>
      <w:r w:rsidRPr="00490D05">
        <w:rPr>
          <w:rFonts w:ascii="Arial" w:hAnsi="Arial" w:cs="Arial"/>
          <w:noProof/>
          <w:sz w:val="24"/>
          <w:szCs w:val="24"/>
          <w:lang w:eastAsia="pl-PL"/>
        </w:rPr>
        <w:t>z dostępem do Internetu szerokopasmowego. W 2017 r. odsetek ten wyniósł 74,9%. Strategia przewiduje, iż w 2020 r. odsetek omawianych gospodarstw domowych wyniesie 80%.</w:t>
      </w:r>
    </w:p>
    <w:p w:rsidR="00490D05" w:rsidRDefault="00490D05" w:rsidP="00490D05">
      <w:pPr>
        <w:spacing w:after="160" w:line="360" w:lineRule="auto"/>
        <w:rPr>
          <w:rFonts w:ascii="Arial" w:hAnsi="Arial" w:cs="Arial"/>
          <w:b/>
          <w:noProof/>
          <w:sz w:val="24"/>
          <w:szCs w:val="24"/>
          <w:lang w:eastAsia="pl-PL"/>
        </w:rPr>
      </w:pPr>
      <w:r w:rsidRPr="00490D05">
        <w:rPr>
          <w:rFonts w:ascii="Arial" w:hAnsi="Arial" w:cs="Arial"/>
          <w:b/>
          <w:noProof/>
          <w:sz w:val="24"/>
          <w:szCs w:val="24"/>
          <w:lang w:eastAsia="pl-PL"/>
        </w:rPr>
        <w:t>Wykres 48. Odsetek gospodarstw domowych wyposażonych w komputer osobisty z dostępem do Internetu szerokopasmowego [%]</w:t>
      </w:r>
      <w:r>
        <w:rPr>
          <w:rFonts w:ascii="Arial" w:hAnsi="Arial" w:cs="Arial"/>
          <w:b/>
          <w:noProof/>
          <w:sz w:val="24"/>
          <w:szCs w:val="24"/>
          <w:lang w:eastAsia="pl-PL"/>
        </w:rPr>
        <w:drawing>
          <wp:inline distT="0" distB="0" distL="0" distR="0">
            <wp:extent cx="3771900" cy="2743200"/>
            <wp:effectExtent l="0" t="0" r="0" b="0"/>
            <wp:docPr id="67" name="Obraz 67" descr="poziom wskaźnika 59,8 w 2011, 62,6 w 2012, 67,6 w 2013, 71,3 w 2014, 73,8 w 2015, 74,7 w 2016, 74,9 w 2017, wartość bazowa 59,8, wartość docelowa 80,0" title="Wykres 48. Odsetek gospodarstw domowych wyposażonych w komputer osobisty z dostępem do Internetu szerokopasmow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Wykres 48. Odsetek gospodarstw domowych wyposażonych w komputer osobisty z dostępem do Internetu szerokopasmowego [%].jpg"/>
                    <pic:cNvPicPr/>
                  </pic:nvPicPr>
                  <pic:blipFill>
                    <a:blip r:embed="rId103">
                      <a:extLst>
                        <a:ext uri="{28A0092B-C50C-407E-A947-70E740481C1C}">
                          <a14:useLocalDpi xmlns:a14="http://schemas.microsoft.com/office/drawing/2010/main" val="0"/>
                        </a:ext>
                      </a:extLst>
                    </a:blip>
                    <a:stretch>
                      <a:fillRect/>
                    </a:stretch>
                  </pic:blipFill>
                  <pic:spPr>
                    <a:xfrm>
                      <a:off x="0" y="0"/>
                      <a:ext cx="3771900" cy="2743200"/>
                    </a:xfrm>
                    <a:prstGeom prst="rect">
                      <a:avLst/>
                    </a:prstGeom>
                  </pic:spPr>
                </pic:pic>
              </a:graphicData>
            </a:graphic>
          </wp:inline>
        </w:drawing>
      </w:r>
    </w:p>
    <w:p w:rsidR="00490D05" w:rsidRPr="00490D05" w:rsidRDefault="00490D05" w:rsidP="00490D05">
      <w:pPr>
        <w:spacing w:after="240" w:line="360" w:lineRule="auto"/>
        <w:rPr>
          <w:rFonts w:ascii="Arial" w:hAnsi="Arial" w:cs="Arial"/>
          <w:noProof/>
          <w:sz w:val="24"/>
          <w:szCs w:val="24"/>
          <w:lang w:eastAsia="pl-PL"/>
        </w:rPr>
      </w:pPr>
      <w:r w:rsidRPr="00490D05">
        <w:rPr>
          <w:rFonts w:ascii="Arial" w:hAnsi="Arial" w:cs="Arial"/>
          <w:noProof/>
          <w:sz w:val="24"/>
          <w:szCs w:val="24"/>
          <w:lang w:eastAsia="pl-PL"/>
        </w:rPr>
        <w:t>Opracowanie własne na podstawie danych GUS-BDL</w:t>
      </w:r>
    </w:p>
    <w:p w:rsidR="00490D05" w:rsidRPr="00490D05" w:rsidRDefault="00490D05" w:rsidP="00FD1001">
      <w:pPr>
        <w:pStyle w:val="Akapitzlist"/>
        <w:numPr>
          <w:ilvl w:val="0"/>
          <w:numId w:val="21"/>
        </w:numPr>
        <w:spacing w:after="160" w:line="360" w:lineRule="auto"/>
        <w:ind w:left="357" w:hanging="357"/>
        <w:rPr>
          <w:rFonts w:ascii="Arial" w:hAnsi="Arial" w:cs="Arial"/>
          <w:noProof/>
          <w:sz w:val="24"/>
          <w:szCs w:val="24"/>
          <w:lang w:eastAsia="pl-PL"/>
        </w:rPr>
      </w:pPr>
      <w:r w:rsidRPr="00490D05">
        <w:rPr>
          <w:rFonts w:ascii="Arial" w:hAnsi="Arial" w:cs="Arial"/>
          <w:b/>
          <w:noProof/>
          <w:sz w:val="24"/>
          <w:szCs w:val="24"/>
          <w:lang w:eastAsia="pl-PL"/>
        </w:rPr>
        <w:t>Rosła liczba gmin objętych systemem GIS.</w:t>
      </w:r>
      <w:r w:rsidRPr="00490D05">
        <w:rPr>
          <w:rFonts w:ascii="Arial" w:hAnsi="Arial" w:cs="Arial"/>
          <w:noProof/>
          <w:sz w:val="24"/>
          <w:szCs w:val="24"/>
          <w:lang w:eastAsia="pl-PL"/>
        </w:rPr>
        <w:t xml:space="preserve"> W województwie podkarpackim </w:t>
      </w:r>
      <w:r w:rsidR="00CC6577">
        <w:rPr>
          <w:rFonts w:ascii="Arial" w:hAnsi="Arial" w:cs="Arial"/>
          <w:noProof/>
          <w:sz w:val="24"/>
          <w:szCs w:val="24"/>
          <w:lang w:eastAsia="pl-PL"/>
        </w:rPr>
        <w:br/>
      </w:r>
      <w:r w:rsidRPr="00490D05">
        <w:rPr>
          <w:rFonts w:ascii="Arial" w:hAnsi="Arial" w:cs="Arial"/>
          <w:noProof/>
          <w:sz w:val="24"/>
          <w:szCs w:val="24"/>
          <w:lang w:eastAsia="pl-PL"/>
        </w:rPr>
        <w:t>w 2019 r. takich gmin było 86,25%. Strategia zakłada w tym zakresie, iż w 2020 r. w podkarpackim gminy objęt</w:t>
      </w:r>
      <w:r w:rsidR="00CC6577">
        <w:rPr>
          <w:rFonts w:ascii="Arial" w:hAnsi="Arial" w:cs="Arial"/>
          <w:noProof/>
          <w:sz w:val="24"/>
          <w:szCs w:val="24"/>
          <w:lang w:eastAsia="pl-PL"/>
        </w:rPr>
        <w:t>e systemem GIS stano</w:t>
      </w:r>
      <w:r w:rsidRPr="00490D05">
        <w:rPr>
          <w:rFonts w:ascii="Arial" w:hAnsi="Arial" w:cs="Arial"/>
          <w:noProof/>
          <w:sz w:val="24"/>
          <w:szCs w:val="24"/>
          <w:lang w:eastAsia="pl-PL"/>
        </w:rPr>
        <w:t>wić będą 90%.</w:t>
      </w:r>
    </w:p>
    <w:p w:rsidR="00490D05" w:rsidRDefault="00490D05" w:rsidP="00490D05">
      <w:pPr>
        <w:spacing w:after="160" w:line="360" w:lineRule="auto"/>
        <w:rPr>
          <w:rFonts w:ascii="Arial" w:hAnsi="Arial" w:cs="Arial"/>
          <w:b/>
          <w:noProof/>
          <w:sz w:val="24"/>
          <w:szCs w:val="24"/>
          <w:lang w:eastAsia="pl-PL"/>
        </w:rPr>
      </w:pPr>
      <w:r w:rsidRPr="00490D05">
        <w:rPr>
          <w:rFonts w:ascii="Arial" w:hAnsi="Arial" w:cs="Arial"/>
          <w:b/>
          <w:noProof/>
          <w:sz w:val="24"/>
          <w:szCs w:val="24"/>
          <w:lang w:eastAsia="pl-PL"/>
        </w:rPr>
        <w:lastRenderedPageBreak/>
        <w:t>Wykres 49. Liczba gmin objętych systemem GIS [%]</w:t>
      </w:r>
      <w:r>
        <w:rPr>
          <w:rFonts w:ascii="Arial" w:hAnsi="Arial" w:cs="Arial"/>
          <w:b/>
          <w:noProof/>
          <w:sz w:val="24"/>
          <w:szCs w:val="24"/>
          <w:lang w:eastAsia="pl-PL"/>
        </w:rPr>
        <w:drawing>
          <wp:inline distT="0" distB="0" distL="0" distR="0">
            <wp:extent cx="3819525" cy="2514600"/>
            <wp:effectExtent l="0" t="0" r="9525" b="0"/>
            <wp:docPr id="68" name="Obraz 68" descr="wartość wskaźnika 2,00 w 2012, 21,00 w 2013, 41,00 w 2014, 60,00 w 2015, 68,00 w 2016, 77,00 w 2017, 85,00 w 2018, 86,25 w 2019, wartość bazowa 2,00, wartość docelowa 90,00" title="Wykres 49. Liczba gmin objętych systemem G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Wykres 49. Liczba gmin objętych systemem GIS [%].jpg"/>
                    <pic:cNvPicPr/>
                  </pic:nvPicPr>
                  <pic:blipFill>
                    <a:blip r:embed="rId104">
                      <a:extLst>
                        <a:ext uri="{28A0092B-C50C-407E-A947-70E740481C1C}">
                          <a14:useLocalDpi xmlns:a14="http://schemas.microsoft.com/office/drawing/2010/main" val="0"/>
                        </a:ext>
                      </a:extLst>
                    </a:blip>
                    <a:stretch>
                      <a:fillRect/>
                    </a:stretch>
                  </pic:blipFill>
                  <pic:spPr>
                    <a:xfrm>
                      <a:off x="0" y="0"/>
                      <a:ext cx="3819525" cy="2514600"/>
                    </a:xfrm>
                    <a:prstGeom prst="rect">
                      <a:avLst/>
                    </a:prstGeom>
                  </pic:spPr>
                </pic:pic>
              </a:graphicData>
            </a:graphic>
          </wp:inline>
        </w:drawing>
      </w:r>
    </w:p>
    <w:p w:rsidR="00490D05" w:rsidRPr="00490D05" w:rsidRDefault="00490D05" w:rsidP="00490D05">
      <w:pPr>
        <w:spacing w:after="240" w:line="360" w:lineRule="auto"/>
        <w:rPr>
          <w:rFonts w:ascii="Arial" w:hAnsi="Arial" w:cs="Arial"/>
          <w:noProof/>
          <w:sz w:val="24"/>
          <w:szCs w:val="24"/>
          <w:lang w:eastAsia="pl-PL"/>
        </w:rPr>
      </w:pPr>
      <w:r w:rsidRPr="00490D05">
        <w:rPr>
          <w:rFonts w:ascii="Arial" w:hAnsi="Arial" w:cs="Arial"/>
          <w:noProof/>
          <w:sz w:val="24"/>
          <w:szCs w:val="24"/>
          <w:lang w:eastAsia="pl-PL"/>
        </w:rPr>
        <w:t>Opracowanie własne na podstawie danych PBPP w Rzeszowie</w:t>
      </w:r>
    </w:p>
    <w:p w:rsidR="00490D05" w:rsidRPr="00490D05" w:rsidRDefault="00490D05" w:rsidP="00490D05">
      <w:pPr>
        <w:pStyle w:val="Nagwek3"/>
        <w:rPr>
          <w:noProof/>
          <w:lang w:eastAsia="pl-PL"/>
        </w:rPr>
      </w:pPr>
      <w:bookmarkStart w:id="24" w:name="_Toc69974266"/>
      <w:r w:rsidRPr="00490D05">
        <w:rPr>
          <w:noProof/>
          <w:lang w:eastAsia="pl-PL"/>
        </w:rPr>
        <w:t>Priorytet tematyczny 3.3. Funkcje metropolitalne Rzeszowa</w:t>
      </w:r>
      <w:bookmarkEnd w:id="24"/>
    </w:p>
    <w:p w:rsidR="00490D05" w:rsidRPr="00490D05" w:rsidRDefault="00490D05" w:rsidP="00FD1001">
      <w:pPr>
        <w:pStyle w:val="Akapitzlist"/>
        <w:numPr>
          <w:ilvl w:val="0"/>
          <w:numId w:val="21"/>
        </w:numPr>
        <w:spacing w:after="160" w:line="360" w:lineRule="auto"/>
        <w:ind w:left="357" w:hanging="357"/>
        <w:rPr>
          <w:rFonts w:ascii="Arial" w:hAnsi="Arial" w:cs="Arial"/>
          <w:noProof/>
          <w:sz w:val="24"/>
          <w:szCs w:val="24"/>
          <w:lang w:eastAsia="pl-PL"/>
        </w:rPr>
      </w:pPr>
      <w:r w:rsidRPr="00490D05">
        <w:rPr>
          <w:rFonts w:ascii="Arial" w:hAnsi="Arial" w:cs="Arial"/>
          <w:noProof/>
          <w:sz w:val="24"/>
          <w:szCs w:val="24"/>
          <w:lang w:eastAsia="pl-PL"/>
        </w:rPr>
        <w:t xml:space="preserve">W MOF Rzeszowa wzrastał udział podmiotów gospodarczych wpisanych do rejestru REGON w usługach wyższego rzędu w ogólnej liczbie podmiotów. Już </w:t>
      </w:r>
      <w:r>
        <w:rPr>
          <w:rFonts w:ascii="Arial" w:hAnsi="Arial" w:cs="Arial"/>
          <w:noProof/>
          <w:sz w:val="24"/>
          <w:szCs w:val="24"/>
          <w:lang w:eastAsia="pl-PL"/>
        </w:rPr>
        <w:br/>
      </w:r>
      <w:r w:rsidRPr="00490D05">
        <w:rPr>
          <w:rFonts w:ascii="Arial" w:hAnsi="Arial" w:cs="Arial"/>
          <w:noProof/>
          <w:sz w:val="24"/>
          <w:szCs w:val="24"/>
          <w:lang w:eastAsia="pl-PL"/>
        </w:rPr>
        <w:t>w 2013 r. wskaźnik przek</w:t>
      </w:r>
      <w:r w:rsidR="00CC6577">
        <w:rPr>
          <w:rFonts w:ascii="Arial" w:hAnsi="Arial" w:cs="Arial"/>
          <w:noProof/>
          <w:sz w:val="24"/>
          <w:szCs w:val="24"/>
          <w:lang w:eastAsia="pl-PL"/>
        </w:rPr>
        <w:t>roczył założoną w Strategii war</w:t>
      </w:r>
      <w:r w:rsidRPr="00490D05">
        <w:rPr>
          <w:rFonts w:ascii="Arial" w:hAnsi="Arial" w:cs="Arial"/>
          <w:noProof/>
          <w:sz w:val="24"/>
          <w:szCs w:val="24"/>
          <w:lang w:eastAsia="pl-PL"/>
        </w:rPr>
        <w:t>tość dla 2020 r. W 2019 r. z wartością 43,8% przekroczył o 18,1% wartość docelową.</w:t>
      </w:r>
    </w:p>
    <w:p w:rsidR="00490D05" w:rsidRDefault="00490D05" w:rsidP="00490D05">
      <w:pPr>
        <w:spacing w:after="160" w:line="360" w:lineRule="auto"/>
        <w:rPr>
          <w:rFonts w:ascii="Arial" w:hAnsi="Arial" w:cs="Arial"/>
          <w:b/>
          <w:noProof/>
          <w:sz w:val="24"/>
          <w:szCs w:val="24"/>
          <w:lang w:eastAsia="pl-PL"/>
        </w:rPr>
      </w:pPr>
      <w:r w:rsidRPr="00490D05">
        <w:rPr>
          <w:rFonts w:ascii="Arial" w:hAnsi="Arial" w:cs="Arial"/>
          <w:b/>
          <w:noProof/>
          <w:sz w:val="24"/>
          <w:szCs w:val="24"/>
          <w:lang w:eastAsia="pl-PL"/>
        </w:rPr>
        <w:t>Wykres 50. Udział podmiotów gospodarczych wpisanych do rejestru REGON w usługach wyższego rzędu w ogólnej liczbie podmiotów [%]</w:t>
      </w:r>
      <w:r>
        <w:rPr>
          <w:rFonts w:ascii="Arial" w:hAnsi="Arial" w:cs="Arial"/>
          <w:b/>
          <w:noProof/>
          <w:sz w:val="24"/>
          <w:szCs w:val="24"/>
          <w:lang w:eastAsia="pl-PL"/>
        </w:rPr>
        <w:drawing>
          <wp:inline distT="0" distB="0" distL="0" distR="0">
            <wp:extent cx="3857625" cy="1857375"/>
            <wp:effectExtent l="0" t="0" r="9525" b="9525"/>
            <wp:docPr id="69" name="Obraz 69" descr="poziom wskaźnika 35,3 w 2011, 36,7 w 2012, 38,5 w 2013, 39,6 w 2014, 40,4 w 2015, 41,1 w 2016, 42,0 w 2017, 43,2 w 2018, 43,8 w 2019, wartość bazowa 35,3, wartość docelowa 37,1" title="Wykres 50. Udział podmiotów gospodarczych wpisanych do rejestru REGON w usługach wyższego rzędu w ogólnej liczbie podmiotó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Wykres 50. Udział podmiotów gospodarczych wpisanych do rejestru REGON.jpg"/>
                    <pic:cNvPicPr/>
                  </pic:nvPicPr>
                  <pic:blipFill>
                    <a:blip r:embed="rId105">
                      <a:extLst>
                        <a:ext uri="{28A0092B-C50C-407E-A947-70E740481C1C}">
                          <a14:useLocalDpi xmlns:a14="http://schemas.microsoft.com/office/drawing/2010/main" val="0"/>
                        </a:ext>
                      </a:extLst>
                    </a:blip>
                    <a:stretch>
                      <a:fillRect/>
                    </a:stretch>
                  </pic:blipFill>
                  <pic:spPr>
                    <a:xfrm>
                      <a:off x="0" y="0"/>
                      <a:ext cx="3857625" cy="1857375"/>
                    </a:xfrm>
                    <a:prstGeom prst="rect">
                      <a:avLst/>
                    </a:prstGeom>
                  </pic:spPr>
                </pic:pic>
              </a:graphicData>
            </a:graphic>
          </wp:inline>
        </w:drawing>
      </w:r>
    </w:p>
    <w:p w:rsidR="00490D05" w:rsidRPr="00490D05" w:rsidRDefault="00490D05" w:rsidP="00490D05">
      <w:pPr>
        <w:spacing w:after="240" w:line="360" w:lineRule="auto"/>
        <w:rPr>
          <w:rFonts w:ascii="Arial" w:hAnsi="Arial" w:cs="Arial"/>
          <w:noProof/>
          <w:sz w:val="24"/>
          <w:szCs w:val="24"/>
          <w:lang w:eastAsia="pl-PL"/>
        </w:rPr>
      </w:pPr>
      <w:r w:rsidRPr="00490D05">
        <w:rPr>
          <w:rFonts w:ascii="Arial" w:hAnsi="Arial" w:cs="Arial"/>
          <w:noProof/>
          <w:sz w:val="24"/>
          <w:szCs w:val="24"/>
          <w:lang w:eastAsia="pl-PL"/>
        </w:rPr>
        <w:t>Opracowanie własne na podstawie danych GUS-BDL</w:t>
      </w:r>
    </w:p>
    <w:p w:rsidR="00490D05" w:rsidRPr="00490D05" w:rsidRDefault="00490D05" w:rsidP="00FD1001">
      <w:pPr>
        <w:pStyle w:val="Akapitzlist"/>
        <w:numPr>
          <w:ilvl w:val="0"/>
          <w:numId w:val="21"/>
        </w:numPr>
        <w:spacing w:after="160" w:line="360" w:lineRule="auto"/>
        <w:ind w:left="357" w:hanging="357"/>
        <w:rPr>
          <w:rFonts w:ascii="Arial" w:hAnsi="Arial" w:cs="Arial"/>
          <w:noProof/>
          <w:sz w:val="24"/>
          <w:szCs w:val="24"/>
          <w:lang w:eastAsia="pl-PL"/>
        </w:rPr>
      </w:pPr>
      <w:r w:rsidRPr="00490D05">
        <w:rPr>
          <w:rFonts w:ascii="Arial" w:hAnsi="Arial" w:cs="Arial"/>
          <w:b/>
          <w:noProof/>
          <w:sz w:val="24"/>
          <w:szCs w:val="24"/>
          <w:lang w:eastAsia="pl-PL"/>
        </w:rPr>
        <w:t>Liczba wykonanych wozokilometrów komunikacji miejskiej MOF Rzeszowa wzrastała.</w:t>
      </w:r>
      <w:r w:rsidRPr="00490D05">
        <w:rPr>
          <w:rFonts w:ascii="Arial" w:hAnsi="Arial" w:cs="Arial"/>
          <w:noProof/>
          <w:sz w:val="24"/>
          <w:szCs w:val="24"/>
          <w:lang w:eastAsia="pl-PL"/>
        </w:rPr>
        <w:t xml:space="preserve"> W 2019 r. wskaźnik osiągnął najwyższą wartość. Liczba wykonanych wozokilometrów komunikacji miejskiej MOF Rzeszowa wyniosła 15,46 mln km </w:t>
      </w:r>
      <w:r w:rsidR="00CC6577">
        <w:rPr>
          <w:rFonts w:ascii="Arial" w:hAnsi="Arial" w:cs="Arial"/>
          <w:noProof/>
          <w:sz w:val="24"/>
          <w:szCs w:val="24"/>
          <w:lang w:eastAsia="pl-PL"/>
        </w:rPr>
        <w:br/>
      </w:r>
      <w:r w:rsidRPr="00490D05">
        <w:rPr>
          <w:rFonts w:ascii="Arial" w:hAnsi="Arial" w:cs="Arial"/>
          <w:noProof/>
          <w:sz w:val="24"/>
          <w:szCs w:val="24"/>
          <w:lang w:eastAsia="pl-PL"/>
        </w:rPr>
        <w:lastRenderedPageBreak/>
        <w:t>i był to drugi z kolei rok w którym została przekroczona wartość docelowa. Strategia przewiduje w tym zakresie w 2020 r. wzrost liczby wykonanych wozokilometrów o 20% w porównaniu z</w:t>
      </w:r>
      <w:r>
        <w:rPr>
          <w:rFonts w:ascii="Arial" w:hAnsi="Arial" w:cs="Arial"/>
          <w:noProof/>
          <w:sz w:val="24"/>
          <w:szCs w:val="24"/>
          <w:lang w:eastAsia="pl-PL"/>
        </w:rPr>
        <w:t xml:space="preserve"> 2011 r. (tj. do 13,96 mln km).</w:t>
      </w:r>
    </w:p>
    <w:p w:rsidR="00490D05" w:rsidRPr="00490D05" w:rsidRDefault="00490D05" w:rsidP="00FD1001">
      <w:pPr>
        <w:pStyle w:val="Akapitzlist"/>
        <w:numPr>
          <w:ilvl w:val="0"/>
          <w:numId w:val="21"/>
        </w:numPr>
        <w:spacing w:after="160" w:line="360" w:lineRule="auto"/>
        <w:ind w:left="357" w:hanging="357"/>
        <w:rPr>
          <w:rFonts w:ascii="Arial" w:hAnsi="Arial" w:cs="Arial"/>
          <w:noProof/>
          <w:sz w:val="24"/>
          <w:szCs w:val="24"/>
          <w:lang w:eastAsia="pl-PL"/>
        </w:rPr>
      </w:pPr>
      <w:r w:rsidRPr="00490D05">
        <w:rPr>
          <w:rFonts w:ascii="Arial" w:hAnsi="Arial" w:cs="Arial"/>
          <w:b/>
          <w:noProof/>
          <w:sz w:val="24"/>
          <w:szCs w:val="24"/>
          <w:lang w:eastAsia="pl-PL"/>
        </w:rPr>
        <w:t>Rosła liczba pasażerów przewiezionych środkami komunikacji miejskiej MOF Rzeszowa</w:t>
      </w:r>
      <w:r w:rsidRPr="00490D05">
        <w:rPr>
          <w:rFonts w:ascii="Arial" w:hAnsi="Arial" w:cs="Arial"/>
          <w:noProof/>
          <w:sz w:val="24"/>
          <w:szCs w:val="24"/>
          <w:lang w:eastAsia="pl-PL"/>
        </w:rPr>
        <w:t xml:space="preserve"> (z wyjątkiem 2012 r.). W 2019 r. został osiągnięty najwyższy poziom tego wskaźnika (54,56 mln osób), przewyższający o 29,3% wartość docelową założoną na 2020 r. Strategia przewiduje wzrost wartości tego wskaźnika w 2020 r. o 20% w porównaniu z 2011 r. (do 38,59 mln osób).</w:t>
      </w:r>
    </w:p>
    <w:p w:rsidR="00490D05" w:rsidRDefault="00490D05" w:rsidP="00490D05">
      <w:pPr>
        <w:spacing w:after="160" w:line="360" w:lineRule="auto"/>
        <w:rPr>
          <w:rFonts w:ascii="Arial" w:hAnsi="Arial" w:cs="Arial"/>
          <w:b/>
          <w:noProof/>
          <w:sz w:val="24"/>
          <w:szCs w:val="24"/>
          <w:lang w:eastAsia="pl-PL"/>
        </w:rPr>
      </w:pPr>
      <w:r w:rsidRPr="00490D05">
        <w:rPr>
          <w:rFonts w:ascii="Arial" w:hAnsi="Arial" w:cs="Arial"/>
          <w:b/>
          <w:noProof/>
          <w:sz w:val="24"/>
          <w:szCs w:val="24"/>
          <w:lang w:eastAsia="pl-PL"/>
        </w:rPr>
        <w:t>Wykres 21. Liczba wykonanych wozokilometrów w komunikacji miejskiej [mln km] oraz przewozy pasażerów środkami komunikacji miejskiej MOF Rzeszowa [mln osób]</w:t>
      </w:r>
    </w:p>
    <w:p w:rsidR="00490D05" w:rsidRDefault="00490D05" w:rsidP="00490D05">
      <w:pPr>
        <w:spacing w:after="160" w:line="360" w:lineRule="auto"/>
        <w:rPr>
          <w:rFonts w:ascii="Arial" w:hAnsi="Arial" w:cs="Arial"/>
          <w:b/>
          <w:noProof/>
          <w:sz w:val="24"/>
          <w:szCs w:val="24"/>
          <w:lang w:eastAsia="pl-PL"/>
        </w:rPr>
      </w:pPr>
      <w:r>
        <w:rPr>
          <w:rFonts w:ascii="Arial" w:hAnsi="Arial" w:cs="Arial"/>
          <w:b/>
          <w:noProof/>
          <w:sz w:val="24"/>
          <w:szCs w:val="24"/>
          <w:lang w:eastAsia="pl-PL"/>
        </w:rPr>
        <w:drawing>
          <wp:inline distT="0" distB="0" distL="0" distR="0">
            <wp:extent cx="4362450" cy="3067050"/>
            <wp:effectExtent l="0" t="0" r="0" b="0"/>
            <wp:docPr id="72" name="Obraz 72" descr="Liczba wykonanych wozokilometrów komunikacji miejskiej MOF Rzeszowa w ciągu roku [mln km] 11,63 w 2011, 11,07 w 2012, 10,53 w 2013, 10,65 w 2014, 12,09 w 2015, 12,04 w 2016, 12,11 w 2017, 14,18 w 2018, 15,46 w 2019, Przewozy pasażerów środkami komunikacji miejskiej MOF Rzeszowa [mln osób] 32,16 w 2011, 30,50 w 2012, 34,26 w 2013, 35,14 w 2014, 35,50 w 2015, 37,80 w 2016, 41,78 w 2017, 45,90 w 2018, 54,56 w 2019, wartość docelowa 13,96, wartość docelowa 38,59" title="Wykres 21. Liczba wykonanych wozokilometrów w komunikacji miejskiej [mln km] oraz przewozy pasażerów środkami komunikacji miejskiej MOF Rzeszowa [mln osó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Wykres 21. Liczba wykonanych wozokilometrów w komunikacji miejskiej [mln km].jpg"/>
                    <pic:cNvPicPr/>
                  </pic:nvPicPr>
                  <pic:blipFill>
                    <a:blip r:embed="rId106">
                      <a:extLst>
                        <a:ext uri="{28A0092B-C50C-407E-A947-70E740481C1C}">
                          <a14:useLocalDpi xmlns:a14="http://schemas.microsoft.com/office/drawing/2010/main" val="0"/>
                        </a:ext>
                      </a:extLst>
                    </a:blip>
                    <a:stretch>
                      <a:fillRect/>
                    </a:stretch>
                  </pic:blipFill>
                  <pic:spPr>
                    <a:xfrm>
                      <a:off x="0" y="0"/>
                      <a:ext cx="4362450" cy="3067050"/>
                    </a:xfrm>
                    <a:prstGeom prst="rect">
                      <a:avLst/>
                    </a:prstGeom>
                  </pic:spPr>
                </pic:pic>
              </a:graphicData>
            </a:graphic>
          </wp:inline>
        </w:drawing>
      </w:r>
    </w:p>
    <w:p w:rsidR="00490D05" w:rsidRPr="00490D05" w:rsidRDefault="00490D05" w:rsidP="00A50B29">
      <w:pPr>
        <w:spacing w:after="240" w:line="360" w:lineRule="auto"/>
        <w:rPr>
          <w:rFonts w:ascii="Arial" w:hAnsi="Arial" w:cs="Arial"/>
          <w:noProof/>
          <w:sz w:val="24"/>
          <w:szCs w:val="24"/>
          <w:lang w:eastAsia="pl-PL"/>
        </w:rPr>
      </w:pPr>
      <w:r w:rsidRPr="00490D05">
        <w:rPr>
          <w:rFonts w:ascii="Arial" w:hAnsi="Arial" w:cs="Arial"/>
          <w:noProof/>
          <w:sz w:val="24"/>
          <w:szCs w:val="24"/>
          <w:lang w:eastAsia="pl-PL"/>
        </w:rPr>
        <w:t xml:space="preserve">Opracowanie własne na podstawie źródeł własnych </w:t>
      </w:r>
    </w:p>
    <w:p w:rsidR="00490D05" w:rsidRPr="00490D05" w:rsidRDefault="00490D05" w:rsidP="00A50B29">
      <w:pPr>
        <w:pStyle w:val="Nagwek3"/>
        <w:rPr>
          <w:noProof/>
          <w:lang w:eastAsia="pl-PL"/>
        </w:rPr>
      </w:pPr>
      <w:bookmarkStart w:id="25" w:name="_Toc69974267"/>
      <w:r w:rsidRPr="00490D05">
        <w:rPr>
          <w:noProof/>
          <w:lang w:eastAsia="pl-PL"/>
        </w:rPr>
        <w:t>Priorytet tematyczny 3.4. Funkcje obszarów wiejskich</w:t>
      </w:r>
      <w:bookmarkEnd w:id="25"/>
    </w:p>
    <w:p w:rsidR="00490D05" w:rsidRPr="00A50B29" w:rsidRDefault="00490D05" w:rsidP="00FD1001">
      <w:pPr>
        <w:pStyle w:val="Akapitzlist"/>
        <w:numPr>
          <w:ilvl w:val="0"/>
          <w:numId w:val="22"/>
        </w:numPr>
        <w:spacing w:after="160" w:line="360" w:lineRule="auto"/>
        <w:ind w:left="357" w:hanging="357"/>
        <w:rPr>
          <w:rFonts w:ascii="Arial" w:hAnsi="Arial" w:cs="Arial"/>
          <w:noProof/>
          <w:sz w:val="24"/>
          <w:szCs w:val="24"/>
          <w:lang w:eastAsia="pl-PL"/>
        </w:rPr>
      </w:pPr>
      <w:r w:rsidRPr="00A50B29">
        <w:rPr>
          <w:rFonts w:ascii="Arial" w:hAnsi="Arial" w:cs="Arial"/>
          <w:b/>
          <w:noProof/>
          <w:sz w:val="24"/>
          <w:szCs w:val="24"/>
          <w:lang w:eastAsia="pl-PL"/>
        </w:rPr>
        <w:t>Wzrastał odsetek ludności korzystającej z sieci wodociągowej na wsi.</w:t>
      </w:r>
      <w:r w:rsidRPr="00A50B29">
        <w:rPr>
          <w:rFonts w:ascii="Arial" w:hAnsi="Arial" w:cs="Arial"/>
          <w:noProof/>
          <w:sz w:val="24"/>
          <w:szCs w:val="24"/>
          <w:lang w:eastAsia="pl-PL"/>
        </w:rPr>
        <w:t xml:space="preserve"> </w:t>
      </w:r>
      <w:r w:rsidR="00CC6577">
        <w:rPr>
          <w:rFonts w:ascii="Arial" w:hAnsi="Arial" w:cs="Arial"/>
          <w:noProof/>
          <w:sz w:val="24"/>
          <w:szCs w:val="24"/>
          <w:lang w:eastAsia="pl-PL"/>
        </w:rPr>
        <w:br/>
      </w:r>
      <w:r w:rsidRPr="00A50B29">
        <w:rPr>
          <w:rFonts w:ascii="Arial" w:hAnsi="Arial" w:cs="Arial"/>
          <w:noProof/>
          <w:sz w:val="24"/>
          <w:szCs w:val="24"/>
          <w:lang w:eastAsia="pl-PL"/>
        </w:rPr>
        <w:t xml:space="preserve">W województwie podkarpackim, w analizowanym okresie, odsetek ten corocznie wzrastał. Najwyższy wzrost zanotowano pomiędzy 2013 a 2014 </w:t>
      </w:r>
      <w:r w:rsidR="00A50B29" w:rsidRPr="00A50B29">
        <w:rPr>
          <w:rFonts w:ascii="Arial" w:hAnsi="Arial" w:cs="Arial"/>
          <w:noProof/>
          <w:sz w:val="24"/>
          <w:szCs w:val="24"/>
          <w:lang w:eastAsia="pl-PL"/>
        </w:rPr>
        <w:t xml:space="preserve">rokiem (o 7,4%). </w:t>
      </w:r>
      <w:r w:rsidRPr="00A50B29">
        <w:rPr>
          <w:rFonts w:ascii="Arial" w:hAnsi="Arial" w:cs="Arial"/>
          <w:noProof/>
          <w:sz w:val="24"/>
          <w:szCs w:val="24"/>
          <w:lang w:eastAsia="pl-PL"/>
        </w:rPr>
        <w:t>Założona w Strategii na 2020 r. wartość docelowa została osiągnięta już w 2014 r. W 2018 r. w podkarpackim 71,6% ludności korzystało z sieci wodociągowej na wsi, co przewyższało o 2,3% założoną wartość docelową.</w:t>
      </w:r>
    </w:p>
    <w:p w:rsidR="00490D05" w:rsidRDefault="00490D05" w:rsidP="00490D05">
      <w:pPr>
        <w:spacing w:after="160" w:line="360" w:lineRule="auto"/>
        <w:rPr>
          <w:rFonts w:ascii="Arial" w:hAnsi="Arial" w:cs="Arial"/>
          <w:b/>
          <w:noProof/>
          <w:sz w:val="24"/>
          <w:szCs w:val="24"/>
          <w:lang w:eastAsia="pl-PL"/>
        </w:rPr>
      </w:pPr>
      <w:r w:rsidRPr="00A50B29">
        <w:rPr>
          <w:rFonts w:ascii="Arial" w:hAnsi="Arial" w:cs="Arial"/>
          <w:b/>
          <w:noProof/>
          <w:sz w:val="24"/>
          <w:szCs w:val="24"/>
          <w:lang w:eastAsia="pl-PL"/>
        </w:rPr>
        <w:lastRenderedPageBreak/>
        <w:t xml:space="preserve">Wykres 52. Odsetek ludności korzystającej </w:t>
      </w:r>
      <w:r w:rsidR="00A50B29" w:rsidRPr="00A50B29">
        <w:rPr>
          <w:rFonts w:ascii="Arial" w:hAnsi="Arial" w:cs="Arial"/>
          <w:b/>
          <w:noProof/>
          <w:sz w:val="24"/>
          <w:szCs w:val="24"/>
          <w:lang w:eastAsia="pl-PL"/>
        </w:rPr>
        <w:t>z sieci wodociągowej na wsi [%]</w:t>
      </w:r>
      <w:r w:rsidR="00A50B29">
        <w:rPr>
          <w:rFonts w:ascii="Arial" w:hAnsi="Arial" w:cs="Arial"/>
          <w:b/>
          <w:noProof/>
          <w:sz w:val="24"/>
          <w:szCs w:val="24"/>
          <w:lang w:eastAsia="pl-PL"/>
        </w:rPr>
        <w:drawing>
          <wp:inline distT="0" distB="0" distL="0" distR="0">
            <wp:extent cx="3962400" cy="2457450"/>
            <wp:effectExtent l="0" t="0" r="0" b="0"/>
            <wp:docPr id="73" name="Obraz 73" descr="wartość wskaźnika 64,8 w 2011, 64,6 w 2012, 65,2 w 2013, 70,0 w 2014, 70,7 w 2015, 71,0 w 2016, 71,2 w 2017, 71,6 w 2018, wartość bazowa 64,8, wartość docelowa 70,0" title="Wykres 52. Odsetek ludności korzystającej z sieci wodociągowej na ws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Wykres 52. Odsetek ludności korzystającej z sieci wodociągowej na wsi [%].jpg"/>
                    <pic:cNvPicPr/>
                  </pic:nvPicPr>
                  <pic:blipFill>
                    <a:blip r:embed="rId107">
                      <a:extLst>
                        <a:ext uri="{28A0092B-C50C-407E-A947-70E740481C1C}">
                          <a14:useLocalDpi xmlns:a14="http://schemas.microsoft.com/office/drawing/2010/main" val="0"/>
                        </a:ext>
                      </a:extLst>
                    </a:blip>
                    <a:stretch>
                      <a:fillRect/>
                    </a:stretch>
                  </pic:blipFill>
                  <pic:spPr>
                    <a:xfrm>
                      <a:off x="0" y="0"/>
                      <a:ext cx="3962400" cy="2457450"/>
                    </a:xfrm>
                    <a:prstGeom prst="rect">
                      <a:avLst/>
                    </a:prstGeom>
                  </pic:spPr>
                </pic:pic>
              </a:graphicData>
            </a:graphic>
          </wp:inline>
        </w:drawing>
      </w:r>
    </w:p>
    <w:p w:rsidR="00A50B29" w:rsidRPr="00A50B29" w:rsidRDefault="00A50B29" w:rsidP="00A50B29">
      <w:pPr>
        <w:spacing w:after="240" w:line="360" w:lineRule="auto"/>
        <w:rPr>
          <w:rFonts w:ascii="Arial" w:hAnsi="Arial" w:cs="Arial"/>
          <w:noProof/>
          <w:sz w:val="24"/>
          <w:szCs w:val="24"/>
          <w:lang w:eastAsia="pl-PL"/>
        </w:rPr>
      </w:pPr>
      <w:r w:rsidRPr="00A50B29">
        <w:rPr>
          <w:rFonts w:ascii="Arial" w:hAnsi="Arial" w:cs="Arial"/>
          <w:noProof/>
          <w:sz w:val="24"/>
          <w:szCs w:val="24"/>
          <w:lang w:eastAsia="pl-PL"/>
        </w:rPr>
        <w:t>Opracowanie własne na podstawie danych GUS-BDL</w:t>
      </w:r>
    </w:p>
    <w:p w:rsidR="00A50B29" w:rsidRPr="00A50B29" w:rsidRDefault="00A50B29" w:rsidP="00FD1001">
      <w:pPr>
        <w:pStyle w:val="Akapitzlist"/>
        <w:numPr>
          <w:ilvl w:val="0"/>
          <w:numId w:val="22"/>
        </w:numPr>
        <w:spacing w:after="160" w:line="360" w:lineRule="auto"/>
        <w:ind w:left="357" w:hanging="357"/>
        <w:rPr>
          <w:rFonts w:ascii="Arial" w:hAnsi="Arial" w:cs="Arial"/>
          <w:noProof/>
          <w:sz w:val="24"/>
          <w:szCs w:val="24"/>
          <w:lang w:eastAsia="pl-PL"/>
        </w:rPr>
      </w:pPr>
      <w:r w:rsidRPr="00A50B29">
        <w:rPr>
          <w:rFonts w:ascii="Arial" w:hAnsi="Arial" w:cs="Arial"/>
          <w:b/>
          <w:noProof/>
          <w:sz w:val="24"/>
          <w:szCs w:val="24"/>
          <w:lang w:eastAsia="pl-PL"/>
        </w:rPr>
        <w:t>Wzrastał odsetek ludności korzystającej z sieci kanalizacyjnej na wsi.</w:t>
      </w:r>
      <w:r w:rsidRPr="00A50B29">
        <w:rPr>
          <w:rFonts w:ascii="Arial" w:hAnsi="Arial" w:cs="Arial"/>
          <w:noProof/>
          <w:sz w:val="24"/>
          <w:szCs w:val="24"/>
          <w:lang w:eastAsia="pl-PL"/>
        </w:rPr>
        <w:t xml:space="preserve"> Najwyższy wzrost wartości tego wskaźnika zanotowano pomiędzy 2013 i 2014 rokiem (tj. o 19,6%). W 2014</w:t>
      </w:r>
      <w:r w:rsidR="003C7C20">
        <w:rPr>
          <w:rFonts w:ascii="Arial" w:hAnsi="Arial" w:cs="Arial"/>
          <w:noProof/>
          <w:sz w:val="24"/>
          <w:szCs w:val="24"/>
          <w:lang w:eastAsia="pl-PL"/>
        </w:rPr>
        <w:t xml:space="preserve"> r. wskaźnik przekroczył założo</w:t>
      </w:r>
      <w:r w:rsidRPr="00A50B29">
        <w:rPr>
          <w:rFonts w:ascii="Arial" w:hAnsi="Arial" w:cs="Arial"/>
          <w:noProof/>
          <w:sz w:val="24"/>
          <w:szCs w:val="24"/>
          <w:lang w:eastAsia="pl-PL"/>
        </w:rPr>
        <w:t>ną na 2020 r. wartość docelową (48%). W 201</w:t>
      </w:r>
      <w:r w:rsidR="00CC6577">
        <w:rPr>
          <w:rFonts w:ascii="Arial" w:hAnsi="Arial" w:cs="Arial"/>
          <w:noProof/>
          <w:sz w:val="24"/>
          <w:szCs w:val="24"/>
          <w:lang w:eastAsia="pl-PL"/>
        </w:rPr>
        <w:t>8 r. 56,8% ludności województwa podkarpackiego zamiesz</w:t>
      </w:r>
      <w:r w:rsidRPr="00A50B29">
        <w:rPr>
          <w:rFonts w:ascii="Arial" w:hAnsi="Arial" w:cs="Arial"/>
          <w:noProof/>
          <w:sz w:val="24"/>
          <w:szCs w:val="24"/>
          <w:lang w:eastAsia="pl-PL"/>
        </w:rPr>
        <w:t xml:space="preserve">kałej na wsi korzystało z sieci kanalizacyjnej, co </w:t>
      </w:r>
      <w:r>
        <w:rPr>
          <w:rFonts w:ascii="Arial" w:hAnsi="Arial" w:cs="Arial"/>
          <w:noProof/>
          <w:sz w:val="24"/>
          <w:szCs w:val="24"/>
          <w:lang w:eastAsia="pl-PL"/>
        </w:rPr>
        <w:br/>
      </w:r>
      <w:r w:rsidRPr="00A50B29">
        <w:rPr>
          <w:rFonts w:ascii="Arial" w:hAnsi="Arial" w:cs="Arial"/>
          <w:noProof/>
          <w:sz w:val="24"/>
          <w:szCs w:val="24"/>
          <w:lang w:eastAsia="pl-PL"/>
        </w:rPr>
        <w:t>o 18,3% przewyższało za</w:t>
      </w:r>
      <w:r w:rsidR="00CC6577">
        <w:rPr>
          <w:rFonts w:ascii="Arial" w:hAnsi="Arial" w:cs="Arial"/>
          <w:noProof/>
          <w:sz w:val="24"/>
          <w:szCs w:val="24"/>
          <w:lang w:eastAsia="pl-PL"/>
        </w:rPr>
        <w:t>łożoną w Strategii wartość doce</w:t>
      </w:r>
      <w:r w:rsidRPr="00A50B29">
        <w:rPr>
          <w:rFonts w:ascii="Arial" w:hAnsi="Arial" w:cs="Arial"/>
          <w:noProof/>
          <w:sz w:val="24"/>
          <w:szCs w:val="24"/>
          <w:lang w:eastAsia="pl-PL"/>
        </w:rPr>
        <w:t>lową na 2020 r.</w:t>
      </w:r>
    </w:p>
    <w:p w:rsidR="00A50B29" w:rsidRDefault="00A50B29" w:rsidP="00A50B29">
      <w:pPr>
        <w:spacing w:after="160" w:line="360" w:lineRule="auto"/>
        <w:rPr>
          <w:rFonts w:ascii="Arial" w:hAnsi="Arial" w:cs="Arial"/>
          <w:b/>
          <w:noProof/>
          <w:sz w:val="24"/>
          <w:szCs w:val="24"/>
          <w:lang w:eastAsia="pl-PL"/>
        </w:rPr>
      </w:pPr>
      <w:r w:rsidRPr="00A50B29">
        <w:rPr>
          <w:rFonts w:ascii="Arial" w:hAnsi="Arial" w:cs="Arial"/>
          <w:b/>
          <w:noProof/>
          <w:sz w:val="24"/>
          <w:szCs w:val="24"/>
          <w:lang w:eastAsia="pl-PL"/>
        </w:rPr>
        <w:t>Wykres 53. Odsetek ludności korzystającej z sieci kanalizacyjnej na wsi [%]</w:t>
      </w:r>
      <w:r>
        <w:rPr>
          <w:rFonts w:ascii="Arial" w:hAnsi="Arial" w:cs="Arial"/>
          <w:b/>
          <w:noProof/>
          <w:sz w:val="24"/>
          <w:szCs w:val="24"/>
          <w:lang w:eastAsia="pl-PL"/>
        </w:rPr>
        <w:drawing>
          <wp:inline distT="0" distB="0" distL="0" distR="0">
            <wp:extent cx="3619500" cy="2152650"/>
            <wp:effectExtent l="0" t="0" r="0" b="0"/>
            <wp:docPr id="75" name="Obraz 75" descr="wartość wskaźnika 43,1 w 2011, 44,4 w 2012, 45,5 w 2013, 54,4 w 2014, 55,3 w 2015, 55,9 w 2016, 56,1 w 2017, 56,8 w 2018, wartość bazowa 43,1, wartość docelowa 48,0" title="Wykres 53. Odsetek ludności korzystającej z sieci kanalizacyjnej na ws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Wykres 53. Odsetek ludności korzystającej z sieci kanalizacyjnej na wsi [%].jpg"/>
                    <pic:cNvPicPr/>
                  </pic:nvPicPr>
                  <pic:blipFill>
                    <a:blip r:embed="rId108">
                      <a:extLst>
                        <a:ext uri="{28A0092B-C50C-407E-A947-70E740481C1C}">
                          <a14:useLocalDpi xmlns:a14="http://schemas.microsoft.com/office/drawing/2010/main" val="0"/>
                        </a:ext>
                      </a:extLst>
                    </a:blip>
                    <a:stretch>
                      <a:fillRect/>
                    </a:stretch>
                  </pic:blipFill>
                  <pic:spPr>
                    <a:xfrm>
                      <a:off x="0" y="0"/>
                      <a:ext cx="3619500" cy="2152650"/>
                    </a:xfrm>
                    <a:prstGeom prst="rect">
                      <a:avLst/>
                    </a:prstGeom>
                  </pic:spPr>
                </pic:pic>
              </a:graphicData>
            </a:graphic>
          </wp:inline>
        </w:drawing>
      </w:r>
    </w:p>
    <w:p w:rsidR="00A50B29" w:rsidRPr="00A50B29" w:rsidRDefault="00A50B29" w:rsidP="00A50B29">
      <w:pPr>
        <w:spacing w:after="240" w:line="360" w:lineRule="auto"/>
        <w:rPr>
          <w:rFonts w:ascii="Arial" w:hAnsi="Arial" w:cs="Arial"/>
          <w:noProof/>
          <w:sz w:val="24"/>
          <w:szCs w:val="24"/>
          <w:lang w:eastAsia="pl-PL"/>
        </w:rPr>
      </w:pPr>
      <w:r w:rsidRPr="00A50B29">
        <w:rPr>
          <w:rFonts w:ascii="Arial" w:hAnsi="Arial" w:cs="Arial"/>
          <w:noProof/>
          <w:sz w:val="24"/>
          <w:szCs w:val="24"/>
          <w:lang w:eastAsia="pl-PL"/>
        </w:rPr>
        <w:t>Opracowanie własne na podstawie danych GUS-BDL</w:t>
      </w:r>
    </w:p>
    <w:p w:rsidR="00A50B29" w:rsidRPr="00A50B29" w:rsidRDefault="00A50B29" w:rsidP="00FD1001">
      <w:pPr>
        <w:pStyle w:val="Akapitzlist"/>
        <w:numPr>
          <w:ilvl w:val="0"/>
          <w:numId w:val="22"/>
        </w:numPr>
        <w:spacing w:after="160" w:line="360" w:lineRule="auto"/>
        <w:ind w:left="357" w:hanging="357"/>
        <w:rPr>
          <w:rFonts w:ascii="Arial" w:hAnsi="Arial" w:cs="Arial"/>
          <w:noProof/>
          <w:sz w:val="24"/>
          <w:szCs w:val="24"/>
          <w:lang w:eastAsia="pl-PL"/>
        </w:rPr>
      </w:pPr>
      <w:r w:rsidRPr="00A50B29">
        <w:rPr>
          <w:rFonts w:ascii="Arial" w:hAnsi="Arial" w:cs="Arial"/>
          <w:b/>
          <w:noProof/>
          <w:sz w:val="24"/>
          <w:szCs w:val="24"/>
          <w:lang w:eastAsia="pl-PL"/>
        </w:rPr>
        <w:t>W ostatnim roku wzrosła liczba podmiotów wpisanych do rejestru REGON na wsi.</w:t>
      </w:r>
      <w:r w:rsidRPr="00A50B29">
        <w:rPr>
          <w:rFonts w:ascii="Arial" w:hAnsi="Arial" w:cs="Arial"/>
          <w:noProof/>
          <w:sz w:val="24"/>
          <w:szCs w:val="24"/>
          <w:lang w:eastAsia="pl-PL"/>
        </w:rPr>
        <w:t xml:space="preserve"> W podkarpackim, w analizowanym okresie, spadała liczba podmiotów wpisanych do rejestru REGON na 10 tys. ludności na wsi do poziomu 76,35 </w:t>
      </w:r>
      <w:r w:rsidR="003C7C20">
        <w:rPr>
          <w:rFonts w:ascii="Arial" w:hAnsi="Arial" w:cs="Arial"/>
          <w:noProof/>
          <w:sz w:val="24"/>
          <w:szCs w:val="24"/>
          <w:lang w:eastAsia="pl-PL"/>
        </w:rPr>
        <w:br/>
      </w:r>
      <w:r w:rsidRPr="00A50B29">
        <w:rPr>
          <w:rFonts w:ascii="Arial" w:hAnsi="Arial" w:cs="Arial"/>
          <w:noProof/>
          <w:sz w:val="24"/>
          <w:szCs w:val="24"/>
          <w:lang w:eastAsia="pl-PL"/>
        </w:rPr>
        <w:lastRenderedPageBreak/>
        <w:t>w 2015 r. W 2013 r. było mniej takich podmiotów o 0,4%, a w 2015 r. 0,54%, niż w 2011 r. W 2016 r. nastąpił po raz pierwszy od 2012 r., wzrost liczby podmiotów wpisanych do rejestru REGON na 10 tys. ludności na wsi. Wyniósł on zaledwie 0,5% w porów</w:t>
      </w:r>
      <w:r>
        <w:rPr>
          <w:rFonts w:ascii="Arial" w:hAnsi="Arial" w:cs="Arial"/>
          <w:noProof/>
          <w:sz w:val="24"/>
          <w:szCs w:val="24"/>
          <w:lang w:eastAsia="pl-PL"/>
        </w:rPr>
        <w:t>naniu z rokiem poprzednim. W ko</w:t>
      </w:r>
      <w:r w:rsidRPr="00A50B29">
        <w:rPr>
          <w:rFonts w:ascii="Arial" w:hAnsi="Arial" w:cs="Arial"/>
          <w:noProof/>
          <w:sz w:val="24"/>
          <w:szCs w:val="24"/>
          <w:lang w:eastAsia="pl-PL"/>
        </w:rPr>
        <w:t xml:space="preserve">lejnym roku wartość wskaźnika nie uległa zmianie. W 2018 r. zanotowano ponownie niewielki wzrost </w:t>
      </w:r>
      <w:r>
        <w:rPr>
          <w:rFonts w:ascii="Arial" w:hAnsi="Arial" w:cs="Arial"/>
          <w:noProof/>
          <w:sz w:val="24"/>
          <w:szCs w:val="24"/>
          <w:lang w:eastAsia="pl-PL"/>
        </w:rPr>
        <w:br/>
      </w:r>
      <w:r w:rsidRPr="00A50B29">
        <w:rPr>
          <w:rFonts w:ascii="Arial" w:hAnsi="Arial" w:cs="Arial"/>
          <w:noProof/>
          <w:sz w:val="24"/>
          <w:szCs w:val="24"/>
          <w:lang w:eastAsia="pl-PL"/>
        </w:rPr>
        <w:t>w porównaniu z rokiem poprzednim. W 2019 r. wartość wskaźnika spadła do 76,70 na 10 tys. ludności na wsi, co było wartością o 4,1% niższą od założonej na 2020 r. wartości docelowej. Strategia przewiduje w 2020 r. wzrost w tym zakresie o 4,20% w porównaniu z 2011 r. (do wartości 80).</w:t>
      </w:r>
    </w:p>
    <w:p w:rsidR="00A50B29" w:rsidRDefault="00A50B29" w:rsidP="00A50B29">
      <w:pPr>
        <w:spacing w:after="160" w:line="360" w:lineRule="auto"/>
        <w:rPr>
          <w:rFonts w:ascii="Arial" w:hAnsi="Arial" w:cs="Arial"/>
          <w:b/>
          <w:noProof/>
          <w:sz w:val="24"/>
          <w:szCs w:val="24"/>
          <w:lang w:eastAsia="pl-PL"/>
        </w:rPr>
      </w:pPr>
      <w:r w:rsidRPr="00AD1938">
        <w:rPr>
          <w:rFonts w:ascii="Arial" w:hAnsi="Arial" w:cs="Arial"/>
          <w:b/>
          <w:noProof/>
          <w:sz w:val="24"/>
          <w:szCs w:val="24"/>
          <w:lang w:eastAsia="pl-PL"/>
        </w:rPr>
        <w:t>Wykres 54. Podmioty wpisane do rejestru REGON na 10 tys. ludności na wsi [polska wieś = 100</w:t>
      </w:r>
      <w:r w:rsidR="00AD1938">
        <w:rPr>
          <w:rFonts w:ascii="Arial" w:hAnsi="Arial" w:cs="Arial"/>
          <w:b/>
          <w:noProof/>
          <w:sz w:val="24"/>
          <w:szCs w:val="24"/>
          <w:lang w:eastAsia="pl-PL"/>
        </w:rPr>
        <w:t>]</w:t>
      </w:r>
    </w:p>
    <w:p w:rsidR="00AD1938" w:rsidRDefault="00AD1938" w:rsidP="00A50B29">
      <w:pPr>
        <w:spacing w:after="160" w:line="360" w:lineRule="auto"/>
        <w:rPr>
          <w:rFonts w:ascii="Arial" w:hAnsi="Arial" w:cs="Arial"/>
          <w:b/>
          <w:noProof/>
          <w:sz w:val="24"/>
          <w:szCs w:val="24"/>
          <w:lang w:eastAsia="pl-PL"/>
        </w:rPr>
      </w:pPr>
      <w:r>
        <w:rPr>
          <w:rFonts w:ascii="Arial" w:hAnsi="Arial" w:cs="Arial"/>
          <w:b/>
          <w:noProof/>
          <w:sz w:val="24"/>
          <w:szCs w:val="24"/>
          <w:lang w:eastAsia="pl-PL"/>
        </w:rPr>
        <w:drawing>
          <wp:inline distT="0" distB="0" distL="0" distR="0">
            <wp:extent cx="4152900" cy="2286000"/>
            <wp:effectExtent l="0" t="0" r="0" b="0"/>
            <wp:docPr id="77" name="Obraz 77" descr="wartość wskaźnika 76,77 w 2011, 76,53 w 2012, 76,47 w 2013, 76,44 w 2014, 76,35 w 2015, 76,72 w 2016, 76,72 w 2017, 76,80 w 2018, 76,70 w 2019, wartość bazowa 76,77, wartość docelowa 80,00" title="Wykres 54. Podmioty wpisane do rejestru REGON na 10 tys. ludności na wsi [polska wieś =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Wykres 54. Podmioty wpisane do rejestru REGON na 10 tys. ludności na wsi [polska wieś = 100].jpg"/>
                    <pic:cNvPicPr/>
                  </pic:nvPicPr>
                  <pic:blipFill>
                    <a:blip r:embed="rId109">
                      <a:extLst>
                        <a:ext uri="{28A0092B-C50C-407E-A947-70E740481C1C}">
                          <a14:useLocalDpi xmlns:a14="http://schemas.microsoft.com/office/drawing/2010/main" val="0"/>
                        </a:ext>
                      </a:extLst>
                    </a:blip>
                    <a:stretch>
                      <a:fillRect/>
                    </a:stretch>
                  </pic:blipFill>
                  <pic:spPr>
                    <a:xfrm>
                      <a:off x="0" y="0"/>
                      <a:ext cx="4152900" cy="2286000"/>
                    </a:xfrm>
                    <a:prstGeom prst="rect">
                      <a:avLst/>
                    </a:prstGeom>
                  </pic:spPr>
                </pic:pic>
              </a:graphicData>
            </a:graphic>
          </wp:inline>
        </w:drawing>
      </w:r>
    </w:p>
    <w:p w:rsidR="00AD1938" w:rsidRPr="00AD1938" w:rsidRDefault="00AD1938" w:rsidP="00AD1938">
      <w:pPr>
        <w:spacing w:after="240" w:line="360" w:lineRule="auto"/>
        <w:rPr>
          <w:rFonts w:ascii="Arial" w:hAnsi="Arial" w:cs="Arial"/>
          <w:noProof/>
          <w:sz w:val="24"/>
          <w:szCs w:val="24"/>
          <w:lang w:eastAsia="pl-PL"/>
        </w:rPr>
      </w:pPr>
      <w:r w:rsidRPr="00AD1938">
        <w:rPr>
          <w:rFonts w:ascii="Arial" w:hAnsi="Arial" w:cs="Arial"/>
          <w:noProof/>
          <w:sz w:val="24"/>
          <w:szCs w:val="24"/>
          <w:lang w:eastAsia="pl-PL"/>
        </w:rPr>
        <w:t>Opracowanie własne na podstawie danych GUS-BDL</w:t>
      </w:r>
    </w:p>
    <w:p w:rsidR="00AD1938" w:rsidRPr="00AD1938" w:rsidRDefault="00AD1938" w:rsidP="00FD1001">
      <w:pPr>
        <w:pStyle w:val="Akapitzlist"/>
        <w:numPr>
          <w:ilvl w:val="0"/>
          <w:numId w:val="22"/>
        </w:numPr>
        <w:spacing w:after="160" w:line="360" w:lineRule="auto"/>
        <w:ind w:left="357" w:hanging="357"/>
        <w:rPr>
          <w:rFonts w:ascii="Arial" w:hAnsi="Arial" w:cs="Arial"/>
          <w:noProof/>
          <w:sz w:val="24"/>
          <w:szCs w:val="24"/>
          <w:lang w:eastAsia="pl-PL"/>
        </w:rPr>
      </w:pPr>
      <w:r w:rsidRPr="00AD1938">
        <w:rPr>
          <w:rFonts w:ascii="Arial" w:hAnsi="Arial" w:cs="Arial"/>
          <w:b/>
          <w:noProof/>
          <w:sz w:val="24"/>
          <w:szCs w:val="24"/>
          <w:lang w:eastAsia="pl-PL"/>
        </w:rPr>
        <w:t>Rosła liczba osób fizycznych prowadzących działalność gospodarczą z siedzibą na obszarach wiejskich.</w:t>
      </w:r>
      <w:r w:rsidRPr="00AD1938">
        <w:rPr>
          <w:rFonts w:ascii="Arial" w:hAnsi="Arial" w:cs="Arial"/>
          <w:noProof/>
          <w:sz w:val="24"/>
          <w:szCs w:val="24"/>
          <w:lang w:eastAsia="pl-PL"/>
        </w:rPr>
        <w:t xml:space="preserve"> W 2011 r. w województwie podkarpackim wartość wskaźnika – osoby fiz</w:t>
      </w:r>
      <w:r w:rsidR="003C7C20">
        <w:rPr>
          <w:rFonts w:ascii="Arial" w:hAnsi="Arial" w:cs="Arial"/>
          <w:noProof/>
          <w:sz w:val="24"/>
          <w:szCs w:val="24"/>
          <w:lang w:eastAsia="pl-PL"/>
        </w:rPr>
        <w:t>yczne prowadzące działalność go</w:t>
      </w:r>
      <w:r w:rsidRPr="00AD1938">
        <w:rPr>
          <w:rFonts w:ascii="Arial" w:hAnsi="Arial" w:cs="Arial"/>
          <w:noProof/>
          <w:sz w:val="24"/>
          <w:szCs w:val="24"/>
          <w:lang w:eastAsia="pl-PL"/>
        </w:rPr>
        <w:t>spodarczą na 100 osób w wieku produkcyjnym na wsi, wynosiła 7,0. W kolejnych latach corocznie obser-wowano wzrost w tym zakresie. W 2019 r. zanotowano wzrost wartości tego wskaźnika do 8,4, co stanowiło 93,33% zakładanego poziomu w 2020 r. Strategia przewiduje wzrost tego wskaźnika w 2020 r. do 9,0.</w:t>
      </w:r>
    </w:p>
    <w:p w:rsidR="00AD1938" w:rsidRDefault="00AD1938" w:rsidP="00AD1938">
      <w:pPr>
        <w:spacing w:after="160" w:line="360" w:lineRule="auto"/>
        <w:rPr>
          <w:rFonts w:ascii="Arial" w:hAnsi="Arial" w:cs="Arial"/>
          <w:b/>
          <w:noProof/>
          <w:sz w:val="24"/>
          <w:szCs w:val="24"/>
          <w:lang w:eastAsia="pl-PL"/>
        </w:rPr>
      </w:pPr>
      <w:r w:rsidRPr="00AD1938">
        <w:rPr>
          <w:rFonts w:ascii="Arial" w:hAnsi="Arial" w:cs="Arial"/>
          <w:b/>
          <w:noProof/>
          <w:sz w:val="24"/>
          <w:szCs w:val="24"/>
          <w:lang w:eastAsia="pl-PL"/>
        </w:rPr>
        <w:lastRenderedPageBreak/>
        <w:t>Wykres 55. Osoby fizyczne prowadzące działalność gospodarczą na 100 osób w wieku produkcyjnym na wsi</w:t>
      </w:r>
      <w:r>
        <w:rPr>
          <w:rFonts w:ascii="Arial" w:hAnsi="Arial" w:cs="Arial"/>
          <w:b/>
          <w:noProof/>
          <w:sz w:val="24"/>
          <w:szCs w:val="24"/>
          <w:lang w:eastAsia="pl-PL"/>
        </w:rPr>
        <w:drawing>
          <wp:inline distT="0" distB="0" distL="0" distR="0">
            <wp:extent cx="3876675" cy="2076450"/>
            <wp:effectExtent l="0" t="0" r="9525" b="0"/>
            <wp:docPr id="78" name="Obraz 78" descr="wartość wskaźnika 7,00 w 2011, 6,80 w 2012, 7,02 w 2013, 7,01 w 2014, 7,20 w 2015, 7,40 w 2016, 7,60 w 2017, 8,00 w 2018, 8,40 w 2019, wartość bazowa 7,00, wartość docelowa 9,00" title="Wykres 55. Osoby fizyczne prowadzące działalność gospodarczą na 100 osób w wieku produkcyjnym na w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Wykres 55. Osoby fizyczne prowadzące działalność gospodarczą na 100 osób w wieku produkcyjnym na wsi.jpg"/>
                    <pic:cNvPicPr/>
                  </pic:nvPicPr>
                  <pic:blipFill>
                    <a:blip r:embed="rId110">
                      <a:extLst>
                        <a:ext uri="{28A0092B-C50C-407E-A947-70E740481C1C}">
                          <a14:useLocalDpi xmlns:a14="http://schemas.microsoft.com/office/drawing/2010/main" val="0"/>
                        </a:ext>
                      </a:extLst>
                    </a:blip>
                    <a:stretch>
                      <a:fillRect/>
                    </a:stretch>
                  </pic:blipFill>
                  <pic:spPr>
                    <a:xfrm>
                      <a:off x="0" y="0"/>
                      <a:ext cx="3876675" cy="2076450"/>
                    </a:xfrm>
                    <a:prstGeom prst="rect">
                      <a:avLst/>
                    </a:prstGeom>
                  </pic:spPr>
                </pic:pic>
              </a:graphicData>
            </a:graphic>
          </wp:inline>
        </w:drawing>
      </w:r>
    </w:p>
    <w:p w:rsidR="00AD1938" w:rsidRPr="00AD1938" w:rsidRDefault="00AD1938" w:rsidP="00AD1938">
      <w:pPr>
        <w:spacing w:after="240" w:line="360" w:lineRule="auto"/>
        <w:rPr>
          <w:rFonts w:ascii="Arial" w:hAnsi="Arial" w:cs="Arial"/>
          <w:noProof/>
          <w:sz w:val="24"/>
          <w:szCs w:val="24"/>
          <w:lang w:eastAsia="pl-PL"/>
        </w:rPr>
      </w:pPr>
      <w:r w:rsidRPr="00AD1938">
        <w:rPr>
          <w:rFonts w:ascii="Arial" w:hAnsi="Arial" w:cs="Arial"/>
          <w:noProof/>
          <w:sz w:val="24"/>
          <w:szCs w:val="24"/>
          <w:lang w:eastAsia="pl-PL"/>
        </w:rPr>
        <w:t>Opracowanie własne na podstawie danych GUS-BDL</w:t>
      </w:r>
    </w:p>
    <w:p w:rsidR="00AD1938" w:rsidRPr="00AD1938" w:rsidRDefault="00AD1938" w:rsidP="00FD1001">
      <w:pPr>
        <w:pStyle w:val="Akapitzlist"/>
        <w:numPr>
          <w:ilvl w:val="0"/>
          <w:numId w:val="22"/>
        </w:numPr>
        <w:spacing w:after="160" w:line="360" w:lineRule="auto"/>
        <w:ind w:left="357" w:hanging="357"/>
        <w:rPr>
          <w:rFonts w:ascii="Arial" w:hAnsi="Arial" w:cs="Arial"/>
          <w:noProof/>
          <w:sz w:val="24"/>
          <w:szCs w:val="24"/>
          <w:lang w:eastAsia="pl-PL"/>
        </w:rPr>
      </w:pPr>
      <w:r w:rsidRPr="00AD1938">
        <w:rPr>
          <w:rFonts w:ascii="Arial" w:hAnsi="Arial" w:cs="Arial"/>
          <w:b/>
          <w:noProof/>
          <w:sz w:val="24"/>
          <w:szCs w:val="24"/>
          <w:lang w:eastAsia="pl-PL"/>
        </w:rPr>
        <w:t>Rosła liczba produktów tradycyjnych.</w:t>
      </w:r>
      <w:r w:rsidRPr="00AD1938">
        <w:rPr>
          <w:rFonts w:ascii="Arial" w:hAnsi="Arial" w:cs="Arial"/>
          <w:noProof/>
          <w:sz w:val="24"/>
          <w:szCs w:val="24"/>
          <w:lang w:eastAsia="pl-PL"/>
        </w:rPr>
        <w:t xml:space="preserve"> W województwie podkarpackim rosła liczba produktów tradycyjnych zarejestrowanych na liście Ministerstwa Rolnictwa i Rozwoju Wsi. Już w 2015 r.</w:t>
      </w:r>
      <w:r w:rsidR="003C7C20">
        <w:rPr>
          <w:rFonts w:ascii="Arial" w:hAnsi="Arial" w:cs="Arial"/>
          <w:noProof/>
          <w:sz w:val="24"/>
          <w:szCs w:val="24"/>
          <w:lang w:eastAsia="pl-PL"/>
        </w:rPr>
        <w:t xml:space="preserve"> ich liczba była wyższa, niż za</w:t>
      </w:r>
      <w:r w:rsidRPr="00AD1938">
        <w:rPr>
          <w:rFonts w:ascii="Arial" w:hAnsi="Arial" w:cs="Arial"/>
          <w:noProof/>
          <w:sz w:val="24"/>
          <w:szCs w:val="24"/>
          <w:lang w:eastAsia="pl-PL"/>
        </w:rPr>
        <w:t>kładana w 2020 r. wartość docelowa. W 2019 r. liczba ta zwiększyła się do 246 produktów tradycyjnych.</w:t>
      </w:r>
    </w:p>
    <w:p w:rsidR="00AD1938" w:rsidRDefault="00AD1938" w:rsidP="00AD1938">
      <w:pPr>
        <w:spacing w:after="160" w:line="360" w:lineRule="auto"/>
        <w:rPr>
          <w:rFonts w:ascii="Arial" w:hAnsi="Arial" w:cs="Arial"/>
          <w:b/>
          <w:noProof/>
          <w:sz w:val="24"/>
          <w:szCs w:val="24"/>
          <w:lang w:eastAsia="pl-PL"/>
        </w:rPr>
      </w:pPr>
      <w:r w:rsidRPr="00721015">
        <w:rPr>
          <w:rFonts w:ascii="Arial" w:hAnsi="Arial" w:cs="Arial"/>
          <w:b/>
          <w:noProof/>
          <w:sz w:val="24"/>
          <w:szCs w:val="24"/>
          <w:lang w:eastAsia="pl-PL"/>
        </w:rPr>
        <w:t>Wykres 56. Liczba produktów tradycyjnych zarejestrowanych na liście Ministerstwa Rolnictwa i Rozwoju Wsi</w:t>
      </w:r>
      <w:r w:rsidR="00721015">
        <w:rPr>
          <w:rFonts w:ascii="Arial" w:hAnsi="Arial" w:cs="Arial"/>
          <w:b/>
          <w:noProof/>
          <w:sz w:val="24"/>
          <w:szCs w:val="24"/>
          <w:lang w:eastAsia="pl-PL"/>
        </w:rPr>
        <w:drawing>
          <wp:inline distT="0" distB="0" distL="0" distR="0">
            <wp:extent cx="3962400" cy="2228850"/>
            <wp:effectExtent l="0" t="0" r="0" b="0"/>
            <wp:docPr id="79" name="Obraz 79" descr="wartość wskaźnika 111 w 2012, 156 w 2013, 179 w 2014, 204 w 2015, 219 w 2016, 227 w 2017, 233 w 2018, 246 w 2019, wartość bazowa 111, wartość docelowa 200" title="Wykres 56. Liczba produktów tradycyjnych zarejestrowanych na liście Ministerstwa Rolnictwa i Rozwoju W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Wykres 56. Liczba produktów tradycyjnych zarejestrowanych na liście Ministerstwa Rolnictwa i Rozwoju Wsi.jpg"/>
                    <pic:cNvPicPr/>
                  </pic:nvPicPr>
                  <pic:blipFill>
                    <a:blip r:embed="rId111">
                      <a:extLst>
                        <a:ext uri="{28A0092B-C50C-407E-A947-70E740481C1C}">
                          <a14:useLocalDpi xmlns:a14="http://schemas.microsoft.com/office/drawing/2010/main" val="0"/>
                        </a:ext>
                      </a:extLst>
                    </a:blip>
                    <a:stretch>
                      <a:fillRect/>
                    </a:stretch>
                  </pic:blipFill>
                  <pic:spPr>
                    <a:xfrm>
                      <a:off x="0" y="0"/>
                      <a:ext cx="3962400" cy="2228850"/>
                    </a:xfrm>
                    <a:prstGeom prst="rect">
                      <a:avLst/>
                    </a:prstGeom>
                  </pic:spPr>
                </pic:pic>
              </a:graphicData>
            </a:graphic>
          </wp:inline>
        </w:drawing>
      </w:r>
    </w:p>
    <w:p w:rsidR="00721015" w:rsidRPr="00721015" w:rsidRDefault="00721015" w:rsidP="00721015">
      <w:pPr>
        <w:spacing w:after="240" w:line="360" w:lineRule="auto"/>
        <w:rPr>
          <w:rFonts w:ascii="Arial" w:hAnsi="Arial" w:cs="Arial"/>
          <w:noProof/>
          <w:sz w:val="24"/>
          <w:szCs w:val="24"/>
          <w:lang w:eastAsia="pl-PL"/>
        </w:rPr>
      </w:pPr>
      <w:r w:rsidRPr="00721015">
        <w:rPr>
          <w:rFonts w:ascii="Arial" w:hAnsi="Arial" w:cs="Arial"/>
          <w:noProof/>
          <w:sz w:val="24"/>
          <w:szCs w:val="24"/>
          <w:lang w:eastAsia="pl-PL"/>
        </w:rPr>
        <w:t>Opracowanie własne na podstawie listy Ministerstwa Rolnictwa i Rozwoju Wsi</w:t>
      </w:r>
    </w:p>
    <w:p w:rsidR="00721015" w:rsidRPr="00721015" w:rsidRDefault="00721015" w:rsidP="00FD1001">
      <w:pPr>
        <w:pStyle w:val="Akapitzlist"/>
        <w:numPr>
          <w:ilvl w:val="0"/>
          <w:numId w:val="22"/>
        </w:numPr>
        <w:spacing w:after="160" w:line="360" w:lineRule="auto"/>
        <w:ind w:left="357" w:hanging="357"/>
        <w:rPr>
          <w:rFonts w:ascii="Arial" w:hAnsi="Arial" w:cs="Arial"/>
          <w:noProof/>
          <w:sz w:val="24"/>
          <w:szCs w:val="24"/>
          <w:lang w:eastAsia="pl-PL"/>
        </w:rPr>
      </w:pPr>
      <w:r w:rsidRPr="00721015">
        <w:rPr>
          <w:rFonts w:ascii="Arial" w:hAnsi="Arial" w:cs="Arial"/>
          <w:b/>
          <w:noProof/>
          <w:sz w:val="24"/>
          <w:szCs w:val="24"/>
          <w:lang w:eastAsia="pl-PL"/>
        </w:rPr>
        <w:t>Rosła liczba stowarzyszeń, organizacji społecznych wpisanych do rejestru REGON z siedzibą na obszarach wiejskich.</w:t>
      </w:r>
      <w:r w:rsidRPr="00721015">
        <w:rPr>
          <w:rFonts w:ascii="Arial" w:hAnsi="Arial" w:cs="Arial"/>
          <w:noProof/>
          <w:sz w:val="24"/>
          <w:szCs w:val="24"/>
          <w:lang w:eastAsia="pl-PL"/>
        </w:rPr>
        <w:t xml:space="preserve"> W podkarpackim, w analizowanym okresie, wskaźnik ten cha</w:t>
      </w:r>
      <w:r w:rsidR="003C7C20">
        <w:rPr>
          <w:rFonts w:ascii="Arial" w:hAnsi="Arial" w:cs="Arial"/>
          <w:noProof/>
          <w:sz w:val="24"/>
          <w:szCs w:val="24"/>
          <w:lang w:eastAsia="pl-PL"/>
        </w:rPr>
        <w:t>rakteryzował się corocznym wzro</w:t>
      </w:r>
      <w:r w:rsidRPr="00721015">
        <w:rPr>
          <w:rFonts w:ascii="Arial" w:hAnsi="Arial" w:cs="Arial"/>
          <w:noProof/>
          <w:sz w:val="24"/>
          <w:szCs w:val="24"/>
          <w:lang w:eastAsia="pl-PL"/>
        </w:rPr>
        <w:t xml:space="preserve">stem (z wyjątkiem roku </w:t>
      </w:r>
      <w:r w:rsidRPr="00721015">
        <w:rPr>
          <w:rFonts w:ascii="Arial" w:hAnsi="Arial" w:cs="Arial"/>
          <w:noProof/>
          <w:sz w:val="24"/>
          <w:szCs w:val="24"/>
          <w:lang w:eastAsia="pl-PL"/>
        </w:rPr>
        <w:lastRenderedPageBreak/>
        <w:t xml:space="preserve">2018). Założoną na 2020 wartość docelową wskaźnik osiągnął już w 2015 r. </w:t>
      </w:r>
      <w:r w:rsidR="003C7C20">
        <w:rPr>
          <w:rFonts w:ascii="Arial" w:hAnsi="Arial" w:cs="Arial"/>
          <w:noProof/>
          <w:sz w:val="24"/>
          <w:szCs w:val="24"/>
          <w:lang w:eastAsia="pl-PL"/>
        </w:rPr>
        <w:br/>
      </w:r>
      <w:r w:rsidRPr="00721015">
        <w:rPr>
          <w:rFonts w:ascii="Arial" w:hAnsi="Arial" w:cs="Arial"/>
          <w:noProof/>
          <w:sz w:val="24"/>
          <w:szCs w:val="24"/>
          <w:lang w:eastAsia="pl-PL"/>
        </w:rPr>
        <w:t xml:space="preserve">W 2019 r. z poziomem 3 707 stanowił  105,9% założonej wartości na 2020 r. Strategia przewiduje w 2020 r. wzrost tej liczby do 3 500, czyli w porównaniu </w:t>
      </w:r>
      <w:r>
        <w:rPr>
          <w:rFonts w:ascii="Arial" w:hAnsi="Arial" w:cs="Arial"/>
          <w:noProof/>
          <w:sz w:val="24"/>
          <w:szCs w:val="24"/>
          <w:lang w:eastAsia="pl-PL"/>
        </w:rPr>
        <w:br/>
      </w:r>
      <w:r w:rsidRPr="00721015">
        <w:rPr>
          <w:rFonts w:ascii="Arial" w:hAnsi="Arial" w:cs="Arial"/>
          <w:noProof/>
          <w:sz w:val="24"/>
          <w:szCs w:val="24"/>
          <w:lang w:eastAsia="pl-PL"/>
        </w:rPr>
        <w:t>z 2011 r. o 13,9%.</w:t>
      </w:r>
    </w:p>
    <w:p w:rsidR="00721015" w:rsidRDefault="00721015" w:rsidP="00721015">
      <w:pPr>
        <w:spacing w:after="160" w:line="360" w:lineRule="auto"/>
        <w:rPr>
          <w:rFonts w:ascii="Arial" w:hAnsi="Arial" w:cs="Arial"/>
          <w:noProof/>
          <w:sz w:val="24"/>
          <w:szCs w:val="24"/>
          <w:lang w:eastAsia="pl-PL"/>
        </w:rPr>
      </w:pPr>
      <w:r w:rsidRPr="00721015">
        <w:rPr>
          <w:rFonts w:ascii="Arial" w:hAnsi="Arial" w:cs="Arial"/>
          <w:b/>
          <w:noProof/>
          <w:sz w:val="24"/>
          <w:szCs w:val="24"/>
          <w:lang w:eastAsia="pl-PL"/>
        </w:rPr>
        <w:t>Wykres 57. Liczba stowarzyszeń, organizacji społecznych wpisanych do rejestru REGON na wsi</w:t>
      </w:r>
      <w:r>
        <w:rPr>
          <w:rFonts w:ascii="Arial" w:hAnsi="Arial" w:cs="Arial"/>
          <w:b/>
          <w:noProof/>
          <w:sz w:val="24"/>
          <w:szCs w:val="24"/>
          <w:lang w:eastAsia="pl-PL"/>
        </w:rPr>
        <w:drawing>
          <wp:inline distT="0" distB="0" distL="0" distR="0">
            <wp:extent cx="4162425" cy="2352675"/>
            <wp:effectExtent l="0" t="0" r="9525" b="9525"/>
            <wp:docPr id="80" name="Obraz 80" descr="wartość wskaźnika 3072 w 2011, 3213 w 2012, 3297 w 2013, 3389 w 2014, 3544 w 2015, 3637 w 2016, 3714 w 2017, 3625 w 2018, 3707 w 2019, wartość bazowa 3072, wartość docelowa 3500" title="Wykres 57. Liczba stowarzyszeń, organizacji społecznych wpisanych do rejestru REGON na w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Wykres 57. Liczba stowarzyszeń, organizacji społecznych wpisanych do rejestru REGON na wsi.jpg"/>
                    <pic:cNvPicPr/>
                  </pic:nvPicPr>
                  <pic:blipFill>
                    <a:blip r:embed="rId112">
                      <a:extLst>
                        <a:ext uri="{28A0092B-C50C-407E-A947-70E740481C1C}">
                          <a14:useLocalDpi xmlns:a14="http://schemas.microsoft.com/office/drawing/2010/main" val="0"/>
                        </a:ext>
                      </a:extLst>
                    </a:blip>
                    <a:stretch>
                      <a:fillRect/>
                    </a:stretch>
                  </pic:blipFill>
                  <pic:spPr>
                    <a:xfrm>
                      <a:off x="0" y="0"/>
                      <a:ext cx="4162425" cy="2352675"/>
                    </a:xfrm>
                    <a:prstGeom prst="rect">
                      <a:avLst/>
                    </a:prstGeom>
                  </pic:spPr>
                </pic:pic>
              </a:graphicData>
            </a:graphic>
          </wp:inline>
        </w:drawing>
      </w:r>
    </w:p>
    <w:p w:rsidR="00721015" w:rsidRPr="00721015" w:rsidRDefault="00721015" w:rsidP="00721015">
      <w:pPr>
        <w:spacing w:after="240" w:line="360" w:lineRule="auto"/>
        <w:rPr>
          <w:rFonts w:ascii="Arial" w:hAnsi="Arial" w:cs="Arial"/>
          <w:noProof/>
          <w:sz w:val="24"/>
          <w:szCs w:val="24"/>
          <w:lang w:eastAsia="pl-PL"/>
        </w:rPr>
      </w:pPr>
      <w:r w:rsidRPr="00721015">
        <w:rPr>
          <w:rFonts w:ascii="Arial" w:hAnsi="Arial" w:cs="Arial"/>
          <w:noProof/>
          <w:sz w:val="24"/>
          <w:szCs w:val="24"/>
          <w:lang w:eastAsia="pl-PL"/>
        </w:rPr>
        <w:t>Opracowanie własne na podstawie danych GUS-BDL</w:t>
      </w:r>
    </w:p>
    <w:p w:rsidR="000900EE" w:rsidRDefault="000900EE">
      <w:pPr>
        <w:spacing w:after="160" w:line="259" w:lineRule="auto"/>
        <w:rPr>
          <w:rFonts w:ascii="Arial" w:eastAsiaTheme="majorEastAsia" w:hAnsi="Arial" w:cstheme="majorBidi"/>
          <w:noProof/>
          <w:sz w:val="28"/>
          <w:szCs w:val="24"/>
          <w:lang w:eastAsia="pl-PL"/>
        </w:rPr>
      </w:pPr>
      <w:bookmarkStart w:id="26" w:name="_Toc69974268"/>
      <w:r>
        <w:rPr>
          <w:noProof/>
          <w:lang w:eastAsia="pl-PL"/>
        </w:rPr>
        <w:br w:type="page"/>
      </w:r>
    </w:p>
    <w:p w:rsidR="00721015" w:rsidRPr="00721015" w:rsidRDefault="00721015" w:rsidP="00721015">
      <w:pPr>
        <w:pStyle w:val="Nagwek3"/>
        <w:rPr>
          <w:noProof/>
          <w:lang w:eastAsia="pl-PL"/>
        </w:rPr>
      </w:pPr>
      <w:r w:rsidRPr="00721015">
        <w:rPr>
          <w:noProof/>
          <w:lang w:eastAsia="pl-PL"/>
        </w:rPr>
        <w:lastRenderedPageBreak/>
        <w:t>Priorytet tematyczny 3.5. Spójność przestrzenna i wzmacnianie funkcji biegunów wzrostu</w:t>
      </w:r>
      <w:bookmarkEnd w:id="26"/>
    </w:p>
    <w:p w:rsidR="00721015" w:rsidRPr="00721015" w:rsidRDefault="00721015" w:rsidP="00FD1001">
      <w:pPr>
        <w:pStyle w:val="Akapitzlist"/>
        <w:numPr>
          <w:ilvl w:val="0"/>
          <w:numId w:val="22"/>
        </w:numPr>
        <w:spacing w:after="160" w:line="360" w:lineRule="auto"/>
        <w:ind w:left="357" w:hanging="357"/>
        <w:rPr>
          <w:rFonts w:ascii="Arial" w:hAnsi="Arial" w:cs="Arial"/>
          <w:b/>
          <w:noProof/>
          <w:sz w:val="24"/>
          <w:szCs w:val="24"/>
          <w:lang w:eastAsia="pl-PL"/>
        </w:rPr>
      </w:pPr>
      <w:r w:rsidRPr="00721015">
        <w:rPr>
          <w:rFonts w:ascii="Arial" w:hAnsi="Arial" w:cs="Arial"/>
          <w:b/>
          <w:noProof/>
          <w:sz w:val="24"/>
          <w:szCs w:val="24"/>
          <w:lang w:eastAsia="pl-PL"/>
        </w:rPr>
        <w:t>Spadała liczba podmiotów wpisanych do rejestru REGON w większo</w:t>
      </w:r>
      <w:r w:rsidR="003C7C20">
        <w:rPr>
          <w:rFonts w:ascii="Arial" w:hAnsi="Arial" w:cs="Arial"/>
          <w:b/>
          <w:noProof/>
          <w:sz w:val="24"/>
          <w:szCs w:val="24"/>
          <w:lang w:eastAsia="pl-PL"/>
        </w:rPr>
        <w:t>ści miast subregionalnych w sto</w:t>
      </w:r>
      <w:r w:rsidRPr="00721015">
        <w:rPr>
          <w:rFonts w:ascii="Arial" w:hAnsi="Arial" w:cs="Arial"/>
          <w:b/>
          <w:noProof/>
          <w:sz w:val="24"/>
          <w:szCs w:val="24"/>
          <w:lang w:eastAsia="pl-PL"/>
        </w:rPr>
        <w:t>sunku do średniej w województwie</w:t>
      </w:r>
    </w:p>
    <w:p w:rsidR="00721015" w:rsidRDefault="00721015" w:rsidP="00721015">
      <w:pPr>
        <w:spacing w:after="160" w:line="360" w:lineRule="auto"/>
        <w:rPr>
          <w:rFonts w:ascii="Arial" w:hAnsi="Arial" w:cs="Arial"/>
          <w:b/>
          <w:noProof/>
          <w:sz w:val="24"/>
          <w:szCs w:val="24"/>
          <w:lang w:eastAsia="pl-PL"/>
        </w:rPr>
      </w:pPr>
      <w:r w:rsidRPr="00721015">
        <w:rPr>
          <w:rFonts w:ascii="Arial" w:hAnsi="Arial" w:cs="Arial"/>
          <w:b/>
          <w:noProof/>
          <w:sz w:val="24"/>
          <w:szCs w:val="24"/>
          <w:lang w:eastAsia="pl-PL"/>
        </w:rPr>
        <w:t xml:space="preserve">Wykres 58. Podmioty wpisane do rejestru REGON na 10 tys. ludności </w:t>
      </w:r>
      <w:r>
        <w:rPr>
          <w:rFonts w:ascii="Arial" w:hAnsi="Arial" w:cs="Arial"/>
          <w:b/>
          <w:noProof/>
          <w:sz w:val="24"/>
          <w:szCs w:val="24"/>
          <w:lang w:eastAsia="pl-PL"/>
        </w:rPr>
        <w:br/>
      </w:r>
      <w:r w:rsidRPr="00721015">
        <w:rPr>
          <w:rFonts w:ascii="Arial" w:hAnsi="Arial" w:cs="Arial"/>
          <w:b/>
          <w:noProof/>
          <w:sz w:val="24"/>
          <w:szCs w:val="24"/>
          <w:lang w:eastAsia="pl-PL"/>
        </w:rPr>
        <w:t>w miastach subregionalnych w stosunku do średniej w województwie</w:t>
      </w:r>
      <w:r>
        <w:rPr>
          <w:rFonts w:ascii="Arial" w:hAnsi="Arial" w:cs="Arial"/>
          <w:noProof/>
          <w:sz w:val="24"/>
          <w:szCs w:val="24"/>
          <w:lang w:eastAsia="pl-PL"/>
        </w:rPr>
        <w:drawing>
          <wp:inline distT="0" distB="0" distL="0" distR="0">
            <wp:extent cx="4238625" cy="4381500"/>
            <wp:effectExtent l="0" t="0" r="9525" b="0"/>
            <wp:docPr id="81" name="Obraz 81" descr="Krosno 1,60 w 2011,1,60 w 2012,1,58 w 2013,1,56 w 2014,1,55 w 2015,1,53 w 2016,1,51 w 2017,1,44 w 2018,1,43 w 2019, wartość docelowa 1,60,Przemyśl 1,28 w 2011,1,28 w 2012,1,27 w 2013,1,27 w 2014,1,28 w 2015,1,31 w 2016,1,31 w 2017,1,28 w 2018,1,26 w 2019, wartość docelowa 1,28,Mielec 1,34 w 2011,1,34 w 2012,1,34 w 2013,1,33 w 2014,1,33 w 2015,1,33 w 2016,1,32 w 2017,1,28 w 2018,1,26 w 2019, wartość docelowa 1,34,Stalowa Wola 1,34 w 2011,1,33 w 2012,1,30 w 2013,1,29 w 2014,1,27 w 2015,1,25 w 2016,1,22 w 2017, 1,19 w 2018, 1,18 w 2019, wartość docelowa 1,34, Tarnobrzeg 1,42 w 2011, 1,40 w 2012, 1,39 w 2013, 1,34 w 2014, 1,32 w 2015, 1,28 w 2016, 1,28 w 2017, 1,25 w 2018, 1,25 w 2019, wartość docelowa 1,42" title="Wykres 58. Podmioty wpisane do rejestru REGON na 10 tys. ludnośc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Wykres 58. Podmioty wpisane do rejestru REGON na 10 tys. ludności.jpg"/>
                    <pic:cNvPicPr/>
                  </pic:nvPicPr>
                  <pic:blipFill>
                    <a:blip r:embed="rId113">
                      <a:extLst>
                        <a:ext uri="{28A0092B-C50C-407E-A947-70E740481C1C}">
                          <a14:useLocalDpi xmlns:a14="http://schemas.microsoft.com/office/drawing/2010/main" val="0"/>
                        </a:ext>
                      </a:extLst>
                    </a:blip>
                    <a:stretch>
                      <a:fillRect/>
                    </a:stretch>
                  </pic:blipFill>
                  <pic:spPr>
                    <a:xfrm>
                      <a:off x="0" y="0"/>
                      <a:ext cx="4238625" cy="4381500"/>
                    </a:xfrm>
                    <a:prstGeom prst="rect">
                      <a:avLst/>
                    </a:prstGeom>
                  </pic:spPr>
                </pic:pic>
              </a:graphicData>
            </a:graphic>
          </wp:inline>
        </w:drawing>
      </w:r>
    </w:p>
    <w:p w:rsidR="00721015" w:rsidRPr="00721015" w:rsidRDefault="00721015" w:rsidP="00721015">
      <w:pPr>
        <w:spacing w:after="240" w:line="360" w:lineRule="auto"/>
        <w:rPr>
          <w:rFonts w:ascii="Arial" w:hAnsi="Arial" w:cs="Arial"/>
          <w:noProof/>
          <w:sz w:val="24"/>
          <w:szCs w:val="24"/>
          <w:lang w:eastAsia="pl-PL"/>
        </w:rPr>
      </w:pPr>
      <w:r w:rsidRPr="00721015">
        <w:rPr>
          <w:rFonts w:ascii="Arial" w:hAnsi="Arial" w:cs="Arial"/>
          <w:noProof/>
          <w:sz w:val="24"/>
          <w:szCs w:val="24"/>
          <w:lang w:eastAsia="pl-PL"/>
        </w:rPr>
        <w:t xml:space="preserve">Opracowanie własne na podstawie danych GUS-BDL </w:t>
      </w:r>
    </w:p>
    <w:p w:rsidR="00721015" w:rsidRPr="00721015" w:rsidRDefault="00721015" w:rsidP="00FD1001">
      <w:pPr>
        <w:pStyle w:val="Akapitzlist"/>
        <w:numPr>
          <w:ilvl w:val="0"/>
          <w:numId w:val="22"/>
        </w:numPr>
        <w:spacing w:after="160" w:line="360" w:lineRule="auto"/>
        <w:ind w:left="357" w:hanging="357"/>
        <w:rPr>
          <w:rFonts w:ascii="Arial" w:hAnsi="Arial" w:cs="Arial"/>
          <w:noProof/>
          <w:sz w:val="24"/>
          <w:szCs w:val="24"/>
          <w:lang w:eastAsia="pl-PL"/>
        </w:rPr>
      </w:pPr>
      <w:r w:rsidRPr="00721015">
        <w:rPr>
          <w:rFonts w:ascii="Arial" w:hAnsi="Arial" w:cs="Arial"/>
          <w:noProof/>
          <w:sz w:val="24"/>
          <w:szCs w:val="24"/>
          <w:lang w:eastAsia="pl-PL"/>
        </w:rPr>
        <w:t xml:space="preserve">W </w:t>
      </w:r>
      <w:r w:rsidRPr="00721015">
        <w:rPr>
          <w:rFonts w:ascii="Arial" w:hAnsi="Arial" w:cs="Arial"/>
          <w:b/>
          <w:noProof/>
          <w:sz w:val="24"/>
          <w:szCs w:val="24"/>
          <w:lang w:eastAsia="pl-PL"/>
        </w:rPr>
        <w:t>Krośnie</w:t>
      </w:r>
      <w:r w:rsidRPr="00721015">
        <w:rPr>
          <w:rFonts w:ascii="Arial" w:hAnsi="Arial" w:cs="Arial"/>
          <w:noProof/>
          <w:sz w:val="24"/>
          <w:szCs w:val="24"/>
          <w:lang w:eastAsia="pl-PL"/>
        </w:rPr>
        <w:t xml:space="preserve"> liczba podmiotów wpisanych do rejestru REGON na 10 tys. ludności, w stosunku do średniej w województwie, przez pierwsze dwa lata analizowanego okresu była stała. W kolejnych siedmiu latach zanotowano </w:t>
      </w:r>
      <w:r w:rsidRPr="00721015">
        <w:rPr>
          <w:rFonts w:ascii="Arial" w:hAnsi="Arial" w:cs="Arial"/>
          <w:b/>
          <w:noProof/>
          <w:sz w:val="24"/>
          <w:szCs w:val="24"/>
          <w:lang w:eastAsia="pl-PL"/>
        </w:rPr>
        <w:t>coroczne zmniejszanie się liczby tych podmiotów.</w:t>
      </w:r>
      <w:r w:rsidRPr="00721015">
        <w:rPr>
          <w:rFonts w:ascii="Arial" w:hAnsi="Arial" w:cs="Arial"/>
          <w:noProof/>
          <w:sz w:val="24"/>
          <w:szCs w:val="24"/>
          <w:lang w:eastAsia="pl-PL"/>
        </w:rPr>
        <w:t xml:space="preserve"> W 2019 r. wysokość osiągniętego wskaźnika stanowiła 89,37% poziomu wskaźnika z 2011 r. Faktyczna liczba podmiotów gospodarki narodowej wpisanych do REGON w 2011 r. </w:t>
      </w:r>
      <w:r w:rsidRPr="00721015">
        <w:rPr>
          <w:rFonts w:ascii="Arial" w:hAnsi="Arial" w:cs="Arial"/>
          <w:b/>
          <w:noProof/>
          <w:sz w:val="24"/>
          <w:szCs w:val="24"/>
          <w:lang w:eastAsia="pl-PL"/>
        </w:rPr>
        <w:t>w Krośnie</w:t>
      </w:r>
      <w:r w:rsidRPr="00721015">
        <w:rPr>
          <w:rFonts w:ascii="Arial" w:hAnsi="Arial" w:cs="Arial"/>
          <w:noProof/>
          <w:sz w:val="24"/>
          <w:szCs w:val="24"/>
          <w:lang w:eastAsia="pl-PL"/>
        </w:rPr>
        <w:t xml:space="preserve"> wynosiła </w:t>
      </w:r>
      <w:r w:rsidRPr="00721015">
        <w:rPr>
          <w:rFonts w:ascii="Arial" w:hAnsi="Arial" w:cs="Arial"/>
          <w:b/>
          <w:noProof/>
          <w:sz w:val="24"/>
          <w:szCs w:val="24"/>
          <w:lang w:eastAsia="pl-PL"/>
        </w:rPr>
        <w:t>5 380</w:t>
      </w:r>
      <w:r w:rsidRPr="00721015">
        <w:rPr>
          <w:rFonts w:ascii="Arial" w:hAnsi="Arial" w:cs="Arial"/>
          <w:noProof/>
          <w:sz w:val="24"/>
          <w:szCs w:val="24"/>
          <w:lang w:eastAsia="pl-PL"/>
        </w:rPr>
        <w:t xml:space="preserve">, a w 2019 r. zanotowano </w:t>
      </w:r>
      <w:r w:rsidRPr="00721015">
        <w:rPr>
          <w:rFonts w:ascii="Arial" w:hAnsi="Arial" w:cs="Arial"/>
          <w:b/>
          <w:noProof/>
          <w:sz w:val="24"/>
          <w:szCs w:val="24"/>
          <w:lang w:eastAsia="pl-PL"/>
        </w:rPr>
        <w:t>wzrost do 5 634.</w:t>
      </w:r>
    </w:p>
    <w:p w:rsidR="00721015" w:rsidRPr="00A95731" w:rsidRDefault="00721015" w:rsidP="00FD1001">
      <w:pPr>
        <w:pStyle w:val="Akapitzlist"/>
        <w:numPr>
          <w:ilvl w:val="0"/>
          <w:numId w:val="22"/>
        </w:numPr>
        <w:spacing w:after="160" w:line="360" w:lineRule="auto"/>
        <w:ind w:left="357" w:hanging="357"/>
        <w:rPr>
          <w:rFonts w:ascii="Arial" w:hAnsi="Arial" w:cs="Arial"/>
          <w:b/>
          <w:noProof/>
          <w:sz w:val="24"/>
          <w:szCs w:val="24"/>
          <w:lang w:eastAsia="pl-PL"/>
        </w:rPr>
      </w:pPr>
      <w:r w:rsidRPr="00721015">
        <w:rPr>
          <w:rFonts w:ascii="Arial" w:hAnsi="Arial" w:cs="Arial"/>
          <w:noProof/>
          <w:sz w:val="24"/>
          <w:szCs w:val="24"/>
          <w:lang w:eastAsia="pl-PL"/>
        </w:rPr>
        <w:lastRenderedPageBreak/>
        <w:t xml:space="preserve">W </w:t>
      </w:r>
      <w:r w:rsidRPr="00721015">
        <w:rPr>
          <w:rFonts w:ascii="Arial" w:hAnsi="Arial" w:cs="Arial"/>
          <w:b/>
          <w:noProof/>
          <w:sz w:val="24"/>
          <w:szCs w:val="24"/>
          <w:lang w:eastAsia="pl-PL"/>
        </w:rPr>
        <w:t>Przemyślu</w:t>
      </w:r>
      <w:r w:rsidRPr="00721015">
        <w:rPr>
          <w:rFonts w:ascii="Arial" w:hAnsi="Arial" w:cs="Arial"/>
          <w:noProof/>
          <w:sz w:val="24"/>
          <w:szCs w:val="24"/>
          <w:lang w:eastAsia="pl-PL"/>
        </w:rPr>
        <w:t xml:space="preserve"> w latach 2013 i 2014 zanotowano spadek liczby podmiotów wpisanych do rejestru REGON na 10 tys. ludności w stosunku do średniej </w:t>
      </w:r>
      <w:r w:rsidR="00A95731">
        <w:rPr>
          <w:rFonts w:ascii="Arial" w:hAnsi="Arial" w:cs="Arial"/>
          <w:noProof/>
          <w:sz w:val="24"/>
          <w:szCs w:val="24"/>
          <w:lang w:eastAsia="pl-PL"/>
        </w:rPr>
        <w:br/>
      </w:r>
      <w:r w:rsidRPr="00721015">
        <w:rPr>
          <w:rFonts w:ascii="Arial" w:hAnsi="Arial" w:cs="Arial"/>
          <w:noProof/>
          <w:sz w:val="24"/>
          <w:szCs w:val="24"/>
          <w:lang w:eastAsia="pl-PL"/>
        </w:rPr>
        <w:t xml:space="preserve">w województwie do poziomu 1,27, </w:t>
      </w:r>
      <w:r>
        <w:rPr>
          <w:rFonts w:ascii="Arial" w:hAnsi="Arial" w:cs="Arial"/>
          <w:noProof/>
          <w:sz w:val="24"/>
          <w:szCs w:val="24"/>
          <w:lang w:eastAsia="pl-PL"/>
        </w:rPr>
        <w:t>czyli niższego, niż w roku bazo</w:t>
      </w:r>
      <w:r w:rsidRPr="00721015">
        <w:rPr>
          <w:rFonts w:ascii="Arial" w:hAnsi="Arial" w:cs="Arial"/>
          <w:noProof/>
          <w:sz w:val="24"/>
          <w:szCs w:val="24"/>
          <w:lang w:eastAsia="pl-PL"/>
        </w:rPr>
        <w:t xml:space="preserve">wym. W 2015 r. nastąpił wzrost w tym zakresie do 1,28, a w 2016 i 2017 r. do poziomu 1,31 podmiotów wpi-sanych do REGON na 10 tys. ludności w stosunku do średniej </w:t>
      </w:r>
      <w:r w:rsidR="00A95731">
        <w:rPr>
          <w:rFonts w:ascii="Arial" w:hAnsi="Arial" w:cs="Arial"/>
          <w:noProof/>
          <w:sz w:val="24"/>
          <w:szCs w:val="24"/>
          <w:lang w:eastAsia="pl-PL"/>
        </w:rPr>
        <w:br/>
      </w:r>
      <w:r w:rsidRPr="00721015">
        <w:rPr>
          <w:rFonts w:ascii="Arial" w:hAnsi="Arial" w:cs="Arial"/>
          <w:noProof/>
          <w:sz w:val="24"/>
          <w:szCs w:val="24"/>
          <w:lang w:eastAsia="pl-PL"/>
        </w:rPr>
        <w:t xml:space="preserve">w województwie, czyli </w:t>
      </w:r>
      <w:r>
        <w:rPr>
          <w:rFonts w:ascii="Arial" w:hAnsi="Arial" w:cs="Arial"/>
          <w:b/>
          <w:noProof/>
          <w:sz w:val="24"/>
          <w:szCs w:val="24"/>
          <w:lang w:eastAsia="pl-PL"/>
        </w:rPr>
        <w:t>przekroczenie założo</w:t>
      </w:r>
      <w:r w:rsidRPr="00721015">
        <w:rPr>
          <w:rFonts w:ascii="Arial" w:hAnsi="Arial" w:cs="Arial"/>
          <w:b/>
          <w:noProof/>
          <w:sz w:val="24"/>
          <w:szCs w:val="24"/>
          <w:lang w:eastAsia="pl-PL"/>
        </w:rPr>
        <w:t>nej wartości docelowej.</w:t>
      </w:r>
      <w:r w:rsidRPr="00721015">
        <w:rPr>
          <w:rFonts w:ascii="Arial" w:hAnsi="Arial" w:cs="Arial"/>
          <w:noProof/>
          <w:sz w:val="24"/>
          <w:szCs w:val="24"/>
          <w:lang w:eastAsia="pl-PL"/>
        </w:rPr>
        <w:t xml:space="preserve"> W 2018 r. zanotowano spadek wartości wskaźnika do wartości z 2011 r. W kolejnym roku spadek osiągnął poziom 1,26, co stanowiło 98,43% poziomu z 2011 r., a tym samym założonej wartości n</w:t>
      </w:r>
      <w:r w:rsidR="00A95731">
        <w:rPr>
          <w:rFonts w:ascii="Arial" w:hAnsi="Arial" w:cs="Arial"/>
          <w:noProof/>
          <w:sz w:val="24"/>
          <w:szCs w:val="24"/>
          <w:lang w:eastAsia="pl-PL"/>
        </w:rPr>
        <w:t xml:space="preserve">a 2020 r. </w:t>
      </w:r>
      <w:r w:rsidRPr="00721015">
        <w:rPr>
          <w:rFonts w:ascii="Arial" w:hAnsi="Arial" w:cs="Arial"/>
          <w:noProof/>
          <w:sz w:val="24"/>
          <w:szCs w:val="24"/>
          <w:lang w:eastAsia="pl-PL"/>
        </w:rPr>
        <w:t xml:space="preserve">wartości docelowej. Liczba podmiotów wpisanych do REGON w 2011 r. </w:t>
      </w:r>
      <w:r w:rsidRPr="00A95731">
        <w:rPr>
          <w:rFonts w:ascii="Arial" w:hAnsi="Arial" w:cs="Arial"/>
          <w:b/>
          <w:noProof/>
          <w:sz w:val="24"/>
          <w:szCs w:val="24"/>
          <w:lang w:eastAsia="pl-PL"/>
        </w:rPr>
        <w:t>w Przemyślu</w:t>
      </w:r>
      <w:r w:rsidRPr="00721015">
        <w:rPr>
          <w:rFonts w:ascii="Arial" w:hAnsi="Arial" w:cs="Arial"/>
          <w:noProof/>
          <w:sz w:val="24"/>
          <w:szCs w:val="24"/>
          <w:lang w:eastAsia="pl-PL"/>
        </w:rPr>
        <w:t xml:space="preserve"> wynosiła </w:t>
      </w:r>
      <w:r w:rsidRPr="00A95731">
        <w:rPr>
          <w:rFonts w:ascii="Arial" w:hAnsi="Arial" w:cs="Arial"/>
          <w:b/>
          <w:noProof/>
          <w:sz w:val="24"/>
          <w:szCs w:val="24"/>
          <w:lang w:eastAsia="pl-PL"/>
        </w:rPr>
        <w:t>5 901</w:t>
      </w:r>
      <w:r w:rsidRPr="00721015">
        <w:rPr>
          <w:rFonts w:ascii="Arial" w:hAnsi="Arial" w:cs="Arial"/>
          <w:noProof/>
          <w:sz w:val="24"/>
          <w:szCs w:val="24"/>
          <w:lang w:eastAsia="pl-PL"/>
        </w:rPr>
        <w:t xml:space="preserve">, a w 2019 r. </w:t>
      </w:r>
      <w:r w:rsidRPr="00A95731">
        <w:rPr>
          <w:rFonts w:ascii="Arial" w:hAnsi="Arial" w:cs="Arial"/>
          <w:b/>
          <w:noProof/>
          <w:sz w:val="24"/>
          <w:szCs w:val="24"/>
          <w:lang w:eastAsia="pl-PL"/>
        </w:rPr>
        <w:t>6 534 podmioty.</w:t>
      </w:r>
    </w:p>
    <w:p w:rsidR="00721015" w:rsidRPr="00721015" w:rsidRDefault="00721015" w:rsidP="00FD1001">
      <w:pPr>
        <w:pStyle w:val="Akapitzlist"/>
        <w:numPr>
          <w:ilvl w:val="0"/>
          <w:numId w:val="22"/>
        </w:numPr>
        <w:spacing w:after="160" w:line="360" w:lineRule="auto"/>
        <w:ind w:left="357" w:hanging="357"/>
        <w:rPr>
          <w:rFonts w:ascii="Arial" w:hAnsi="Arial" w:cs="Arial"/>
          <w:noProof/>
          <w:sz w:val="24"/>
          <w:szCs w:val="24"/>
          <w:lang w:eastAsia="pl-PL"/>
        </w:rPr>
      </w:pPr>
      <w:r w:rsidRPr="00A95731">
        <w:rPr>
          <w:rFonts w:ascii="Arial" w:hAnsi="Arial" w:cs="Arial"/>
          <w:b/>
          <w:noProof/>
          <w:sz w:val="24"/>
          <w:szCs w:val="24"/>
          <w:lang w:eastAsia="pl-PL"/>
        </w:rPr>
        <w:t>W miarę stabilna (z tendencją do spadku) sytuacja pod względem lic</w:t>
      </w:r>
      <w:r w:rsidR="00152F68">
        <w:rPr>
          <w:rFonts w:ascii="Arial" w:hAnsi="Arial" w:cs="Arial"/>
          <w:b/>
          <w:noProof/>
          <w:sz w:val="24"/>
          <w:szCs w:val="24"/>
          <w:lang w:eastAsia="pl-PL"/>
        </w:rPr>
        <w:t>zby podmiotów wpisanych do reje</w:t>
      </w:r>
      <w:r w:rsidRPr="00A95731">
        <w:rPr>
          <w:rFonts w:ascii="Arial" w:hAnsi="Arial" w:cs="Arial"/>
          <w:b/>
          <w:noProof/>
          <w:sz w:val="24"/>
          <w:szCs w:val="24"/>
          <w:lang w:eastAsia="pl-PL"/>
        </w:rPr>
        <w:t>stru REGON na 10 tys. ludności w stosunku do średniej w województwie wystąpiła w Mielcu.</w:t>
      </w:r>
      <w:r w:rsidRPr="00721015">
        <w:rPr>
          <w:rFonts w:ascii="Arial" w:hAnsi="Arial" w:cs="Arial"/>
          <w:noProof/>
          <w:sz w:val="24"/>
          <w:szCs w:val="24"/>
          <w:lang w:eastAsia="pl-PL"/>
        </w:rPr>
        <w:t xml:space="preserve"> W 2012 r. i 2013 r. utrzymana została wartość tego wskaźnika z roku 2011. W kolejnym roku  zanotowano spadek do poziomu 1,33. Poziom taki utrzymywał się przez kolejne dwa lata. </w:t>
      </w:r>
      <w:r w:rsidR="00A95731">
        <w:rPr>
          <w:rFonts w:ascii="Arial" w:hAnsi="Arial" w:cs="Arial"/>
          <w:noProof/>
          <w:sz w:val="24"/>
          <w:szCs w:val="24"/>
          <w:lang w:eastAsia="pl-PL"/>
        </w:rPr>
        <w:br/>
      </w:r>
      <w:r w:rsidRPr="00721015">
        <w:rPr>
          <w:rFonts w:ascii="Arial" w:hAnsi="Arial" w:cs="Arial"/>
          <w:noProof/>
          <w:sz w:val="24"/>
          <w:szCs w:val="24"/>
          <w:lang w:eastAsia="pl-PL"/>
        </w:rPr>
        <w:t xml:space="preserve">W 2017 r. nastąpił ponowny spadek, tym razem do poziomu 1,32. Był to spadek </w:t>
      </w:r>
      <w:r w:rsidR="00A95731">
        <w:rPr>
          <w:rFonts w:ascii="Arial" w:hAnsi="Arial" w:cs="Arial"/>
          <w:noProof/>
          <w:sz w:val="24"/>
          <w:szCs w:val="24"/>
          <w:lang w:eastAsia="pl-PL"/>
        </w:rPr>
        <w:br/>
      </w:r>
      <w:r w:rsidRPr="00721015">
        <w:rPr>
          <w:rFonts w:ascii="Arial" w:hAnsi="Arial" w:cs="Arial"/>
          <w:noProof/>
          <w:sz w:val="24"/>
          <w:szCs w:val="24"/>
          <w:lang w:eastAsia="pl-PL"/>
        </w:rPr>
        <w:t>o 1,45% w porównaniu z 2011 r.</w:t>
      </w:r>
      <w:r w:rsidR="00152F68">
        <w:rPr>
          <w:rFonts w:ascii="Arial" w:hAnsi="Arial" w:cs="Arial"/>
          <w:noProof/>
          <w:sz w:val="24"/>
          <w:szCs w:val="24"/>
          <w:lang w:eastAsia="pl-PL"/>
        </w:rPr>
        <w:t xml:space="preserve"> </w:t>
      </w:r>
      <w:r w:rsidRPr="00721015">
        <w:rPr>
          <w:rFonts w:ascii="Arial" w:hAnsi="Arial" w:cs="Arial"/>
          <w:noProof/>
          <w:sz w:val="24"/>
          <w:szCs w:val="24"/>
          <w:lang w:eastAsia="pl-PL"/>
        </w:rPr>
        <w:t xml:space="preserve">Kolejne dwa lata również przyniosły spadki. </w:t>
      </w:r>
      <w:r w:rsidR="00A95731">
        <w:rPr>
          <w:rFonts w:ascii="Arial" w:hAnsi="Arial" w:cs="Arial"/>
          <w:noProof/>
          <w:sz w:val="24"/>
          <w:szCs w:val="24"/>
          <w:lang w:eastAsia="pl-PL"/>
        </w:rPr>
        <w:br/>
      </w:r>
      <w:r w:rsidRPr="00721015">
        <w:rPr>
          <w:rFonts w:ascii="Arial" w:hAnsi="Arial" w:cs="Arial"/>
          <w:noProof/>
          <w:sz w:val="24"/>
          <w:szCs w:val="24"/>
          <w:lang w:eastAsia="pl-PL"/>
        </w:rPr>
        <w:t xml:space="preserve">W 2019 r. wartość wskaźnika wyniosła 1,26, co stanowiło 94% założonej wartości w 2020 r. Strategia zakłada utrzymanie w 2020 r. wartości wskaźnika z 2011 r. </w:t>
      </w:r>
      <w:r w:rsidR="00A95731">
        <w:rPr>
          <w:rFonts w:ascii="Arial" w:hAnsi="Arial" w:cs="Arial"/>
          <w:noProof/>
          <w:sz w:val="24"/>
          <w:szCs w:val="24"/>
          <w:lang w:eastAsia="pl-PL"/>
        </w:rPr>
        <w:br/>
      </w:r>
      <w:r w:rsidRPr="00A95731">
        <w:rPr>
          <w:rFonts w:ascii="Arial" w:hAnsi="Arial" w:cs="Arial"/>
          <w:b/>
          <w:noProof/>
          <w:sz w:val="24"/>
          <w:szCs w:val="24"/>
          <w:lang w:eastAsia="pl-PL"/>
        </w:rPr>
        <w:t>W Mielcu</w:t>
      </w:r>
      <w:r w:rsidRPr="00721015">
        <w:rPr>
          <w:rFonts w:ascii="Arial" w:hAnsi="Arial" w:cs="Arial"/>
          <w:noProof/>
          <w:sz w:val="24"/>
          <w:szCs w:val="24"/>
          <w:lang w:eastAsia="pl-PL"/>
        </w:rPr>
        <w:t xml:space="preserve"> w 2011 r. w REGON zarejestrowano </w:t>
      </w:r>
      <w:r w:rsidRPr="00A95731">
        <w:rPr>
          <w:rFonts w:ascii="Arial" w:hAnsi="Arial" w:cs="Arial"/>
          <w:b/>
          <w:noProof/>
          <w:sz w:val="24"/>
          <w:szCs w:val="24"/>
          <w:lang w:eastAsia="pl-PL"/>
        </w:rPr>
        <w:t>5 859 podmiotów</w:t>
      </w:r>
      <w:r w:rsidRPr="00721015">
        <w:rPr>
          <w:rFonts w:ascii="Arial" w:hAnsi="Arial" w:cs="Arial"/>
          <w:noProof/>
          <w:sz w:val="24"/>
          <w:szCs w:val="24"/>
          <w:lang w:eastAsia="pl-PL"/>
        </w:rPr>
        <w:t xml:space="preserve">, a w 2019 r. </w:t>
      </w:r>
      <w:r w:rsidR="00A95731">
        <w:rPr>
          <w:rFonts w:ascii="Arial" w:hAnsi="Arial" w:cs="Arial"/>
          <w:noProof/>
          <w:sz w:val="24"/>
          <w:szCs w:val="24"/>
          <w:lang w:eastAsia="pl-PL"/>
        </w:rPr>
        <w:br/>
      </w:r>
      <w:r w:rsidRPr="00A95731">
        <w:rPr>
          <w:rFonts w:ascii="Arial" w:hAnsi="Arial" w:cs="Arial"/>
          <w:b/>
          <w:noProof/>
          <w:sz w:val="24"/>
          <w:szCs w:val="24"/>
          <w:lang w:eastAsia="pl-PL"/>
        </w:rPr>
        <w:t>6 491 podmioty.</w:t>
      </w:r>
    </w:p>
    <w:p w:rsidR="00721015" w:rsidRPr="00721015" w:rsidRDefault="00721015" w:rsidP="00FD1001">
      <w:pPr>
        <w:pStyle w:val="Akapitzlist"/>
        <w:numPr>
          <w:ilvl w:val="0"/>
          <w:numId w:val="22"/>
        </w:numPr>
        <w:spacing w:after="160" w:line="360" w:lineRule="auto"/>
        <w:ind w:left="357" w:hanging="357"/>
        <w:rPr>
          <w:rFonts w:ascii="Arial" w:hAnsi="Arial" w:cs="Arial"/>
          <w:noProof/>
          <w:sz w:val="24"/>
          <w:szCs w:val="24"/>
          <w:lang w:eastAsia="pl-PL"/>
        </w:rPr>
      </w:pPr>
      <w:r w:rsidRPr="00721015">
        <w:rPr>
          <w:rFonts w:ascii="Arial" w:hAnsi="Arial" w:cs="Arial"/>
          <w:noProof/>
          <w:sz w:val="24"/>
          <w:szCs w:val="24"/>
          <w:lang w:eastAsia="pl-PL"/>
        </w:rPr>
        <w:t xml:space="preserve">W </w:t>
      </w:r>
      <w:r w:rsidRPr="00A95731">
        <w:rPr>
          <w:rFonts w:ascii="Arial" w:hAnsi="Arial" w:cs="Arial"/>
          <w:b/>
          <w:noProof/>
          <w:sz w:val="24"/>
          <w:szCs w:val="24"/>
          <w:lang w:eastAsia="pl-PL"/>
        </w:rPr>
        <w:t>Stalowej Woli</w:t>
      </w:r>
      <w:r w:rsidRPr="00721015">
        <w:rPr>
          <w:rFonts w:ascii="Arial" w:hAnsi="Arial" w:cs="Arial"/>
          <w:noProof/>
          <w:sz w:val="24"/>
          <w:szCs w:val="24"/>
          <w:lang w:eastAsia="pl-PL"/>
        </w:rPr>
        <w:t xml:space="preserve"> począwszy od 2011 r., </w:t>
      </w:r>
      <w:r w:rsidRPr="00A95731">
        <w:rPr>
          <w:rFonts w:ascii="Arial" w:hAnsi="Arial" w:cs="Arial"/>
          <w:b/>
          <w:noProof/>
          <w:sz w:val="24"/>
          <w:szCs w:val="24"/>
          <w:lang w:eastAsia="pl-PL"/>
        </w:rPr>
        <w:t>corocznie</w:t>
      </w:r>
      <w:r w:rsidRPr="00721015">
        <w:rPr>
          <w:rFonts w:ascii="Arial" w:hAnsi="Arial" w:cs="Arial"/>
          <w:noProof/>
          <w:sz w:val="24"/>
          <w:szCs w:val="24"/>
          <w:lang w:eastAsia="pl-PL"/>
        </w:rPr>
        <w:t xml:space="preserve"> notowany był </w:t>
      </w:r>
      <w:r w:rsidRPr="00A95731">
        <w:rPr>
          <w:rFonts w:ascii="Arial" w:hAnsi="Arial" w:cs="Arial"/>
          <w:b/>
          <w:noProof/>
          <w:sz w:val="24"/>
          <w:szCs w:val="24"/>
          <w:lang w:eastAsia="pl-PL"/>
        </w:rPr>
        <w:t>spadek liczby podmiotów</w:t>
      </w:r>
      <w:r w:rsidRPr="00721015">
        <w:rPr>
          <w:rFonts w:ascii="Arial" w:hAnsi="Arial" w:cs="Arial"/>
          <w:noProof/>
          <w:sz w:val="24"/>
          <w:szCs w:val="24"/>
          <w:lang w:eastAsia="pl-PL"/>
        </w:rPr>
        <w:t xml:space="preserve"> wpisanych do rejestru REGON na 10 tys. ludności w stosunku do średniej w województwie. Porównując rok 2019 do 2011 spadek wartości tego wskaźnika wyniósł 11,94%. Wartość wskaźnika osiągnięta w 2019 r. stanowiła 88,06% zakładanej wartości w 2020 r. W </w:t>
      </w:r>
      <w:r w:rsidRPr="00A95731">
        <w:rPr>
          <w:rFonts w:ascii="Arial" w:hAnsi="Arial" w:cs="Arial"/>
          <w:b/>
          <w:noProof/>
          <w:sz w:val="24"/>
          <w:szCs w:val="24"/>
          <w:lang w:eastAsia="pl-PL"/>
        </w:rPr>
        <w:t>Stalowej Woli</w:t>
      </w:r>
      <w:r w:rsidRPr="00721015">
        <w:rPr>
          <w:rFonts w:ascii="Arial" w:hAnsi="Arial" w:cs="Arial"/>
          <w:noProof/>
          <w:sz w:val="24"/>
          <w:szCs w:val="24"/>
          <w:lang w:eastAsia="pl-PL"/>
        </w:rPr>
        <w:t xml:space="preserve"> w 2011 r. zarejestrowano w REGON </w:t>
      </w:r>
      <w:r w:rsidRPr="00A95731">
        <w:rPr>
          <w:rFonts w:ascii="Arial" w:hAnsi="Arial" w:cs="Arial"/>
          <w:b/>
          <w:noProof/>
          <w:sz w:val="24"/>
          <w:szCs w:val="24"/>
          <w:lang w:eastAsia="pl-PL"/>
        </w:rPr>
        <w:t>6 189 podmiotów</w:t>
      </w:r>
      <w:r w:rsidRPr="00721015">
        <w:rPr>
          <w:rFonts w:ascii="Arial" w:hAnsi="Arial" w:cs="Arial"/>
          <w:noProof/>
          <w:sz w:val="24"/>
          <w:szCs w:val="24"/>
          <w:lang w:eastAsia="pl-PL"/>
        </w:rPr>
        <w:t xml:space="preserve">, a w 2019 r. </w:t>
      </w:r>
      <w:r w:rsidRPr="00A95731">
        <w:rPr>
          <w:rFonts w:ascii="Arial" w:hAnsi="Arial" w:cs="Arial"/>
          <w:b/>
          <w:noProof/>
          <w:sz w:val="24"/>
          <w:szCs w:val="24"/>
          <w:lang w:eastAsia="pl-PL"/>
        </w:rPr>
        <w:t>6 072 podmioty</w:t>
      </w:r>
      <w:r w:rsidRPr="00721015">
        <w:rPr>
          <w:rFonts w:ascii="Arial" w:hAnsi="Arial" w:cs="Arial"/>
          <w:noProof/>
          <w:sz w:val="24"/>
          <w:szCs w:val="24"/>
          <w:lang w:eastAsia="pl-PL"/>
        </w:rPr>
        <w:t>.</w:t>
      </w:r>
    </w:p>
    <w:p w:rsidR="00721015" w:rsidRPr="00721015" w:rsidRDefault="00721015" w:rsidP="00FD1001">
      <w:pPr>
        <w:pStyle w:val="Akapitzlist"/>
        <w:numPr>
          <w:ilvl w:val="0"/>
          <w:numId w:val="22"/>
        </w:numPr>
        <w:spacing w:after="160" w:line="360" w:lineRule="auto"/>
        <w:ind w:left="357" w:hanging="357"/>
        <w:rPr>
          <w:rFonts w:ascii="Arial" w:hAnsi="Arial" w:cs="Arial"/>
          <w:noProof/>
          <w:sz w:val="24"/>
          <w:szCs w:val="24"/>
          <w:lang w:eastAsia="pl-PL"/>
        </w:rPr>
      </w:pPr>
      <w:r w:rsidRPr="00721015">
        <w:rPr>
          <w:rFonts w:ascii="Arial" w:hAnsi="Arial" w:cs="Arial"/>
          <w:noProof/>
          <w:sz w:val="24"/>
          <w:szCs w:val="24"/>
          <w:lang w:eastAsia="pl-PL"/>
        </w:rPr>
        <w:t xml:space="preserve">W </w:t>
      </w:r>
      <w:r w:rsidRPr="00A95731">
        <w:rPr>
          <w:rFonts w:ascii="Arial" w:hAnsi="Arial" w:cs="Arial"/>
          <w:b/>
          <w:noProof/>
          <w:sz w:val="24"/>
          <w:szCs w:val="24"/>
          <w:lang w:eastAsia="pl-PL"/>
        </w:rPr>
        <w:t>Tarnobrzegu</w:t>
      </w:r>
      <w:r w:rsidRPr="00721015">
        <w:rPr>
          <w:rFonts w:ascii="Arial" w:hAnsi="Arial" w:cs="Arial"/>
          <w:noProof/>
          <w:sz w:val="24"/>
          <w:szCs w:val="24"/>
          <w:lang w:eastAsia="pl-PL"/>
        </w:rPr>
        <w:t xml:space="preserve"> również notowano </w:t>
      </w:r>
      <w:r w:rsidRPr="00A95731">
        <w:rPr>
          <w:rFonts w:ascii="Arial" w:hAnsi="Arial" w:cs="Arial"/>
          <w:b/>
          <w:noProof/>
          <w:sz w:val="24"/>
          <w:szCs w:val="24"/>
          <w:lang w:eastAsia="pl-PL"/>
        </w:rPr>
        <w:t>coroczne zmniejszanie się</w:t>
      </w:r>
      <w:r w:rsidRPr="00721015">
        <w:rPr>
          <w:rFonts w:ascii="Arial" w:hAnsi="Arial" w:cs="Arial"/>
          <w:noProof/>
          <w:sz w:val="24"/>
          <w:szCs w:val="24"/>
          <w:lang w:eastAsia="pl-PL"/>
        </w:rPr>
        <w:t xml:space="preserve"> liczby podmiotów gospodarczych wpisanych do REGON na 10 tys. ludności w stosunku do średniej w województwie. Porównując rok 2019 do 2011 spa-dek wartości tego wskaźnika wyniósł 11,97%. Poziom wskaźnika osiągnięty w 2019 r. stanowił 88,02% </w:t>
      </w:r>
      <w:r w:rsidR="00A95731">
        <w:rPr>
          <w:rFonts w:ascii="Arial" w:hAnsi="Arial" w:cs="Arial"/>
          <w:noProof/>
          <w:sz w:val="24"/>
          <w:szCs w:val="24"/>
          <w:lang w:eastAsia="pl-PL"/>
        </w:rPr>
        <w:t>zakła</w:t>
      </w:r>
      <w:r w:rsidRPr="00721015">
        <w:rPr>
          <w:rFonts w:ascii="Arial" w:hAnsi="Arial" w:cs="Arial"/>
          <w:noProof/>
          <w:sz w:val="24"/>
          <w:szCs w:val="24"/>
          <w:lang w:eastAsia="pl-PL"/>
        </w:rPr>
        <w:t xml:space="preserve">danego poziomu w 2020 r. W </w:t>
      </w:r>
      <w:r w:rsidRPr="00A95731">
        <w:rPr>
          <w:rFonts w:ascii="Arial" w:hAnsi="Arial" w:cs="Arial"/>
          <w:b/>
          <w:noProof/>
          <w:sz w:val="24"/>
          <w:szCs w:val="24"/>
          <w:lang w:eastAsia="pl-PL"/>
        </w:rPr>
        <w:t>Tarnobrzegu</w:t>
      </w:r>
      <w:r w:rsidRPr="00721015">
        <w:rPr>
          <w:rFonts w:ascii="Arial" w:hAnsi="Arial" w:cs="Arial"/>
          <w:noProof/>
          <w:sz w:val="24"/>
          <w:szCs w:val="24"/>
          <w:lang w:eastAsia="pl-PL"/>
        </w:rPr>
        <w:t xml:space="preserve"> w 2011 r. wpisano do REGON </w:t>
      </w:r>
      <w:r w:rsidR="00A95731">
        <w:rPr>
          <w:rFonts w:ascii="Arial" w:hAnsi="Arial" w:cs="Arial"/>
          <w:noProof/>
          <w:sz w:val="24"/>
          <w:szCs w:val="24"/>
          <w:lang w:eastAsia="pl-PL"/>
        </w:rPr>
        <w:br/>
      </w:r>
      <w:r w:rsidRPr="00A95731">
        <w:rPr>
          <w:rFonts w:ascii="Arial" w:hAnsi="Arial" w:cs="Arial"/>
          <w:b/>
          <w:noProof/>
          <w:sz w:val="24"/>
          <w:szCs w:val="24"/>
          <w:lang w:eastAsia="pl-PL"/>
        </w:rPr>
        <w:t>4 924 podmioty gospodarcze,</w:t>
      </w:r>
      <w:r w:rsidRPr="00721015">
        <w:rPr>
          <w:rFonts w:ascii="Arial" w:hAnsi="Arial" w:cs="Arial"/>
          <w:noProof/>
          <w:sz w:val="24"/>
          <w:szCs w:val="24"/>
          <w:lang w:eastAsia="pl-PL"/>
        </w:rPr>
        <w:t xml:space="preserve"> a w 2019 r. </w:t>
      </w:r>
      <w:r w:rsidRPr="00A95731">
        <w:rPr>
          <w:rFonts w:ascii="Arial" w:hAnsi="Arial" w:cs="Arial"/>
          <w:b/>
          <w:noProof/>
          <w:sz w:val="24"/>
          <w:szCs w:val="24"/>
          <w:lang w:eastAsia="pl-PL"/>
        </w:rPr>
        <w:t>4 983 podmioty.</w:t>
      </w:r>
    </w:p>
    <w:p w:rsidR="00721015" w:rsidRPr="00A95731" w:rsidRDefault="00721015" w:rsidP="00FD1001">
      <w:pPr>
        <w:pStyle w:val="Akapitzlist"/>
        <w:numPr>
          <w:ilvl w:val="0"/>
          <w:numId w:val="22"/>
        </w:numPr>
        <w:spacing w:after="160" w:line="360" w:lineRule="auto"/>
        <w:ind w:left="357" w:hanging="357"/>
        <w:rPr>
          <w:rFonts w:ascii="Arial" w:hAnsi="Arial" w:cs="Arial"/>
          <w:b/>
          <w:noProof/>
          <w:sz w:val="24"/>
          <w:szCs w:val="24"/>
          <w:lang w:eastAsia="pl-PL"/>
        </w:rPr>
      </w:pPr>
      <w:r w:rsidRPr="00A95731">
        <w:rPr>
          <w:rFonts w:ascii="Arial" w:hAnsi="Arial" w:cs="Arial"/>
          <w:b/>
          <w:noProof/>
          <w:sz w:val="24"/>
          <w:szCs w:val="24"/>
          <w:lang w:eastAsia="pl-PL"/>
        </w:rPr>
        <w:lastRenderedPageBreak/>
        <w:t xml:space="preserve">Strategia przewiduje, iż we wszystkich miastach subregionalnych w 2020 r. będzie utrzymana wartość wskaźnika z 2011 r. (podmioty wpisane do rejestru REGON na 10 tys. ludności w miastach subregionalnych </w:t>
      </w:r>
      <w:r w:rsidR="00A95731">
        <w:rPr>
          <w:rFonts w:ascii="Arial" w:hAnsi="Arial" w:cs="Arial"/>
          <w:b/>
          <w:noProof/>
          <w:sz w:val="24"/>
          <w:szCs w:val="24"/>
          <w:lang w:eastAsia="pl-PL"/>
        </w:rPr>
        <w:br/>
      </w:r>
      <w:r w:rsidRPr="00A95731">
        <w:rPr>
          <w:rFonts w:ascii="Arial" w:hAnsi="Arial" w:cs="Arial"/>
          <w:b/>
          <w:noProof/>
          <w:sz w:val="24"/>
          <w:szCs w:val="24"/>
          <w:lang w:eastAsia="pl-PL"/>
        </w:rPr>
        <w:t>w stosunku do średniej w województwie).</w:t>
      </w:r>
    </w:p>
    <w:p w:rsidR="00721015" w:rsidRPr="00721015" w:rsidRDefault="00721015" w:rsidP="00FD1001">
      <w:pPr>
        <w:pStyle w:val="Akapitzlist"/>
        <w:numPr>
          <w:ilvl w:val="0"/>
          <w:numId w:val="22"/>
        </w:numPr>
        <w:spacing w:after="160" w:line="360" w:lineRule="auto"/>
        <w:ind w:left="357" w:hanging="357"/>
        <w:rPr>
          <w:rFonts w:ascii="Arial" w:hAnsi="Arial" w:cs="Arial"/>
          <w:noProof/>
          <w:sz w:val="24"/>
          <w:szCs w:val="24"/>
          <w:lang w:eastAsia="pl-PL"/>
        </w:rPr>
      </w:pPr>
      <w:r w:rsidRPr="00A95731">
        <w:rPr>
          <w:rFonts w:ascii="Arial" w:hAnsi="Arial" w:cs="Arial"/>
          <w:b/>
          <w:noProof/>
          <w:sz w:val="24"/>
          <w:szCs w:val="24"/>
          <w:lang w:eastAsia="pl-PL"/>
        </w:rPr>
        <w:t xml:space="preserve">Wahaniom ulegał w województwie podkarpackim odsetek pracujących </w:t>
      </w:r>
      <w:r w:rsidR="00A95731">
        <w:rPr>
          <w:rFonts w:ascii="Arial" w:hAnsi="Arial" w:cs="Arial"/>
          <w:b/>
          <w:noProof/>
          <w:sz w:val="24"/>
          <w:szCs w:val="24"/>
          <w:lang w:eastAsia="pl-PL"/>
        </w:rPr>
        <w:br/>
      </w:r>
      <w:r w:rsidRPr="00A95731">
        <w:rPr>
          <w:rFonts w:ascii="Arial" w:hAnsi="Arial" w:cs="Arial"/>
          <w:b/>
          <w:noProof/>
          <w:sz w:val="24"/>
          <w:szCs w:val="24"/>
          <w:lang w:eastAsia="pl-PL"/>
        </w:rPr>
        <w:t xml:space="preserve">w sekcjach B–F (przemysł </w:t>
      </w:r>
      <w:r w:rsidR="00A95731" w:rsidRPr="00A95731">
        <w:rPr>
          <w:rFonts w:ascii="Arial" w:hAnsi="Arial" w:cs="Arial"/>
          <w:b/>
          <w:noProof/>
          <w:sz w:val="24"/>
          <w:szCs w:val="24"/>
          <w:lang w:eastAsia="pl-PL"/>
        </w:rPr>
        <w:t>i budownictwo)</w:t>
      </w:r>
      <w:r w:rsidR="00A95731" w:rsidRPr="00A95731">
        <w:rPr>
          <w:rStyle w:val="Odwoanieprzypisudolnego"/>
          <w:rFonts w:ascii="Arial" w:hAnsi="Arial" w:cs="Arial"/>
          <w:b/>
          <w:noProof/>
          <w:sz w:val="24"/>
          <w:szCs w:val="24"/>
          <w:lang w:eastAsia="pl-PL"/>
        </w:rPr>
        <w:footnoteReference w:id="34"/>
      </w:r>
      <w:r w:rsidRPr="00A95731">
        <w:rPr>
          <w:rFonts w:ascii="Arial" w:hAnsi="Arial" w:cs="Arial"/>
          <w:b/>
          <w:noProof/>
          <w:sz w:val="24"/>
          <w:szCs w:val="24"/>
          <w:lang w:eastAsia="pl-PL"/>
        </w:rPr>
        <w:t>.</w:t>
      </w:r>
      <w:r w:rsidRPr="00721015">
        <w:rPr>
          <w:rFonts w:ascii="Arial" w:hAnsi="Arial" w:cs="Arial"/>
          <w:noProof/>
          <w:sz w:val="24"/>
          <w:szCs w:val="24"/>
          <w:lang w:eastAsia="pl-PL"/>
        </w:rPr>
        <w:t xml:space="preserve"> Odsetek ten w podkarpackim wy</w:t>
      </w:r>
      <w:r w:rsidR="00A95731">
        <w:rPr>
          <w:rFonts w:ascii="Arial" w:hAnsi="Arial" w:cs="Arial"/>
          <w:noProof/>
          <w:sz w:val="24"/>
          <w:szCs w:val="24"/>
          <w:lang w:eastAsia="pl-PL"/>
        </w:rPr>
        <w:t>nosił w 2011 r. 39,6%. W 2015 r</w:t>
      </w:r>
      <w:r w:rsidR="00A95731">
        <w:rPr>
          <w:rStyle w:val="Odwoanieprzypisudolnego"/>
          <w:rFonts w:ascii="Arial" w:hAnsi="Arial" w:cs="Arial"/>
          <w:noProof/>
          <w:sz w:val="24"/>
          <w:szCs w:val="24"/>
          <w:lang w:eastAsia="pl-PL"/>
        </w:rPr>
        <w:footnoteReference w:id="35"/>
      </w:r>
      <w:r w:rsidRPr="00721015">
        <w:rPr>
          <w:rFonts w:ascii="Arial" w:hAnsi="Arial" w:cs="Arial"/>
          <w:noProof/>
          <w:sz w:val="24"/>
          <w:szCs w:val="24"/>
          <w:lang w:eastAsia="pl-PL"/>
        </w:rPr>
        <w:t>. zanotowano spadek wartości tego wskaźnika do poziomu 24,4%. W 2018 r. poziom wskaźnika osiągał wartość 25,8%.</w:t>
      </w:r>
    </w:p>
    <w:p w:rsidR="00721015" w:rsidRDefault="00721015" w:rsidP="00721015">
      <w:pPr>
        <w:spacing w:after="160" w:line="360" w:lineRule="auto"/>
        <w:rPr>
          <w:rFonts w:ascii="Arial" w:hAnsi="Arial" w:cs="Arial"/>
          <w:b/>
          <w:noProof/>
          <w:sz w:val="24"/>
          <w:szCs w:val="24"/>
          <w:lang w:eastAsia="pl-PL"/>
        </w:rPr>
      </w:pPr>
      <w:r w:rsidRPr="00A95731">
        <w:rPr>
          <w:rFonts w:ascii="Arial" w:hAnsi="Arial" w:cs="Arial"/>
          <w:b/>
          <w:noProof/>
          <w:sz w:val="24"/>
          <w:szCs w:val="24"/>
          <w:lang w:eastAsia="pl-PL"/>
        </w:rPr>
        <w:t>Wykres 59. Odsetek pracujących w sekcjach B-F [%]</w:t>
      </w:r>
      <w:r w:rsidR="00A95731">
        <w:rPr>
          <w:rFonts w:ascii="Arial" w:hAnsi="Arial" w:cs="Arial"/>
          <w:b/>
          <w:noProof/>
          <w:sz w:val="24"/>
          <w:szCs w:val="24"/>
          <w:lang w:eastAsia="pl-PL"/>
        </w:rPr>
        <w:drawing>
          <wp:inline distT="0" distB="0" distL="0" distR="0">
            <wp:extent cx="4572000" cy="2743200"/>
            <wp:effectExtent l="0" t="0" r="0" b="0"/>
            <wp:docPr id="83" name="Obraz 83" descr="Krosno 40,0 w 2011, 38,8 w 2012, 42,2 w 2013, 42,3 w 2014, 44,1 w 2015, 42,4 w 2016, 44,6 w 2017, 44,9 w 2018, Przemyśl 25,1 w 2011, 22,6 w 2012, 22,9 w 2013, 22,4 w 2014, 21,6 w 2015, Mielec 59,5 w 2011, 62,6 w 2012, 61,3 w 2013, 61,3 w 2014, 61,8 w 2015, 62,3 w 2016, 62,2 w 2017, 63,6 w 2018, Stalowa Wola 53,9 w 2011, 53,1 w 2012, 52,3 w 2013, 53,4 w 2014, 55,6 w 2015, 55,0 w 2016, 53,6 w 2017, 54,5 w 2018, Tarnobrzeg 29,4 w 2011, 28,2 w 2012, 28,0 w 2013,0,0 w 2014,23,6 w 2016,23,1 w 2017,24,9 w 2018, podkarpackie 39,6 w 2011,24,4 w 2015,24,8 w 2016,25,3 w 2017, 25,8 w 2018 " title="Wykres 59. Odsetek pracujących w sekcjach B-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Wykres 59. Odsetek pracujących w sekcjach B-F [%].jpg"/>
                    <pic:cNvPicPr/>
                  </pic:nvPicPr>
                  <pic:blipFill>
                    <a:blip r:embed="rId114">
                      <a:extLst>
                        <a:ext uri="{28A0092B-C50C-407E-A947-70E740481C1C}">
                          <a14:useLocalDpi xmlns:a14="http://schemas.microsoft.com/office/drawing/2010/main" val="0"/>
                        </a:ext>
                      </a:extLst>
                    </a:blip>
                    <a:stretch>
                      <a:fillRect/>
                    </a:stretch>
                  </pic:blipFill>
                  <pic:spPr>
                    <a:xfrm>
                      <a:off x="0" y="0"/>
                      <a:ext cx="4572000" cy="2743200"/>
                    </a:xfrm>
                    <a:prstGeom prst="rect">
                      <a:avLst/>
                    </a:prstGeom>
                  </pic:spPr>
                </pic:pic>
              </a:graphicData>
            </a:graphic>
          </wp:inline>
        </w:drawing>
      </w:r>
    </w:p>
    <w:p w:rsidR="00A95731" w:rsidRPr="00A95731" w:rsidRDefault="00A95731" w:rsidP="00A95731">
      <w:pPr>
        <w:spacing w:after="160" w:line="360" w:lineRule="auto"/>
        <w:rPr>
          <w:rFonts w:ascii="Arial" w:hAnsi="Arial" w:cs="Arial"/>
          <w:noProof/>
          <w:sz w:val="24"/>
          <w:szCs w:val="24"/>
          <w:lang w:eastAsia="pl-PL"/>
        </w:rPr>
      </w:pPr>
      <w:r w:rsidRPr="00A95731">
        <w:rPr>
          <w:rFonts w:ascii="Arial" w:hAnsi="Arial" w:cs="Arial"/>
          <w:noProof/>
          <w:sz w:val="24"/>
          <w:szCs w:val="24"/>
          <w:lang w:eastAsia="pl-PL"/>
        </w:rPr>
        <w:t>Opracowanie własne na podstawie danych GUS-STRATEG</w:t>
      </w:r>
    </w:p>
    <w:p w:rsidR="00A95731" w:rsidRPr="00046C6D" w:rsidRDefault="00A95731" w:rsidP="00FD1001">
      <w:pPr>
        <w:pStyle w:val="Akapitzlist"/>
        <w:numPr>
          <w:ilvl w:val="0"/>
          <w:numId w:val="23"/>
        </w:numPr>
        <w:spacing w:after="160" w:line="360" w:lineRule="auto"/>
        <w:ind w:left="357" w:hanging="357"/>
        <w:rPr>
          <w:rFonts w:ascii="Arial" w:hAnsi="Arial" w:cs="Arial"/>
          <w:noProof/>
          <w:sz w:val="24"/>
          <w:szCs w:val="24"/>
          <w:lang w:eastAsia="pl-PL"/>
        </w:rPr>
      </w:pPr>
      <w:r w:rsidRPr="00046C6D">
        <w:rPr>
          <w:rFonts w:ascii="Arial" w:hAnsi="Arial" w:cs="Arial"/>
          <w:noProof/>
          <w:sz w:val="24"/>
          <w:szCs w:val="24"/>
          <w:lang w:eastAsia="pl-PL"/>
        </w:rPr>
        <w:t xml:space="preserve">W </w:t>
      </w:r>
      <w:r w:rsidRPr="00046C6D">
        <w:rPr>
          <w:rFonts w:ascii="Arial" w:hAnsi="Arial" w:cs="Arial"/>
          <w:b/>
          <w:noProof/>
          <w:sz w:val="24"/>
          <w:szCs w:val="24"/>
          <w:lang w:eastAsia="pl-PL"/>
        </w:rPr>
        <w:t xml:space="preserve">Przemyślu </w:t>
      </w:r>
      <w:r w:rsidRPr="00046C6D">
        <w:rPr>
          <w:rFonts w:ascii="Arial" w:hAnsi="Arial" w:cs="Arial"/>
          <w:noProof/>
          <w:sz w:val="24"/>
          <w:szCs w:val="24"/>
          <w:lang w:eastAsia="pl-PL"/>
        </w:rPr>
        <w:t>w 2012 r. zanotowano spadek o 10% w porównaniu z 2011 r. odsetka pracujących w sekcjach B-F. W następnym roku odsetek ten nieznacznie wzrósł, by w kolejnym obniżyć się do poziomu j</w:t>
      </w:r>
      <w:r w:rsidR="00046C6D">
        <w:rPr>
          <w:rFonts w:ascii="Arial" w:hAnsi="Arial" w:cs="Arial"/>
          <w:noProof/>
          <w:sz w:val="24"/>
          <w:szCs w:val="24"/>
          <w:lang w:eastAsia="pl-PL"/>
        </w:rPr>
        <w:t xml:space="preserve">eszcze niższego, niż w 2012 r. </w:t>
      </w:r>
      <w:r w:rsidR="00046C6D">
        <w:rPr>
          <w:rFonts w:ascii="Arial" w:hAnsi="Arial" w:cs="Arial"/>
          <w:noProof/>
          <w:sz w:val="24"/>
          <w:szCs w:val="24"/>
          <w:lang w:eastAsia="pl-PL"/>
        </w:rPr>
        <w:br/>
      </w:r>
      <w:r w:rsidRPr="00046C6D">
        <w:rPr>
          <w:rFonts w:ascii="Arial" w:hAnsi="Arial" w:cs="Arial"/>
          <w:noProof/>
          <w:sz w:val="24"/>
          <w:szCs w:val="24"/>
          <w:lang w:eastAsia="pl-PL"/>
        </w:rPr>
        <w:t xml:space="preserve">W 2015 r. poziom tego wskaźnika </w:t>
      </w:r>
      <w:r w:rsidRPr="00046C6D">
        <w:rPr>
          <w:rFonts w:ascii="Arial" w:hAnsi="Arial" w:cs="Arial"/>
          <w:b/>
          <w:noProof/>
          <w:sz w:val="24"/>
          <w:szCs w:val="24"/>
          <w:lang w:eastAsia="pl-PL"/>
        </w:rPr>
        <w:t>nadal spadał</w:t>
      </w:r>
      <w:r w:rsidRPr="00046C6D">
        <w:rPr>
          <w:rFonts w:ascii="Arial" w:hAnsi="Arial" w:cs="Arial"/>
          <w:noProof/>
          <w:sz w:val="24"/>
          <w:szCs w:val="24"/>
          <w:lang w:eastAsia="pl-PL"/>
        </w:rPr>
        <w:t>. Strategia zakłada w 2020 r. wzrost poziomu tego wskaźnika z 2011 r. (czyli wzrost powyżej wartości wskaźnika dla roku 2011 (25,1%)).</w:t>
      </w:r>
    </w:p>
    <w:p w:rsidR="00A95731" w:rsidRPr="00046C6D" w:rsidRDefault="00A95731" w:rsidP="00FD1001">
      <w:pPr>
        <w:pStyle w:val="Akapitzlist"/>
        <w:numPr>
          <w:ilvl w:val="0"/>
          <w:numId w:val="23"/>
        </w:numPr>
        <w:spacing w:after="160" w:line="360" w:lineRule="auto"/>
        <w:ind w:left="357" w:hanging="357"/>
        <w:rPr>
          <w:rFonts w:ascii="Arial" w:hAnsi="Arial" w:cs="Arial"/>
          <w:noProof/>
          <w:sz w:val="24"/>
          <w:szCs w:val="24"/>
          <w:lang w:eastAsia="pl-PL"/>
        </w:rPr>
      </w:pPr>
      <w:r w:rsidRPr="00046C6D">
        <w:rPr>
          <w:rFonts w:ascii="Arial" w:hAnsi="Arial" w:cs="Arial"/>
          <w:noProof/>
          <w:sz w:val="24"/>
          <w:szCs w:val="24"/>
          <w:lang w:eastAsia="pl-PL"/>
        </w:rPr>
        <w:lastRenderedPageBreak/>
        <w:t xml:space="preserve">W </w:t>
      </w:r>
      <w:r w:rsidRPr="00046C6D">
        <w:rPr>
          <w:rFonts w:ascii="Arial" w:hAnsi="Arial" w:cs="Arial"/>
          <w:b/>
          <w:noProof/>
          <w:sz w:val="24"/>
          <w:szCs w:val="24"/>
          <w:lang w:eastAsia="pl-PL"/>
        </w:rPr>
        <w:t>Tar</w:t>
      </w:r>
      <w:r w:rsidR="00046C6D" w:rsidRPr="00046C6D">
        <w:rPr>
          <w:rFonts w:ascii="Arial" w:hAnsi="Arial" w:cs="Arial"/>
          <w:b/>
          <w:noProof/>
          <w:sz w:val="24"/>
          <w:szCs w:val="24"/>
          <w:lang w:eastAsia="pl-PL"/>
        </w:rPr>
        <w:t>nobrzegu</w:t>
      </w:r>
      <w:r w:rsidR="00046C6D">
        <w:rPr>
          <w:rFonts w:ascii="Arial" w:hAnsi="Arial" w:cs="Arial"/>
          <w:noProof/>
          <w:sz w:val="24"/>
          <w:szCs w:val="24"/>
          <w:lang w:eastAsia="pl-PL"/>
        </w:rPr>
        <w:t>, po spadkach od 2011 r</w:t>
      </w:r>
      <w:r w:rsidRPr="00046C6D">
        <w:rPr>
          <w:rFonts w:ascii="Arial" w:hAnsi="Arial" w:cs="Arial"/>
          <w:noProof/>
          <w:sz w:val="24"/>
          <w:szCs w:val="24"/>
          <w:lang w:eastAsia="pl-PL"/>
        </w:rPr>
        <w:t>.</w:t>
      </w:r>
      <w:r w:rsidR="00046C6D">
        <w:rPr>
          <w:rStyle w:val="Odwoanieprzypisudolnego"/>
          <w:rFonts w:ascii="Arial" w:hAnsi="Arial" w:cs="Arial"/>
          <w:noProof/>
          <w:sz w:val="24"/>
          <w:szCs w:val="24"/>
          <w:lang w:eastAsia="pl-PL"/>
        </w:rPr>
        <w:footnoteReference w:id="36"/>
      </w:r>
      <w:r w:rsidRPr="00046C6D">
        <w:rPr>
          <w:rFonts w:ascii="Arial" w:hAnsi="Arial" w:cs="Arial"/>
          <w:noProof/>
          <w:sz w:val="24"/>
          <w:szCs w:val="24"/>
          <w:lang w:eastAsia="pl-PL"/>
        </w:rPr>
        <w:t xml:space="preserve">, od 2016 r. wskaźnik </w:t>
      </w:r>
      <w:r w:rsidRPr="00046C6D">
        <w:rPr>
          <w:rFonts w:ascii="Arial" w:hAnsi="Arial" w:cs="Arial"/>
          <w:b/>
          <w:noProof/>
          <w:sz w:val="24"/>
          <w:szCs w:val="24"/>
          <w:lang w:eastAsia="pl-PL"/>
        </w:rPr>
        <w:t>utrzymuje się na zbliżonym poziomie.</w:t>
      </w:r>
      <w:r w:rsidRPr="00046C6D">
        <w:rPr>
          <w:rFonts w:ascii="Arial" w:hAnsi="Arial" w:cs="Arial"/>
          <w:noProof/>
          <w:sz w:val="24"/>
          <w:szCs w:val="24"/>
          <w:lang w:eastAsia="pl-PL"/>
        </w:rPr>
        <w:t xml:space="preserve"> W 2018 r. osiągnął wartość 24,9%. Strategia zakłada </w:t>
      </w:r>
      <w:r w:rsidR="00046C6D">
        <w:rPr>
          <w:rFonts w:ascii="Arial" w:hAnsi="Arial" w:cs="Arial"/>
          <w:noProof/>
          <w:sz w:val="24"/>
          <w:szCs w:val="24"/>
          <w:lang w:eastAsia="pl-PL"/>
        </w:rPr>
        <w:br/>
      </w:r>
      <w:r w:rsidRPr="00046C6D">
        <w:rPr>
          <w:rFonts w:ascii="Arial" w:hAnsi="Arial" w:cs="Arial"/>
          <w:noProof/>
          <w:sz w:val="24"/>
          <w:szCs w:val="24"/>
          <w:lang w:eastAsia="pl-PL"/>
        </w:rPr>
        <w:t>w 2020 r. wzrost wartości tego wskaźnika powyżej war-tości dla 2011 r. (czyli wzrost z 29,4%).</w:t>
      </w:r>
    </w:p>
    <w:p w:rsidR="00A95731" w:rsidRPr="00046C6D" w:rsidRDefault="00A95731" w:rsidP="00FD1001">
      <w:pPr>
        <w:pStyle w:val="Akapitzlist"/>
        <w:numPr>
          <w:ilvl w:val="0"/>
          <w:numId w:val="23"/>
        </w:numPr>
        <w:spacing w:after="160" w:line="360" w:lineRule="auto"/>
        <w:ind w:left="357" w:hanging="357"/>
        <w:rPr>
          <w:rFonts w:ascii="Arial" w:hAnsi="Arial" w:cs="Arial"/>
          <w:noProof/>
          <w:sz w:val="24"/>
          <w:szCs w:val="24"/>
          <w:lang w:eastAsia="pl-PL"/>
        </w:rPr>
      </w:pPr>
      <w:r w:rsidRPr="00046C6D">
        <w:rPr>
          <w:rFonts w:ascii="Arial" w:hAnsi="Arial" w:cs="Arial"/>
          <w:noProof/>
          <w:sz w:val="24"/>
          <w:szCs w:val="24"/>
          <w:lang w:eastAsia="pl-PL"/>
        </w:rPr>
        <w:t xml:space="preserve">W </w:t>
      </w:r>
      <w:r w:rsidRPr="00046C6D">
        <w:rPr>
          <w:rFonts w:ascii="Arial" w:hAnsi="Arial" w:cs="Arial"/>
          <w:b/>
          <w:noProof/>
          <w:sz w:val="24"/>
          <w:szCs w:val="24"/>
          <w:lang w:eastAsia="pl-PL"/>
        </w:rPr>
        <w:t>Krośnie</w:t>
      </w:r>
      <w:r w:rsidRPr="00046C6D">
        <w:rPr>
          <w:rFonts w:ascii="Arial" w:hAnsi="Arial" w:cs="Arial"/>
          <w:noProof/>
          <w:sz w:val="24"/>
          <w:szCs w:val="24"/>
          <w:lang w:eastAsia="pl-PL"/>
        </w:rPr>
        <w:t xml:space="preserve"> odsetek pracujących w sekcjach B-F po spadku w 2012 i w 2016 r. </w:t>
      </w:r>
      <w:r w:rsidR="00046C6D">
        <w:rPr>
          <w:rFonts w:ascii="Arial" w:hAnsi="Arial" w:cs="Arial"/>
          <w:noProof/>
          <w:sz w:val="24"/>
          <w:szCs w:val="24"/>
          <w:lang w:eastAsia="pl-PL"/>
        </w:rPr>
        <w:br/>
        <w:t>(w porównaniu do roku po</w:t>
      </w:r>
      <w:r w:rsidRPr="00046C6D">
        <w:rPr>
          <w:rFonts w:ascii="Arial" w:hAnsi="Arial" w:cs="Arial"/>
          <w:noProof/>
          <w:sz w:val="24"/>
          <w:szCs w:val="24"/>
          <w:lang w:eastAsia="pl-PL"/>
        </w:rPr>
        <w:t xml:space="preserve">przedniego) notował wzrost poziomu. </w:t>
      </w:r>
      <w:r w:rsidRPr="00046C6D">
        <w:rPr>
          <w:rFonts w:ascii="Arial" w:hAnsi="Arial" w:cs="Arial"/>
          <w:b/>
          <w:noProof/>
          <w:sz w:val="24"/>
          <w:szCs w:val="24"/>
          <w:lang w:eastAsia="pl-PL"/>
        </w:rPr>
        <w:t>W 2018 r. zanotowano wzrost tego wskaźnika</w:t>
      </w:r>
      <w:r w:rsidRPr="00046C6D">
        <w:rPr>
          <w:rFonts w:ascii="Arial" w:hAnsi="Arial" w:cs="Arial"/>
          <w:noProof/>
          <w:sz w:val="24"/>
          <w:szCs w:val="24"/>
          <w:lang w:eastAsia="pl-PL"/>
        </w:rPr>
        <w:t xml:space="preserve"> do 44,9%, co stanow</w:t>
      </w:r>
      <w:r w:rsidR="00046C6D">
        <w:rPr>
          <w:rFonts w:ascii="Arial" w:hAnsi="Arial" w:cs="Arial"/>
          <w:noProof/>
          <w:sz w:val="24"/>
          <w:szCs w:val="24"/>
          <w:lang w:eastAsia="pl-PL"/>
        </w:rPr>
        <w:t>i</w:t>
      </w:r>
      <w:r w:rsidRPr="00046C6D">
        <w:rPr>
          <w:rFonts w:ascii="Arial" w:hAnsi="Arial" w:cs="Arial"/>
          <w:noProof/>
          <w:sz w:val="24"/>
          <w:szCs w:val="24"/>
          <w:lang w:eastAsia="pl-PL"/>
        </w:rPr>
        <w:t>ło 112,25% zakładanego poziomu w 2020 r. Strategia zakłada w 2020 r. utrzymanie poziomu tego wskaźnika z 2011 r. (tj. 40%).</w:t>
      </w:r>
    </w:p>
    <w:p w:rsidR="00A95731" w:rsidRPr="00046C6D" w:rsidRDefault="00A95731" w:rsidP="00FD1001">
      <w:pPr>
        <w:pStyle w:val="Akapitzlist"/>
        <w:numPr>
          <w:ilvl w:val="0"/>
          <w:numId w:val="23"/>
        </w:numPr>
        <w:spacing w:after="160" w:line="360" w:lineRule="auto"/>
        <w:ind w:left="357" w:hanging="357"/>
        <w:rPr>
          <w:rFonts w:ascii="Arial" w:hAnsi="Arial" w:cs="Arial"/>
          <w:noProof/>
          <w:sz w:val="24"/>
          <w:szCs w:val="24"/>
          <w:lang w:eastAsia="pl-PL"/>
        </w:rPr>
      </w:pPr>
      <w:r w:rsidRPr="00046C6D">
        <w:rPr>
          <w:rFonts w:ascii="Arial" w:hAnsi="Arial" w:cs="Arial"/>
          <w:noProof/>
          <w:sz w:val="24"/>
          <w:szCs w:val="24"/>
          <w:lang w:eastAsia="pl-PL"/>
        </w:rPr>
        <w:t xml:space="preserve">W  </w:t>
      </w:r>
      <w:r w:rsidRPr="00046C6D">
        <w:rPr>
          <w:rFonts w:ascii="Arial" w:hAnsi="Arial" w:cs="Arial"/>
          <w:b/>
          <w:noProof/>
          <w:sz w:val="24"/>
          <w:szCs w:val="24"/>
          <w:lang w:eastAsia="pl-PL"/>
        </w:rPr>
        <w:t>Mielcu</w:t>
      </w:r>
      <w:r w:rsidRPr="00046C6D">
        <w:rPr>
          <w:rFonts w:ascii="Arial" w:hAnsi="Arial" w:cs="Arial"/>
          <w:noProof/>
          <w:sz w:val="24"/>
          <w:szCs w:val="24"/>
          <w:lang w:eastAsia="pl-PL"/>
        </w:rPr>
        <w:t xml:space="preserve"> w 2011 r. odsetek pracujących w sekcjach B-F utrzymywał się na poziomie 59,5% (</w:t>
      </w:r>
      <w:r w:rsidRPr="00046C6D">
        <w:rPr>
          <w:rFonts w:ascii="Arial" w:hAnsi="Arial" w:cs="Arial"/>
          <w:b/>
          <w:noProof/>
          <w:sz w:val="24"/>
          <w:szCs w:val="24"/>
          <w:lang w:eastAsia="pl-PL"/>
        </w:rPr>
        <w:t>najwyższym wśród miast subregionalnych</w:t>
      </w:r>
      <w:r w:rsidRPr="00046C6D">
        <w:rPr>
          <w:rFonts w:ascii="Arial" w:hAnsi="Arial" w:cs="Arial"/>
          <w:noProof/>
          <w:sz w:val="24"/>
          <w:szCs w:val="24"/>
          <w:lang w:eastAsia="pl-PL"/>
        </w:rPr>
        <w:t xml:space="preserve"> w województwie). W kolejnych latach ulegał nieznacznych wahaniom. W 2018 r. osiągnął poziom wyższy o 6,9% w porównaniu do roku 2011.  Strategia zakłada w 2020 r. utrzymanie wartości tego wskaźnika z 2011 r. (tj. 59,5%).</w:t>
      </w:r>
    </w:p>
    <w:p w:rsidR="00A95731" w:rsidRPr="00046C6D" w:rsidRDefault="00A95731" w:rsidP="00FD1001">
      <w:pPr>
        <w:pStyle w:val="Akapitzlist"/>
        <w:numPr>
          <w:ilvl w:val="0"/>
          <w:numId w:val="23"/>
        </w:numPr>
        <w:spacing w:after="160" w:line="360" w:lineRule="auto"/>
        <w:ind w:left="357" w:hanging="357"/>
        <w:rPr>
          <w:rFonts w:ascii="Arial" w:hAnsi="Arial" w:cs="Arial"/>
          <w:noProof/>
          <w:sz w:val="24"/>
          <w:szCs w:val="24"/>
          <w:lang w:eastAsia="pl-PL"/>
        </w:rPr>
      </w:pPr>
      <w:r w:rsidRPr="00046C6D">
        <w:rPr>
          <w:rFonts w:ascii="Arial" w:hAnsi="Arial" w:cs="Arial"/>
          <w:noProof/>
          <w:sz w:val="24"/>
          <w:szCs w:val="24"/>
          <w:lang w:eastAsia="pl-PL"/>
        </w:rPr>
        <w:t xml:space="preserve">W </w:t>
      </w:r>
      <w:r w:rsidRPr="00046C6D">
        <w:rPr>
          <w:rFonts w:ascii="Arial" w:hAnsi="Arial" w:cs="Arial"/>
          <w:b/>
          <w:noProof/>
          <w:sz w:val="24"/>
          <w:szCs w:val="24"/>
          <w:lang w:eastAsia="pl-PL"/>
        </w:rPr>
        <w:t>Stalowej Woli</w:t>
      </w:r>
      <w:r w:rsidRPr="00046C6D">
        <w:rPr>
          <w:rFonts w:ascii="Arial" w:hAnsi="Arial" w:cs="Arial"/>
          <w:noProof/>
          <w:sz w:val="24"/>
          <w:szCs w:val="24"/>
          <w:lang w:eastAsia="pl-PL"/>
        </w:rPr>
        <w:t xml:space="preserve"> notowano </w:t>
      </w:r>
      <w:r w:rsidRPr="00046C6D">
        <w:rPr>
          <w:rFonts w:ascii="Arial" w:hAnsi="Arial" w:cs="Arial"/>
          <w:b/>
          <w:noProof/>
          <w:sz w:val="24"/>
          <w:szCs w:val="24"/>
          <w:lang w:eastAsia="pl-PL"/>
        </w:rPr>
        <w:t>niewielkie wahania</w:t>
      </w:r>
      <w:r w:rsidRPr="00046C6D">
        <w:rPr>
          <w:rFonts w:ascii="Arial" w:hAnsi="Arial" w:cs="Arial"/>
          <w:noProof/>
          <w:sz w:val="24"/>
          <w:szCs w:val="24"/>
          <w:lang w:eastAsia="pl-PL"/>
        </w:rPr>
        <w:t xml:space="preserve"> w zakresie tego wskaźnika. </w:t>
      </w:r>
      <w:r w:rsidR="00046C6D">
        <w:rPr>
          <w:rFonts w:ascii="Arial" w:hAnsi="Arial" w:cs="Arial"/>
          <w:noProof/>
          <w:sz w:val="24"/>
          <w:szCs w:val="24"/>
          <w:lang w:eastAsia="pl-PL"/>
        </w:rPr>
        <w:br/>
      </w:r>
      <w:r w:rsidRPr="00046C6D">
        <w:rPr>
          <w:rFonts w:ascii="Arial" w:hAnsi="Arial" w:cs="Arial"/>
          <w:noProof/>
          <w:sz w:val="24"/>
          <w:szCs w:val="24"/>
          <w:lang w:eastAsia="pl-PL"/>
        </w:rPr>
        <w:t>W 2011 r. wartość wskaźnika osiągnęła poziom 53,9%. W kolejnych latach ulegała wahaniom. W 2015 r. osiągnęła najwyższy poziom po 2011 roku, tj. 55,6% pracujących stanowili pracujący  w sekcjach B-F. W 2018 r. wskaźnik osiągnął wartość 54,5%, co stanowiło 101,1% wartości wskaźnika z 2011 r. Strategia zakłada w</w:t>
      </w:r>
      <w:r w:rsidR="00046C6D">
        <w:rPr>
          <w:rFonts w:ascii="Arial" w:hAnsi="Arial" w:cs="Arial"/>
          <w:noProof/>
          <w:sz w:val="24"/>
          <w:szCs w:val="24"/>
          <w:lang w:eastAsia="pl-PL"/>
        </w:rPr>
        <w:t xml:space="preserve"> 2020 r. utrzymanie wartości te</w:t>
      </w:r>
      <w:r w:rsidRPr="00046C6D">
        <w:rPr>
          <w:rFonts w:ascii="Arial" w:hAnsi="Arial" w:cs="Arial"/>
          <w:noProof/>
          <w:sz w:val="24"/>
          <w:szCs w:val="24"/>
          <w:lang w:eastAsia="pl-PL"/>
        </w:rPr>
        <w:t xml:space="preserve">go wskaźnika z 2011 r. </w:t>
      </w:r>
      <w:r w:rsidR="00046C6D">
        <w:rPr>
          <w:rFonts w:ascii="Arial" w:hAnsi="Arial" w:cs="Arial"/>
          <w:noProof/>
          <w:sz w:val="24"/>
          <w:szCs w:val="24"/>
          <w:lang w:eastAsia="pl-PL"/>
        </w:rPr>
        <w:br/>
      </w:r>
      <w:r w:rsidRPr="00046C6D">
        <w:rPr>
          <w:rFonts w:ascii="Arial" w:hAnsi="Arial" w:cs="Arial"/>
          <w:noProof/>
          <w:sz w:val="24"/>
          <w:szCs w:val="24"/>
          <w:lang w:eastAsia="pl-PL"/>
        </w:rPr>
        <w:t>(tj. 53,9%).</w:t>
      </w:r>
    </w:p>
    <w:p w:rsidR="00A95731" w:rsidRPr="00046C6D" w:rsidRDefault="00A95731" w:rsidP="00FD1001">
      <w:pPr>
        <w:pStyle w:val="Akapitzlist"/>
        <w:numPr>
          <w:ilvl w:val="0"/>
          <w:numId w:val="23"/>
        </w:numPr>
        <w:spacing w:after="160" w:line="360" w:lineRule="auto"/>
        <w:ind w:left="357" w:hanging="357"/>
        <w:rPr>
          <w:rFonts w:ascii="Arial" w:hAnsi="Arial" w:cs="Arial"/>
          <w:b/>
          <w:noProof/>
          <w:sz w:val="24"/>
          <w:szCs w:val="24"/>
          <w:lang w:eastAsia="pl-PL"/>
        </w:rPr>
      </w:pPr>
      <w:r w:rsidRPr="00046C6D">
        <w:rPr>
          <w:rFonts w:ascii="Arial" w:hAnsi="Arial" w:cs="Arial"/>
          <w:b/>
          <w:noProof/>
          <w:sz w:val="24"/>
          <w:szCs w:val="24"/>
          <w:lang w:eastAsia="pl-PL"/>
        </w:rPr>
        <w:t xml:space="preserve">Strategia przewiduje, iż odsetek pracujących w sekcjach B–F (przemysł </w:t>
      </w:r>
      <w:r w:rsidR="00046C6D">
        <w:rPr>
          <w:rFonts w:ascii="Arial" w:hAnsi="Arial" w:cs="Arial"/>
          <w:b/>
          <w:noProof/>
          <w:sz w:val="24"/>
          <w:szCs w:val="24"/>
          <w:lang w:eastAsia="pl-PL"/>
        </w:rPr>
        <w:br/>
      </w:r>
      <w:r w:rsidRPr="00046C6D">
        <w:rPr>
          <w:rFonts w:ascii="Arial" w:hAnsi="Arial" w:cs="Arial"/>
          <w:b/>
          <w:noProof/>
          <w:sz w:val="24"/>
          <w:szCs w:val="24"/>
          <w:lang w:eastAsia="pl-PL"/>
        </w:rPr>
        <w:t>i budownictwo) w Krośnie, Mielcu i Stalowej Woli w 2020 r. utrzyma się na takim samym poziomie jak w 2011 r. Natomiast w  Przemyślu oraz Tarnobrzegu wskaźnik ten w 2020 r. będzie wyższy od wartości bazowej.</w:t>
      </w:r>
    </w:p>
    <w:p w:rsidR="00A95731" w:rsidRPr="00046C6D" w:rsidRDefault="00A95731" w:rsidP="00FD1001">
      <w:pPr>
        <w:pStyle w:val="Akapitzlist"/>
        <w:numPr>
          <w:ilvl w:val="0"/>
          <w:numId w:val="23"/>
        </w:numPr>
        <w:spacing w:after="160" w:line="360" w:lineRule="auto"/>
        <w:ind w:left="357" w:hanging="357"/>
        <w:rPr>
          <w:rFonts w:ascii="Arial" w:hAnsi="Arial" w:cs="Arial"/>
          <w:noProof/>
          <w:sz w:val="24"/>
          <w:szCs w:val="24"/>
          <w:lang w:eastAsia="pl-PL"/>
        </w:rPr>
      </w:pPr>
      <w:r w:rsidRPr="00046C6D">
        <w:rPr>
          <w:rFonts w:ascii="Arial" w:hAnsi="Arial" w:cs="Arial"/>
          <w:b/>
          <w:noProof/>
          <w:sz w:val="24"/>
          <w:szCs w:val="24"/>
          <w:lang w:eastAsia="pl-PL"/>
        </w:rPr>
        <w:t xml:space="preserve">W województwie podkarpackim wystąpiły wahania w zakresie odsetka </w:t>
      </w:r>
      <w:r w:rsidR="00046C6D">
        <w:rPr>
          <w:rFonts w:ascii="Arial" w:hAnsi="Arial" w:cs="Arial"/>
          <w:b/>
          <w:noProof/>
          <w:sz w:val="24"/>
          <w:szCs w:val="24"/>
          <w:lang w:eastAsia="pl-PL"/>
        </w:rPr>
        <w:t>pracujących w sekcjach G-J (han</w:t>
      </w:r>
      <w:r w:rsidRPr="00046C6D">
        <w:rPr>
          <w:rFonts w:ascii="Arial" w:hAnsi="Arial" w:cs="Arial"/>
          <w:b/>
          <w:noProof/>
          <w:sz w:val="24"/>
          <w:szCs w:val="24"/>
          <w:lang w:eastAsia="pl-PL"/>
        </w:rPr>
        <w:t>del, naprawa pojazdów samochodowych, transport i gospodarka maga</w:t>
      </w:r>
      <w:r w:rsidR="00046C6D">
        <w:rPr>
          <w:rFonts w:ascii="Arial" w:hAnsi="Arial" w:cs="Arial"/>
          <w:b/>
          <w:noProof/>
          <w:sz w:val="24"/>
          <w:szCs w:val="24"/>
          <w:lang w:eastAsia="pl-PL"/>
        </w:rPr>
        <w:t>zynowa, zakwaterowanie i gastro</w:t>
      </w:r>
      <w:r w:rsidRPr="00046C6D">
        <w:rPr>
          <w:rFonts w:ascii="Arial" w:hAnsi="Arial" w:cs="Arial"/>
          <w:b/>
          <w:noProof/>
          <w:sz w:val="24"/>
          <w:szCs w:val="24"/>
          <w:lang w:eastAsia="pl-PL"/>
        </w:rPr>
        <w:t>nomia, informacja i komunikacja)</w:t>
      </w:r>
      <w:r w:rsidR="00046C6D" w:rsidRPr="00046C6D">
        <w:rPr>
          <w:rStyle w:val="Odwoanieprzypisudolnego"/>
          <w:rFonts w:ascii="Arial" w:hAnsi="Arial" w:cs="Arial"/>
          <w:b/>
          <w:noProof/>
          <w:sz w:val="24"/>
          <w:szCs w:val="24"/>
          <w:lang w:eastAsia="pl-PL"/>
        </w:rPr>
        <w:footnoteReference w:id="37"/>
      </w:r>
      <w:r w:rsidRPr="00046C6D">
        <w:rPr>
          <w:rFonts w:ascii="Arial" w:hAnsi="Arial" w:cs="Arial"/>
          <w:noProof/>
          <w:sz w:val="24"/>
          <w:szCs w:val="24"/>
          <w:lang w:eastAsia="pl-PL"/>
        </w:rPr>
        <w:t xml:space="preserve">. W 2011 r. w podkarpackim odsetek ten wyniósł </w:t>
      </w:r>
      <w:r w:rsidRPr="00046C6D">
        <w:rPr>
          <w:rFonts w:ascii="Arial" w:hAnsi="Arial" w:cs="Arial"/>
          <w:noProof/>
          <w:sz w:val="24"/>
          <w:szCs w:val="24"/>
          <w:lang w:eastAsia="pl-PL"/>
        </w:rPr>
        <w:lastRenderedPageBreak/>
        <w:t>18,3%. W k</w:t>
      </w:r>
      <w:r w:rsidR="00152F68">
        <w:rPr>
          <w:rFonts w:ascii="Arial" w:hAnsi="Arial" w:cs="Arial"/>
          <w:noProof/>
          <w:sz w:val="24"/>
          <w:szCs w:val="24"/>
          <w:lang w:eastAsia="pl-PL"/>
        </w:rPr>
        <w:t>olejnych la</w:t>
      </w:r>
      <w:r w:rsidRPr="00046C6D">
        <w:rPr>
          <w:rFonts w:ascii="Arial" w:hAnsi="Arial" w:cs="Arial"/>
          <w:noProof/>
          <w:sz w:val="24"/>
          <w:szCs w:val="24"/>
          <w:lang w:eastAsia="pl-PL"/>
        </w:rPr>
        <w:t>tach ulegał nieznacznym wahaniom. W 2018 r. osiągnął poziom 18,1%.</w:t>
      </w:r>
    </w:p>
    <w:p w:rsidR="00A95731" w:rsidRDefault="00A95731" w:rsidP="00A95731">
      <w:pPr>
        <w:spacing w:after="160" w:line="360" w:lineRule="auto"/>
        <w:rPr>
          <w:rFonts w:ascii="Arial" w:hAnsi="Arial" w:cs="Arial"/>
          <w:b/>
          <w:noProof/>
          <w:sz w:val="24"/>
          <w:szCs w:val="24"/>
          <w:lang w:eastAsia="pl-PL"/>
        </w:rPr>
      </w:pPr>
      <w:r w:rsidRPr="00A95731">
        <w:rPr>
          <w:rFonts w:ascii="Arial" w:hAnsi="Arial" w:cs="Arial"/>
          <w:b/>
          <w:noProof/>
          <w:sz w:val="24"/>
          <w:szCs w:val="24"/>
          <w:lang w:eastAsia="pl-PL"/>
        </w:rPr>
        <w:t>Wykres 60. Odsetek pracujących w sekcjach G-J [%]</w:t>
      </w:r>
      <w:r w:rsidR="00046C6D">
        <w:rPr>
          <w:rFonts w:ascii="Arial" w:hAnsi="Arial" w:cs="Arial"/>
          <w:b/>
          <w:noProof/>
          <w:sz w:val="24"/>
          <w:szCs w:val="24"/>
          <w:lang w:eastAsia="pl-PL"/>
        </w:rPr>
        <w:drawing>
          <wp:inline distT="0" distB="0" distL="0" distR="0">
            <wp:extent cx="4572000" cy="5200650"/>
            <wp:effectExtent l="0" t="0" r="0" b="0"/>
            <wp:docPr id="84" name="Obraz 84" descr="Krosno 27,3 w 2011, 26,0 w 2012, 23,3 w 2013, 22,8 w 2014, 22,1 w 2015, 22,5 w 2016, 18,9 w 2017, Przemyśl 25,5 w 2011, 25,1 w 2012, 24,5 w 2013, 24,3 w 2014, 25,7 w 2015, Mielec 16,3 w 2011, 14,4 w 2012,  13,6 w 2013, 14,5 w 2014, 14,4 w 2015, 14,6 w 2016, 15,0 w 2017, Stalowa Wola 17,9 w 2011, 18,3 w 2012, 17,6 w 2013, 0,0 w 2014, Tarnobrzeg 22,3 w 2011, 19,3 w 2012, 19,4 w 2013, 20,3 w 2014, 20,6 w 2015, podkarpackie 18,3 w 2011, 17,7 w 2012, 17,5 w 2013, 17,6 w 2014, 17,9 w 2015, 18,1 w 2016, 18,2 w 2017, 18,1 w 2018" title="Wykres 60. Odsetek pracujących w sekcjach G-J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Wykres 60. Odsetek pracujących w sekcjach G-J [%].jpg"/>
                    <pic:cNvPicPr/>
                  </pic:nvPicPr>
                  <pic:blipFill>
                    <a:blip r:embed="rId115">
                      <a:extLst>
                        <a:ext uri="{28A0092B-C50C-407E-A947-70E740481C1C}">
                          <a14:useLocalDpi xmlns:a14="http://schemas.microsoft.com/office/drawing/2010/main" val="0"/>
                        </a:ext>
                      </a:extLst>
                    </a:blip>
                    <a:stretch>
                      <a:fillRect/>
                    </a:stretch>
                  </pic:blipFill>
                  <pic:spPr>
                    <a:xfrm>
                      <a:off x="0" y="0"/>
                      <a:ext cx="4572000" cy="5200650"/>
                    </a:xfrm>
                    <a:prstGeom prst="rect">
                      <a:avLst/>
                    </a:prstGeom>
                  </pic:spPr>
                </pic:pic>
              </a:graphicData>
            </a:graphic>
          </wp:inline>
        </w:drawing>
      </w:r>
    </w:p>
    <w:p w:rsidR="00046C6D" w:rsidRPr="00046C6D" w:rsidRDefault="00046C6D" w:rsidP="00046C6D">
      <w:pPr>
        <w:spacing w:after="240" w:line="360" w:lineRule="auto"/>
        <w:rPr>
          <w:rFonts w:ascii="Arial" w:hAnsi="Arial" w:cs="Arial"/>
          <w:noProof/>
          <w:sz w:val="24"/>
          <w:szCs w:val="24"/>
          <w:lang w:eastAsia="pl-PL"/>
        </w:rPr>
      </w:pPr>
      <w:r w:rsidRPr="00046C6D">
        <w:rPr>
          <w:rFonts w:ascii="Arial" w:hAnsi="Arial" w:cs="Arial"/>
          <w:noProof/>
          <w:sz w:val="24"/>
          <w:szCs w:val="24"/>
          <w:lang w:eastAsia="pl-PL"/>
        </w:rPr>
        <w:t>Opracowanie własne na podstawie danych GUS-STRATEG</w:t>
      </w:r>
    </w:p>
    <w:p w:rsidR="00046C6D" w:rsidRPr="00710CA7" w:rsidRDefault="00046C6D" w:rsidP="00FD1001">
      <w:pPr>
        <w:pStyle w:val="Akapitzlist"/>
        <w:numPr>
          <w:ilvl w:val="0"/>
          <w:numId w:val="24"/>
        </w:numPr>
        <w:spacing w:after="160" w:line="360" w:lineRule="auto"/>
        <w:ind w:left="357" w:hanging="357"/>
        <w:rPr>
          <w:rFonts w:ascii="Arial" w:hAnsi="Arial" w:cs="Arial"/>
          <w:noProof/>
          <w:sz w:val="24"/>
          <w:szCs w:val="24"/>
          <w:lang w:eastAsia="pl-PL"/>
        </w:rPr>
      </w:pPr>
      <w:r w:rsidRPr="00710CA7">
        <w:rPr>
          <w:rFonts w:ascii="Arial" w:hAnsi="Arial" w:cs="Arial"/>
          <w:noProof/>
          <w:sz w:val="24"/>
          <w:szCs w:val="24"/>
          <w:lang w:eastAsia="pl-PL"/>
        </w:rPr>
        <w:t xml:space="preserve">W </w:t>
      </w:r>
      <w:r w:rsidRPr="00710CA7">
        <w:rPr>
          <w:rFonts w:ascii="Arial" w:hAnsi="Arial" w:cs="Arial"/>
          <w:b/>
          <w:noProof/>
          <w:sz w:val="24"/>
          <w:szCs w:val="24"/>
          <w:lang w:eastAsia="pl-PL"/>
        </w:rPr>
        <w:t>Krośnie</w:t>
      </w:r>
      <w:r w:rsidRPr="00710CA7">
        <w:rPr>
          <w:rFonts w:ascii="Arial" w:hAnsi="Arial" w:cs="Arial"/>
          <w:noProof/>
          <w:sz w:val="24"/>
          <w:szCs w:val="24"/>
          <w:lang w:eastAsia="pl-PL"/>
        </w:rPr>
        <w:t xml:space="preserve"> corocznie </w:t>
      </w:r>
      <w:r w:rsidRPr="00710CA7">
        <w:rPr>
          <w:rFonts w:ascii="Arial" w:hAnsi="Arial" w:cs="Arial"/>
          <w:b/>
          <w:noProof/>
          <w:sz w:val="24"/>
          <w:szCs w:val="24"/>
          <w:lang w:eastAsia="pl-PL"/>
        </w:rPr>
        <w:t>notowano spadek odsetka</w:t>
      </w:r>
      <w:r w:rsidRPr="00710CA7">
        <w:rPr>
          <w:rFonts w:ascii="Arial" w:hAnsi="Arial" w:cs="Arial"/>
          <w:noProof/>
          <w:sz w:val="24"/>
          <w:szCs w:val="24"/>
          <w:lang w:eastAsia="pl-PL"/>
        </w:rPr>
        <w:t xml:space="preserve"> pracujących w sekcjach G-J. Jedynie w 2016 r. w porówna-niu do roku poprzedniego zanotowano wzrost wartości wskaźnika (o 1,8%). W 2017 r. odsetek pracujących </w:t>
      </w:r>
      <w:r w:rsidR="00710CA7">
        <w:rPr>
          <w:rFonts w:ascii="Arial" w:hAnsi="Arial" w:cs="Arial"/>
          <w:noProof/>
          <w:sz w:val="24"/>
          <w:szCs w:val="24"/>
          <w:lang w:eastAsia="pl-PL"/>
        </w:rPr>
        <w:t xml:space="preserve">w sekcjach G-J wyniósł 18,9%. </w:t>
      </w:r>
      <w:r w:rsidRPr="00710CA7">
        <w:rPr>
          <w:rFonts w:ascii="Arial" w:hAnsi="Arial" w:cs="Arial"/>
          <w:b/>
          <w:noProof/>
          <w:sz w:val="24"/>
          <w:szCs w:val="24"/>
          <w:lang w:eastAsia="pl-PL"/>
        </w:rPr>
        <w:t>Strategia  przewiduje w 2020 r. w tym zakresie spadek</w:t>
      </w:r>
      <w:r w:rsidRPr="00710CA7">
        <w:rPr>
          <w:rFonts w:ascii="Arial" w:hAnsi="Arial" w:cs="Arial"/>
          <w:noProof/>
          <w:sz w:val="24"/>
          <w:szCs w:val="24"/>
          <w:lang w:eastAsia="pl-PL"/>
        </w:rPr>
        <w:t xml:space="preserve"> wartości tego wskaźnika w porównaniu z 2011 r. (czyli spadek poniżej 27,3%).</w:t>
      </w:r>
    </w:p>
    <w:p w:rsidR="00046C6D" w:rsidRPr="00710CA7" w:rsidRDefault="00046C6D" w:rsidP="00FD1001">
      <w:pPr>
        <w:pStyle w:val="Akapitzlist"/>
        <w:numPr>
          <w:ilvl w:val="0"/>
          <w:numId w:val="24"/>
        </w:numPr>
        <w:spacing w:after="160" w:line="360" w:lineRule="auto"/>
        <w:ind w:left="357" w:hanging="357"/>
        <w:rPr>
          <w:rFonts w:ascii="Arial" w:hAnsi="Arial" w:cs="Arial"/>
          <w:noProof/>
          <w:sz w:val="24"/>
          <w:szCs w:val="24"/>
          <w:lang w:eastAsia="pl-PL"/>
        </w:rPr>
      </w:pPr>
      <w:r w:rsidRPr="00710CA7">
        <w:rPr>
          <w:rFonts w:ascii="Arial" w:hAnsi="Arial" w:cs="Arial"/>
          <w:noProof/>
          <w:sz w:val="24"/>
          <w:szCs w:val="24"/>
          <w:lang w:eastAsia="pl-PL"/>
        </w:rPr>
        <w:t xml:space="preserve">W </w:t>
      </w:r>
      <w:r w:rsidRPr="00710CA7">
        <w:rPr>
          <w:rFonts w:ascii="Arial" w:hAnsi="Arial" w:cs="Arial"/>
          <w:b/>
          <w:noProof/>
          <w:sz w:val="24"/>
          <w:szCs w:val="24"/>
          <w:lang w:eastAsia="pl-PL"/>
        </w:rPr>
        <w:t>Przemyślu</w:t>
      </w:r>
      <w:r w:rsidRPr="00710CA7">
        <w:rPr>
          <w:rFonts w:ascii="Arial" w:hAnsi="Arial" w:cs="Arial"/>
          <w:noProof/>
          <w:sz w:val="24"/>
          <w:szCs w:val="24"/>
          <w:lang w:eastAsia="pl-PL"/>
        </w:rPr>
        <w:t xml:space="preserve"> również </w:t>
      </w:r>
      <w:r w:rsidRPr="00710CA7">
        <w:rPr>
          <w:rFonts w:ascii="Arial" w:hAnsi="Arial" w:cs="Arial"/>
          <w:b/>
          <w:noProof/>
          <w:sz w:val="24"/>
          <w:szCs w:val="24"/>
          <w:lang w:eastAsia="pl-PL"/>
        </w:rPr>
        <w:t>corocznie notowano spadek odsetka</w:t>
      </w:r>
      <w:r w:rsidRPr="00710CA7">
        <w:rPr>
          <w:rFonts w:ascii="Arial" w:hAnsi="Arial" w:cs="Arial"/>
          <w:noProof/>
          <w:sz w:val="24"/>
          <w:szCs w:val="24"/>
          <w:lang w:eastAsia="pl-PL"/>
        </w:rPr>
        <w:t xml:space="preserve"> pracujących </w:t>
      </w:r>
      <w:r w:rsidR="00710CA7">
        <w:rPr>
          <w:rFonts w:ascii="Arial" w:hAnsi="Arial" w:cs="Arial"/>
          <w:noProof/>
          <w:sz w:val="24"/>
          <w:szCs w:val="24"/>
          <w:lang w:eastAsia="pl-PL"/>
        </w:rPr>
        <w:br/>
      </w:r>
      <w:r w:rsidRPr="00710CA7">
        <w:rPr>
          <w:rFonts w:ascii="Arial" w:hAnsi="Arial" w:cs="Arial"/>
          <w:noProof/>
          <w:sz w:val="24"/>
          <w:szCs w:val="24"/>
          <w:lang w:eastAsia="pl-PL"/>
        </w:rPr>
        <w:t>w sekcjach G-J (do 24,3% w 2014 r.) W 2015 r. zanotowano wzrost do 25,7% odset</w:t>
      </w:r>
      <w:r w:rsidR="00710CA7">
        <w:rPr>
          <w:rFonts w:ascii="Arial" w:hAnsi="Arial" w:cs="Arial"/>
          <w:noProof/>
          <w:sz w:val="24"/>
          <w:szCs w:val="24"/>
          <w:lang w:eastAsia="pl-PL"/>
        </w:rPr>
        <w:t xml:space="preserve">ka pracujących w sekcjach G-J. </w:t>
      </w:r>
      <w:r w:rsidRPr="00710CA7">
        <w:rPr>
          <w:rFonts w:ascii="Arial" w:hAnsi="Arial" w:cs="Arial"/>
          <w:b/>
          <w:noProof/>
          <w:sz w:val="24"/>
          <w:szCs w:val="24"/>
          <w:lang w:eastAsia="pl-PL"/>
        </w:rPr>
        <w:t xml:space="preserve">Założony w Strategii trend przewiduje </w:t>
      </w:r>
      <w:r w:rsidR="00710CA7">
        <w:rPr>
          <w:rFonts w:ascii="Arial" w:hAnsi="Arial" w:cs="Arial"/>
          <w:b/>
          <w:noProof/>
          <w:sz w:val="24"/>
          <w:szCs w:val="24"/>
          <w:lang w:eastAsia="pl-PL"/>
        </w:rPr>
        <w:br/>
      </w:r>
      <w:r w:rsidRPr="00710CA7">
        <w:rPr>
          <w:rFonts w:ascii="Arial" w:hAnsi="Arial" w:cs="Arial"/>
          <w:b/>
          <w:noProof/>
          <w:sz w:val="24"/>
          <w:szCs w:val="24"/>
          <w:lang w:eastAsia="pl-PL"/>
        </w:rPr>
        <w:lastRenderedPageBreak/>
        <w:t>w 2020 r. wzrost wartości</w:t>
      </w:r>
      <w:r w:rsidRPr="00710CA7">
        <w:rPr>
          <w:rFonts w:ascii="Arial" w:hAnsi="Arial" w:cs="Arial"/>
          <w:noProof/>
          <w:sz w:val="24"/>
          <w:szCs w:val="24"/>
          <w:lang w:eastAsia="pl-PL"/>
        </w:rPr>
        <w:t xml:space="preserve"> tego wskaźnika w porównaniu z 2011 r. (tj. wzrost powyżej 25,5%).</w:t>
      </w:r>
    </w:p>
    <w:p w:rsidR="00046C6D" w:rsidRPr="00710CA7" w:rsidRDefault="00046C6D" w:rsidP="00FD1001">
      <w:pPr>
        <w:pStyle w:val="Akapitzlist"/>
        <w:numPr>
          <w:ilvl w:val="0"/>
          <w:numId w:val="24"/>
        </w:numPr>
        <w:spacing w:after="160" w:line="360" w:lineRule="auto"/>
        <w:ind w:left="357" w:hanging="357"/>
        <w:rPr>
          <w:rFonts w:ascii="Arial" w:hAnsi="Arial" w:cs="Arial"/>
          <w:noProof/>
          <w:sz w:val="24"/>
          <w:szCs w:val="24"/>
          <w:lang w:eastAsia="pl-PL"/>
        </w:rPr>
      </w:pPr>
      <w:r w:rsidRPr="00710CA7">
        <w:rPr>
          <w:rFonts w:ascii="Arial" w:hAnsi="Arial" w:cs="Arial"/>
          <w:noProof/>
          <w:sz w:val="24"/>
          <w:szCs w:val="24"/>
          <w:lang w:eastAsia="pl-PL"/>
        </w:rPr>
        <w:t xml:space="preserve">Przez dwa lata notowano spadek odsetka pracujących w sekcjach G-J również </w:t>
      </w:r>
      <w:r w:rsidR="00710CA7">
        <w:rPr>
          <w:rFonts w:ascii="Arial" w:hAnsi="Arial" w:cs="Arial"/>
          <w:noProof/>
          <w:sz w:val="24"/>
          <w:szCs w:val="24"/>
          <w:lang w:eastAsia="pl-PL"/>
        </w:rPr>
        <w:br/>
      </w:r>
      <w:r w:rsidRPr="00710CA7">
        <w:rPr>
          <w:rFonts w:ascii="Arial" w:hAnsi="Arial" w:cs="Arial"/>
          <w:noProof/>
          <w:sz w:val="24"/>
          <w:szCs w:val="24"/>
          <w:lang w:eastAsia="pl-PL"/>
        </w:rPr>
        <w:t>w Mielcu (w porównaniu do roku poprzedniego). Od 2014 r. wartość wskaźnika powoli, ale jednak wzra</w:t>
      </w:r>
      <w:r w:rsidR="00152F68">
        <w:rPr>
          <w:rFonts w:ascii="Arial" w:hAnsi="Arial" w:cs="Arial"/>
          <w:noProof/>
          <w:sz w:val="24"/>
          <w:szCs w:val="24"/>
          <w:lang w:eastAsia="pl-PL"/>
        </w:rPr>
        <w:t>stała. W 2017 r. wskaźnik osią</w:t>
      </w:r>
      <w:r w:rsidRPr="00710CA7">
        <w:rPr>
          <w:rFonts w:ascii="Arial" w:hAnsi="Arial" w:cs="Arial"/>
          <w:noProof/>
          <w:sz w:val="24"/>
          <w:szCs w:val="24"/>
          <w:lang w:eastAsia="pl-PL"/>
        </w:rPr>
        <w:t xml:space="preserve">gnął poziom 15%. </w:t>
      </w:r>
      <w:r w:rsidRPr="00710CA7">
        <w:rPr>
          <w:rFonts w:ascii="Arial" w:hAnsi="Arial" w:cs="Arial"/>
          <w:b/>
          <w:noProof/>
          <w:sz w:val="24"/>
          <w:szCs w:val="24"/>
          <w:lang w:eastAsia="pl-PL"/>
        </w:rPr>
        <w:t>Strategia przewiduje w 2020 r. spadek</w:t>
      </w:r>
      <w:r w:rsidRPr="00710CA7">
        <w:rPr>
          <w:rFonts w:ascii="Arial" w:hAnsi="Arial" w:cs="Arial"/>
          <w:noProof/>
          <w:sz w:val="24"/>
          <w:szCs w:val="24"/>
          <w:lang w:eastAsia="pl-PL"/>
        </w:rPr>
        <w:t xml:space="preserve"> wartości tego wskaźnika w porównaniu </w:t>
      </w:r>
      <w:r w:rsidR="00710CA7">
        <w:rPr>
          <w:rFonts w:ascii="Arial" w:hAnsi="Arial" w:cs="Arial"/>
          <w:noProof/>
          <w:sz w:val="24"/>
          <w:szCs w:val="24"/>
          <w:lang w:eastAsia="pl-PL"/>
        </w:rPr>
        <w:br/>
      </w:r>
      <w:r w:rsidRPr="00710CA7">
        <w:rPr>
          <w:rFonts w:ascii="Arial" w:hAnsi="Arial" w:cs="Arial"/>
          <w:noProof/>
          <w:sz w:val="24"/>
          <w:szCs w:val="24"/>
          <w:lang w:eastAsia="pl-PL"/>
        </w:rPr>
        <w:t>z 2011 r. (tj. spadek poniżej 16,3%).</w:t>
      </w:r>
    </w:p>
    <w:p w:rsidR="00046C6D" w:rsidRPr="00710CA7" w:rsidRDefault="00046C6D" w:rsidP="00FD1001">
      <w:pPr>
        <w:pStyle w:val="Akapitzlist"/>
        <w:numPr>
          <w:ilvl w:val="0"/>
          <w:numId w:val="24"/>
        </w:numPr>
        <w:spacing w:after="160" w:line="360" w:lineRule="auto"/>
        <w:ind w:left="357" w:hanging="357"/>
        <w:rPr>
          <w:rFonts w:ascii="Arial" w:hAnsi="Arial" w:cs="Arial"/>
          <w:noProof/>
          <w:sz w:val="24"/>
          <w:szCs w:val="24"/>
          <w:lang w:eastAsia="pl-PL"/>
        </w:rPr>
      </w:pPr>
      <w:r w:rsidRPr="00710CA7">
        <w:rPr>
          <w:rFonts w:ascii="Arial" w:hAnsi="Arial" w:cs="Arial"/>
          <w:noProof/>
          <w:sz w:val="24"/>
          <w:szCs w:val="24"/>
          <w:lang w:eastAsia="pl-PL"/>
        </w:rPr>
        <w:t xml:space="preserve">W </w:t>
      </w:r>
      <w:r w:rsidRPr="00710CA7">
        <w:rPr>
          <w:rFonts w:ascii="Arial" w:hAnsi="Arial" w:cs="Arial"/>
          <w:b/>
          <w:noProof/>
          <w:sz w:val="24"/>
          <w:szCs w:val="24"/>
          <w:lang w:eastAsia="pl-PL"/>
        </w:rPr>
        <w:t>Stalowej Woli</w:t>
      </w:r>
      <w:r w:rsidRPr="00710CA7">
        <w:rPr>
          <w:rFonts w:ascii="Arial" w:hAnsi="Arial" w:cs="Arial"/>
          <w:noProof/>
          <w:sz w:val="24"/>
          <w:szCs w:val="24"/>
          <w:lang w:eastAsia="pl-PL"/>
        </w:rPr>
        <w:t xml:space="preserve"> po wzroście o 2,2% w 2012 r., w 2013 r. </w:t>
      </w:r>
      <w:r w:rsidRPr="00710CA7">
        <w:rPr>
          <w:rFonts w:ascii="Arial" w:hAnsi="Arial" w:cs="Arial"/>
          <w:b/>
          <w:noProof/>
          <w:sz w:val="24"/>
          <w:szCs w:val="24"/>
          <w:lang w:eastAsia="pl-PL"/>
        </w:rPr>
        <w:t>zanotowano spadek</w:t>
      </w:r>
      <w:r w:rsidRPr="00710CA7">
        <w:rPr>
          <w:rFonts w:ascii="Arial" w:hAnsi="Arial" w:cs="Arial"/>
          <w:noProof/>
          <w:sz w:val="24"/>
          <w:szCs w:val="24"/>
          <w:lang w:eastAsia="pl-PL"/>
        </w:rPr>
        <w:t xml:space="preserve"> </w:t>
      </w:r>
      <w:r w:rsidR="00710CA7">
        <w:rPr>
          <w:rFonts w:ascii="Arial" w:hAnsi="Arial" w:cs="Arial"/>
          <w:noProof/>
          <w:sz w:val="24"/>
          <w:szCs w:val="24"/>
          <w:lang w:eastAsia="pl-PL"/>
        </w:rPr>
        <w:br/>
      </w:r>
      <w:r w:rsidRPr="00710CA7">
        <w:rPr>
          <w:rFonts w:ascii="Arial" w:hAnsi="Arial" w:cs="Arial"/>
          <w:noProof/>
          <w:sz w:val="24"/>
          <w:szCs w:val="24"/>
          <w:lang w:eastAsia="pl-PL"/>
        </w:rPr>
        <w:t xml:space="preserve">o 1,7% w stosunku do 2011 r. </w:t>
      </w:r>
      <w:r w:rsidRPr="00710CA7">
        <w:rPr>
          <w:rFonts w:ascii="Arial" w:hAnsi="Arial" w:cs="Arial"/>
          <w:b/>
          <w:noProof/>
          <w:sz w:val="24"/>
          <w:szCs w:val="24"/>
          <w:lang w:eastAsia="pl-PL"/>
        </w:rPr>
        <w:t>Strategia przewiduje w 2020 r. spadek</w:t>
      </w:r>
      <w:r w:rsidRPr="00710CA7">
        <w:rPr>
          <w:rFonts w:ascii="Arial" w:hAnsi="Arial" w:cs="Arial"/>
          <w:noProof/>
          <w:sz w:val="24"/>
          <w:szCs w:val="24"/>
          <w:lang w:eastAsia="pl-PL"/>
        </w:rPr>
        <w:t xml:space="preserve"> wartości tego wskaźnika w porównaniu z 2011 r. (tj. spadek poniżej 17,9%). Według danych GUS-STRATEG w 2014 r. wartość wskaźnika wyniosła 0,0%, a w 2015 r. dane były objęte tajemnicą statystyczną. Od 2016 r. brak danych.</w:t>
      </w:r>
    </w:p>
    <w:p w:rsidR="00046C6D" w:rsidRPr="00710CA7" w:rsidRDefault="00046C6D" w:rsidP="00FD1001">
      <w:pPr>
        <w:pStyle w:val="Akapitzlist"/>
        <w:numPr>
          <w:ilvl w:val="0"/>
          <w:numId w:val="24"/>
        </w:numPr>
        <w:spacing w:after="160" w:line="360" w:lineRule="auto"/>
        <w:ind w:left="357" w:hanging="357"/>
        <w:rPr>
          <w:rFonts w:ascii="Arial" w:hAnsi="Arial" w:cs="Arial"/>
          <w:noProof/>
          <w:sz w:val="24"/>
          <w:szCs w:val="24"/>
          <w:lang w:eastAsia="pl-PL"/>
        </w:rPr>
      </w:pPr>
      <w:r w:rsidRPr="00710CA7">
        <w:rPr>
          <w:rFonts w:ascii="Arial" w:hAnsi="Arial" w:cs="Arial"/>
          <w:noProof/>
          <w:sz w:val="24"/>
          <w:szCs w:val="24"/>
          <w:lang w:eastAsia="pl-PL"/>
        </w:rPr>
        <w:t xml:space="preserve">W </w:t>
      </w:r>
      <w:r w:rsidRPr="00710CA7">
        <w:rPr>
          <w:rFonts w:ascii="Arial" w:hAnsi="Arial" w:cs="Arial"/>
          <w:b/>
          <w:noProof/>
          <w:sz w:val="24"/>
          <w:szCs w:val="24"/>
          <w:lang w:eastAsia="pl-PL"/>
        </w:rPr>
        <w:t>Tarnobrzegu</w:t>
      </w:r>
      <w:r w:rsidRPr="00710CA7">
        <w:rPr>
          <w:rFonts w:ascii="Arial" w:hAnsi="Arial" w:cs="Arial"/>
          <w:noProof/>
          <w:sz w:val="24"/>
          <w:szCs w:val="24"/>
          <w:lang w:eastAsia="pl-PL"/>
        </w:rPr>
        <w:t xml:space="preserve">, po początkowym spadku,  zarysowała się tendencja wzrostowa. W 2012 r. zanotowano spadek odsetka pracujących w sekcjach G-J o 13,5%. </w:t>
      </w:r>
      <w:r w:rsidR="00710CA7">
        <w:rPr>
          <w:rFonts w:ascii="Arial" w:hAnsi="Arial" w:cs="Arial"/>
          <w:noProof/>
          <w:sz w:val="24"/>
          <w:szCs w:val="24"/>
          <w:lang w:eastAsia="pl-PL"/>
        </w:rPr>
        <w:br/>
      </w:r>
      <w:r w:rsidRPr="00710CA7">
        <w:rPr>
          <w:rFonts w:ascii="Arial" w:hAnsi="Arial" w:cs="Arial"/>
          <w:noProof/>
          <w:sz w:val="24"/>
          <w:szCs w:val="24"/>
          <w:lang w:eastAsia="pl-PL"/>
        </w:rPr>
        <w:t xml:space="preserve">W kolejnych latach wystąpił </w:t>
      </w:r>
      <w:r w:rsidRPr="00710CA7">
        <w:rPr>
          <w:rFonts w:ascii="Arial" w:hAnsi="Arial" w:cs="Arial"/>
          <w:b/>
          <w:noProof/>
          <w:sz w:val="24"/>
          <w:szCs w:val="24"/>
          <w:lang w:eastAsia="pl-PL"/>
        </w:rPr>
        <w:t>wzrost.</w:t>
      </w:r>
      <w:r w:rsidRPr="00710CA7">
        <w:rPr>
          <w:rFonts w:ascii="Arial" w:hAnsi="Arial" w:cs="Arial"/>
          <w:noProof/>
          <w:sz w:val="24"/>
          <w:szCs w:val="24"/>
          <w:lang w:eastAsia="pl-PL"/>
        </w:rPr>
        <w:t xml:space="preserve"> W 2013 r. o 0,5% w porównaniu z rokiem poprzednim, w 2014 r. o 4,6% w porównaniu z 2013 r., a w 2015 r. o 1,5% </w:t>
      </w:r>
      <w:r w:rsidR="00710CA7">
        <w:rPr>
          <w:rFonts w:ascii="Arial" w:hAnsi="Arial" w:cs="Arial"/>
          <w:noProof/>
          <w:sz w:val="24"/>
          <w:szCs w:val="24"/>
          <w:lang w:eastAsia="pl-PL"/>
        </w:rPr>
        <w:br/>
      </w:r>
      <w:r w:rsidRPr="00710CA7">
        <w:rPr>
          <w:rFonts w:ascii="Arial" w:hAnsi="Arial" w:cs="Arial"/>
          <w:noProof/>
          <w:sz w:val="24"/>
          <w:szCs w:val="24"/>
          <w:lang w:eastAsia="pl-PL"/>
        </w:rPr>
        <w:t xml:space="preserve">w porówna-niu z 2014 r. Poziom tego wskaźnika osiągnięty w 2015 r. stanowił 92,4% poziomu z 2011 r. </w:t>
      </w:r>
      <w:r w:rsidRPr="00710CA7">
        <w:rPr>
          <w:rFonts w:ascii="Arial" w:hAnsi="Arial" w:cs="Arial"/>
          <w:b/>
          <w:noProof/>
          <w:sz w:val="24"/>
          <w:szCs w:val="24"/>
          <w:lang w:eastAsia="pl-PL"/>
        </w:rPr>
        <w:t>Założony w Strategii trend przewiduje w 2020 r. wzrost</w:t>
      </w:r>
      <w:r w:rsidRPr="00710CA7">
        <w:rPr>
          <w:rFonts w:ascii="Arial" w:hAnsi="Arial" w:cs="Arial"/>
          <w:noProof/>
          <w:sz w:val="24"/>
          <w:szCs w:val="24"/>
          <w:lang w:eastAsia="pl-PL"/>
        </w:rPr>
        <w:t xml:space="preserve"> wartości tego wskaźnika w porównaniu z 2011 r. (wzrost powyżej 22,3%).</w:t>
      </w:r>
    </w:p>
    <w:p w:rsidR="00046C6D" w:rsidRPr="00710CA7" w:rsidRDefault="00046C6D" w:rsidP="00FD1001">
      <w:pPr>
        <w:pStyle w:val="Akapitzlist"/>
        <w:numPr>
          <w:ilvl w:val="0"/>
          <w:numId w:val="24"/>
        </w:numPr>
        <w:spacing w:after="160" w:line="360" w:lineRule="auto"/>
        <w:ind w:left="357" w:hanging="357"/>
        <w:rPr>
          <w:rFonts w:ascii="Arial" w:hAnsi="Arial" w:cs="Arial"/>
          <w:b/>
          <w:noProof/>
          <w:sz w:val="24"/>
          <w:szCs w:val="24"/>
          <w:lang w:eastAsia="pl-PL"/>
        </w:rPr>
      </w:pPr>
      <w:r w:rsidRPr="00710CA7">
        <w:rPr>
          <w:rFonts w:ascii="Arial" w:hAnsi="Arial" w:cs="Arial"/>
          <w:b/>
          <w:noProof/>
          <w:sz w:val="24"/>
          <w:szCs w:val="24"/>
          <w:lang w:eastAsia="pl-PL"/>
        </w:rPr>
        <w:t xml:space="preserve">Strategia przewiduje, iż odsetek pracujących w sekcjach G-J (handel, naprawa pojazdów samochodowych, transport i gospodarka magazynowa, zakwaterowanie i gastronomia, informacja i komunikacja) w Krośnie Mielcu </w:t>
      </w:r>
      <w:r w:rsidR="00710CA7">
        <w:rPr>
          <w:rFonts w:ascii="Arial" w:hAnsi="Arial" w:cs="Arial"/>
          <w:b/>
          <w:noProof/>
          <w:sz w:val="24"/>
          <w:szCs w:val="24"/>
          <w:lang w:eastAsia="pl-PL"/>
        </w:rPr>
        <w:br/>
      </w:r>
      <w:r w:rsidRPr="00710CA7">
        <w:rPr>
          <w:rFonts w:ascii="Arial" w:hAnsi="Arial" w:cs="Arial"/>
          <w:b/>
          <w:noProof/>
          <w:sz w:val="24"/>
          <w:szCs w:val="24"/>
          <w:lang w:eastAsia="pl-PL"/>
        </w:rPr>
        <w:t>i Stalowej Woli w 2020 r. będzie niższy od poziomu zano</w:t>
      </w:r>
      <w:r w:rsidR="00710CA7">
        <w:rPr>
          <w:rFonts w:ascii="Arial" w:hAnsi="Arial" w:cs="Arial"/>
          <w:b/>
          <w:noProof/>
          <w:sz w:val="24"/>
          <w:szCs w:val="24"/>
          <w:lang w:eastAsia="pl-PL"/>
        </w:rPr>
        <w:t xml:space="preserve">towanego w 2011 r. Natomiast w </w:t>
      </w:r>
      <w:r w:rsidR="00152F68">
        <w:rPr>
          <w:rFonts w:ascii="Arial" w:hAnsi="Arial" w:cs="Arial"/>
          <w:b/>
          <w:noProof/>
          <w:sz w:val="24"/>
          <w:szCs w:val="24"/>
          <w:lang w:eastAsia="pl-PL"/>
        </w:rPr>
        <w:t>Przemy</w:t>
      </w:r>
      <w:r w:rsidRPr="00710CA7">
        <w:rPr>
          <w:rFonts w:ascii="Arial" w:hAnsi="Arial" w:cs="Arial"/>
          <w:b/>
          <w:noProof/>
          <w:sz w:val="24"/>
          <w:szCs w:val="24"/>
          <w:lang w:eastAsia="pl-PL"/>
        </w:rPr>
        <w:t>ślu oraz Tarnobrzegu wskaźnik ten w 2020 r. będzie wyższy od wartości bazowej z 2011 r.</w:t>
      </w:r>
    </w:p>
    <w:p w:rsidR="00046C6D" w:rsidRPr="00710CA7" w:rsidRDefault="00046C6D" w:rsidP="00FD1001">
      <w:pPr>
        <w:pStyle w:val="Akapitzlist"/>
        <w:numPr>
          <w:ilvl w:val="0"/>
          <w:numId w:val="24"/>
        </w:numPr>
        <w:spacing w:after="160" w:line="360" w:lineRule="auto"/>
        <w:ind w:left="357" w:hanging="357"/>
        <w:rPr>
          <w:rFonts w:ascii="Arial" w:hAnsi="Arial" w:cs="Arial"/>
          <w:noProof/>
          <w:sz w:val="24"/>
          <w:szCs w:val="24"/>
          <w:lang w:eastAsia="pl-PL"/>
        </w:rPr>
      </w:pPr>
      <w:r w:rsidRPr="00710CA7">
        <w:rPr>
          <w:rFonts w:ascii="Arial" w:hAnsi="Arial" w:cs="Arial"/>
          <w:b/>
          <w:noProof/>
          <w:sz w:val="24"/>
          <w:szCs w:val="24"/>
          <w:lang w:eastAsia="pl-PL"/>
        </w:rPr>
        <w:t xml:space="preserve">W województwie podkarpackim notowano wzrost odsetka pracujących </w:t>
      </w:r>
      <w:r w:rsidR="008300CD">
        <w:rPr>
          <w:rFonts w:ascii="Arial" w:hAnsi="Arial" w:cs="Arial"/>
          <w:b/>
          <w:noProof/>
          <w:sz w:val="24"/>
          <w:szCs w:val="24"/>
          <w:lang w:eastAsia="pl-PL"/>
        </w:rPr>
        <w:br/>
      </w:r>
      <w:r w:rsidRPr="00710CA7">
        <w:rPr>
          <w:rFonts w:ascii="Arial" w:hAnsi="Arial" w:cs="Arial"/>
          <w:b/>
          <w:noProof/>
          <w:sz w:val="24"/>
          <w:szCs w:val="24"/>
          <w:lang w:eastAsia="pl-PL"/>
        </w:rPr>
        <w:t>w sekcjach M-U (pozost</w:t>
      </w:r>
      <w:r w:rsidR="00152F68">
        <w:rPr>
          <w:rFonts w:ascii="Arial" w:hAnsi="Arial" w:cs="Arial"/>
          <w:b/>
          <w:noProof/>
          <w:sz w:val="24"/>
          <w:szCs w:val="24"/>
          <w:lang w:eastAsia="pl-PL"/>
        </w:rPr>
        <w:t>ałe usłu</w:t>
      </w:r>
      <w:r w:rsidR="00710CA7" w:rsidRPr="00710CA7">
        <w:rPr>
          <w:rFonts w:ascii="Arial" w:hAnsi="Arial" w:cs="Arial"/>
          <w:b/>
          <w:noProof/>
          <w:sz w:val="24"/>
          <w:szCs w:val="24"/>
          <w:lang w:eastAsia="pl-PL"/>
        </w:rPr>
        <w:t>gi)</w:t>
      </w:r>
      <w:r w:rsidR="00710CA7" w:rsidRPr="00710CA7">
        <w:rPr>
          <w:rStyle w:val="Odwoanieprzypisudolnego"/>
          <w:rFonts w:ascii="Arial" w:hAnsi="Arial" w:cs="Arial"/>
          <w:b/>
          <w:noProof/>
          <w:sz w:val="24"/>
          <w:szCs w:val="24"/>
          <w:lang w:eastAsia="pl-PL"/>
        </w:rPr>
        <w:footnoteReference w:id="38"/>
      </w:r>
      <w:r w:rsidRPr="00710CA7">
        <w:rPr>
          <w:rFonts w:ascii="Arial" w:hAnsi="Arial" w:cs="Arial"/>
          <w:b/>
          <w:noProof/>
          <w:sz w:val="24"/>
          <w:szCs w:val="24"/>
          <w:lang w:eastAsia="pl-PL"/>
        </w:rPr>
        <w:t>.</w:t>
      </w:r>
      <w:r w:rsidRPr="00710CA7">
        <w:rPr>
          <w:rFonts w:ascii="Arial" w:hAnsi="Arial" w:cs="Arial"/>
          <w:noProof/>
          <w:sz w:val="24"/>
          <w:szCs w:val="24"/>
          <w:lang w:eastAsia="pl-PL"/>
        </w:rPr>
        <w:t xml:space="preserve"> W województwie podkarpackim odsetek ten w 2011 r. wyniósł 22,2%. Po nieznacznym obniżeniu do 23,7%</w:t>
      </w:r>
      <w:r w:rsidR="00B93614">
        <w:rPr>
          <w:rFonts w:ascii="Arial" w:hAnsi="Arial" w:cs="Arial"/>
          <w:noProof/>
          <w:sz w:val="24"/>
          <w:szCs w:val="24"/>
          <w:lang w:eastAsia="pl-PL"/>
        </w:rPr>
        <w:t xml:space="preserve"> w 2015 r.,</w:t>
      </w:r>
      <w:r w:rsidR="00B93614">
        <w:rPr>
          <w:rFonts w:ascii="Arial" w:hAnsi="Arial" w:cs="Arial"/>
          <w:noProof/>
          <w:sz w:val="24"/>
          <w:szCs w:val="24"/>
          <w:lang w:eastAsia="pl-PL"/>
        </w:rPr>
        <w:br/>
      </w:r>
      <w:r w:rsidRPr="00710CA7">
        <w:rPr>
          <w:rFonts w:ascii="Arial" w:hAnsi="Arial" w:cs="Arial"/>
          <w:noProof/>
          <w:sz w:val="24"/>
          <w:szCs w:val="24"/>
          <w:lang w:eastAsia="pl-PL"/>
        </w:rPr>
        <w:t>w kolejnych latach następował coroczny wzros</w:t>
      </w:r>
      <w:r w:rsidR="00B93614">
        <w:rPr>
          <w:rFonts w:ascii="Arial" w:hAnsi="Arial" w:cs="Arial"/>
          <w:noProof/>
          <w:sz w:val="24"/>
          <w:szCs w:val="24"/>
          <w:lang w:eastAsia="pl-PL"/>
        </w:rPr>
        <w:t>t zatrudnionych w sekcjach M-U.</w:t>
      </w:r>
      <w:r w:rsidR="00B93614">
        <w:rPr>
          <w:rFonts w:ascii="Arial" w:hAnsi="Arial" w:cs="Arial"/>
          <w:noProof/>
          <w:sz w:val="24"/>
          <w:szCs w:val="24"/>
          <w:lang w:eastAsia="pl-PL"/>
        </w:rPr>
        <w:br/>
      </w:r>
      <w:r w:rsidRPr="00710CA7">
        <w:rPr>
          <w:rFonts w:ascii="Arial" w:hAnsi="Arial" w:cs="Arial"/>
          <w:noProof/>
          <w:sz w:val="24"/>
          <w:szCs w:val="24"/>
          <w:lang w:eastAsia="pl-PL"/>
        </w:rPr>
        <w:t>W 2018 r. osiągnął poziom 24,2%.</w:t>
      </w:r>
    </w:p>
    <w:p w:rsidR="00046C6D" w:rsidRDefault="00046C6D" w:rsidP="00046C6D">
      <w:pPr>
        <w:spacing w:after="160" w:line="360" w:lineRule="auto"/>
        <w:rPr>
          <w:rFonts w:ascii="Arial" w:hAnsi="Arial" w:cs="Arial"/>
          <w:b/>
          <w:noProof/>
          <w:sz w:val="24"/>
          <w:szCs w:val="24"/>
          <w:lang w:eastAsia="pl-PL"/>
        </w:rPr>
      </w:pPr>
      <w:r w:rsidRPr="00710CA7">
        <w:rPr>
          <w:rFonts w:ascii="Arial" w:hAnsi="Arial" w:cs="Arial"/>
          <w:b/>
          <w:noProof/>
          <w:sz w:val="24"/>
          <w:szCs w:val="24"/>
          <w:lang w:eastAsia="pl-PL"/>
        </w:rPr>
        <w:lastRenderedPageBreak/>
        <w:t>Wykres 61. Odsetek pracujących w sekcji M-U (%)</w:t>
      </w:r>
      <w:r w:rsidR="00710CA7">
        <w:rPr>
          <w:rFonts w:ascii="Arial" w:hAnsi="Arial" w:cs="Arial"/>
          <w:b/>
          <w:noProof/>
          <w:sz w:val="24"/>
          <w:szCs w:val="24"/>
          <w:lang w:eastAsia="pl-PL"/>
        </w:rPr>
        <w:drawing>
          <wp:inline distT="0" distB="0" distL="0" distR="0">
            <wp:extent cx="4686300" cy="3162300"/>
            <wp:effectExtent l="0" t="0" r="0" b="0"/>
            <wp:docPr id="85" name="Obraz 85" descr="Krosno 30,3 w 2011, 32,8 w 2012, 32,1 w 2013, 32,6 w 2014, 32,5 w 2015, 32,9 w 2016, 34,3 w 2017, Przemyśl 45,2 w 2011, 47,7 w 2012, 52,3 w 2013, 52,8 w 2014, 52,3 w 2015, Mielec 22,0 w 2011, 20,9 w 2012, 23,0 w 2013, 22,1 w 2014, 21,7 w 2015, 21,5 w 2016, 47,6 w 2017, 20,0 w 2018, Stalowa Wola 24,9 w 2011, 25,2 w 2012, 26,7 w 2013, 26,9 w 2014, 25,4 w 2015, 25,7 w 2016,26,2 w 2017, 25,7 w 2018, Tarnobrzeg 44,1 w 2011,48,1 w 2012,48,2 w 2013,51,6 w 2014,51,5 w 2015,51,2 w 2016,51,4 w 2017,50,5 w 2018, podkarpackie 22,2 w 2011,23,2 w 2012,23,5 w 2013,23,8 w 2014, 23,7 w 2015,24,0 w 2016,24,1 w 2017,24,2 w 2018" title="Wykres 61. Odsetek pracujących w sekcji M-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Wykres 61. Odsetek pracujących w sekcji M-U (%).jpg"/>
                    <pic:cNvPicPr/>
                  </pic:nvPicPr>
                  <pic:blipFill>
                    <a:blip r:embed="rId116">
                      <a:extLst>
                        <a:ext uri="{28A0092B-C50C-407E-A947-70E740481C1C}">
                          <a14:useLocalDpi xmlns:a14="http://schemas.microsoft.com/office/drawing/2010/main" val="0"/>
                        </a:ext>
                      </a:extLst>
                    </a:blip>
                    <a:stretch>
                      <a:fillRect/>
                    </a:stretch>
                  </pic:blipFill>
                  <pic:spPr>
                    <a:xfrm>
                      <a:off x="0" y="0"/>
                      <a:ext cx="4686300" cy="3162300"/>
                    </a:xfrm>
                    <a:prstGeom prst="rect">
                      <a:avLst/>
                    </a:prstGeom>
                  </pic:spPr>
                </pic:pic>
              </a:graphicData>
            </a:graphic>
          </wp:inline>
        </w:drawing>
      </w:r>
    </w:p>
    <w:p w:rsidR="00B93614" w:rsidRPr="00B93614" w:rsidRDefault="00B93614" w:rsidP="00B93614">
      <w:pPr>
        <w:spacing w:after="240" w:line="360" w:lineRule="auto"/>
        <w:rPr>
          <w:rFonts w:ascii="Arial" w:hAnsi="Arial" w:cs="Arial"/>
          <w:noProof/>
          <w:sz w:val="24"/>
          <w:szCs w:val="24"/>
          <w:lang w:eastAsia="pl-PL"/>
        </w:rPr>
      </w:pPr>
      <w:r w:rsidRPr="00B93614">
        <w:rPr>
          <w:rFonts w:ascii="Arial" w:hAnsi="Arial" w:cs="Arial"/>
          <w:noProof/>
          <w:sz w:val="24"/>
          <w:szCs w:val="24"/>
          <w:lang w:eastAsia="pl-PL"/>
        </w:rPr>
        <w:t>Opracowanie własne na podstawie danych GUS-BDL</w:t>
      </w:r>
    </w:p>
    <w:p w:rsidR="00B93614" w:rsidRPr="00B93614" w:rsidRDefault="00B93614" w:rsidP="00FD1001">
      <w:pPr>
        <w:pStyle w:val="Akapitzlist"/>
        <w:numPr>
          <w:ilvl w:val="0"/>
          <w:numId w:val="25"/>
        </w:numPr>
        <w:spacing w:after="160" w:line="360" w:lineRule="auto"/>
        <w:ind w:left="357" w:hanging="357"/>
        <w:rPr>
          <w:rFonts w:ascii="Arial" w:hAnsi="Arial" w:cs="Arial"/>
          <w:noProof/>
          <w:sz w:val="24"/>
          <w:szCs w:val="24"/>
          <w:lang w:eastAsia="pl-PL"/>
        </w:rPr>
      </w:pPr>
      <w:r w:rsidRPr="00B93614">
        <w:rPr>
          <w:rFonts w:ascii="Arial" w:hAnsi="Arial" w:cs="Arial"/>
          <w:noProof/>
          <w:sz w:val="24"/>
          <w:szCs w:val="24"/>
          <w:lang w:eastAsia="pl-PL"/>
        </w:rPr>
        <w:t xml:space="preserve">Pomimo wzrostu w latach 2011 – 2014, kiedy w 2013 r. w </w:t>
      </w:r>
      <w:r w:rsidRPr="00B93614">
        <w:rPr>
          <w:rFonts w:ascii="Arial" w:hAnsi="Arial" w:cs="Arial"/>
          <w:b/>
          <w:noProof/>
          <w:sz w:val="24"/>
          <w:szCs w:val="24"/>
          <w:lang w:eastAsia="pl-PL"/>
        </w:rPr>
        <w:t>Krośnie</w:t>
      </w:r>
      <w:r w:rsidRPr="00B93614">
        <w:rPr>
          <w:rFonts w:ascii="Arial" w:hAnsi="Arial" w:cs="Arial"/>
          <w:noProof/>
          <w:sz w:val="24"/>
          <w:szCs w:val="24"/>
          <w:lang w:eastAsia="pl-PL"/>
        </w:rPr>
        <w:t xml:space="preserve">, odsetek osób pracujących w sekcji M-U zwiększył się o 13,2%, a w 2014 r. o 14,8% </w:t>
      </w:r>
      <w:r>
        <w:rPr>
          <w:rFonts w:ascii="Arial" w:hAnsi="Arial" w:cs="Arial"/>
          <w:noProof/>
          <w:sz w:val="24"/>
          <w:szCs w:val="24"/>
          <w:lang w:eastAsia="pl-PL"/>
        </w:rPr>
        <w:br/>
      </w:r>
      <w:r w:rsidRPr="00B93614">
        <w:rPr>
          <w:rFonts w:ascii="Arial" w:hAnsi="Arial" w:cs="Arial"/>
          <w:noProof/>
          <w:sz w:val="24"/>
          <w:szCs w:val="24"/>
          <w:lang w:eastAsia="pl-PL"/>
        </w:rPr>
        <w:t xml:space="preserve">w porównaniu z 2011 r., to już w 2015 r. zanotowano spadek do poziomu 32,5%. Jednakże w kolejnych dwóch latach notowano </w:t>
      </w:r>
      <w:r w:rsidRPr="00B93614">
        <w:rPr>
          <w:rFonts w:ascii="Arial" w:hAnsi="Arial" w:cs="Arial"/>
          <w:b/>
          <w:noProof/>
          <w:sz w:val="24"/>
          <w:szCs w:val="24"/>
          <w:lang w:eastAsia="pl-PL"/>
        </w:rPr>
        <w:t>wzrost wartości wskaźnika.</w:t>
      </w:r>
      <w:r w:rsidRPr="00B93614">
        <w:rPr>
          <w:rFonts w:ascii="Arial" w:hAnsi="Arial" w:cs="Arial"/>
          <w:noProof/>
          <w:sz w:val="24"/>
          <w:szCs w:val="24"/>
          <w:lang w:eastAsia="pl-PL"/>
        </w:rPr>
        <w:t xml:space="preserve"> </w:t>
      </w:r>
      <w:r>
        <w:rPr>
          <w:rFonts w:ascii="Arial" w:hAnsi="Arial" w:cs="Arial"/>
          <w:noProof/>
          <w:sz w:val="24"/>
          <w:szCs w:val="24"/>
          <w:lang w:eastAsia="pl-PL"/>
        </w:rPr>
        <w:br/>
      </w:r>
      <w:r w:rsidR="00152F68">
        <w:rPr>
          <w:rFonts w:ascii="Arial" w:hAnsi="Arial" w:cs="Arial"/>
          <w:noProof/>
          <w:sz w:val="24"/>
          <w:szCs w:val="24"/>
          <w:lang w:eastAsia="pl-PL"/>
        </w:rPr>
        <w:t>W 2017 r. osią</w:t>
      </w:r>
      <w:r w:rsidRPr="00B93614">
        <w:rPr>
          <w:rFonts w:ascii="Arial" w:hAnsi="Arial" w:cs="Arial"/>
          <w:noProof/>
          <w:sz w:val="24"/>
          <w:szCs w:val="24"/>
          <w:lang w:eastAsia="pl-PL"/>
        </w:rPr>
        <w:t>gnął on poziom 34,3% Strategia przewiduje w 2020 r. wzrost wartości tego wskaźnika w porównaniu z 2011 r. (tj. wzrost z 30,3%).</w:t>
      </w:r>
    </w:p>
    <w:p w:rsidR="00B93614" w:rsidRPr="00B93614" w:rsidRDefault="00B93614" w:rsidP="00FD1001">
      <w:pPr>
        <w:pStyle w:val="Akapitzlist"/>
        <w:numPr>
          <w:ilvl w:val="0"/>
          <w:numId w:val="25"/>
        </w:numPr>
        <w:spacing w:after="160" w:line="360" w:lineRule="auto"/>
        <w:ind w:left="357" w:hanging="357"/>
        <w:rPr>
          <w:rFonts w:ascii="Arial" w:hAnsi="Arial" w:cs="Arial"/>
          <w:noProof/>
          <w:sz w:val="24"/>
          <w:szCs w:val="24"/>
          <w:lang w:eastAsia="pl-PL"/>
        </w:rPr>
      </w:pPr>
      <w:r w:rsidRPr="00B93614">
        <w:rPr>
          <w:rFonts w:ascii="Arial" w:hAnsi="Arial" w:cs="Arial"/>
          <w:noProof/>
          <w:sz w:val="24"/>
          <w:szCs w:val="24"/>
          <w:lang w:eastAsia="pl-PL"/>
        </w:rPr>
        <w:t xml:space="preserve">W </w:t>
      </w:r>
      <w:r w:rsidRPr="00B93614">
        <w:rPr>
          <w:rFonts w:ascii="Arial" w:hAnsi="Arial" w:cs="Arial"/>
          <w:b/>
          <w:noProof/>
          <w:sz w:val="24"/>
          <w:szCs w:val="24"/>
          <w:lang w:eastAsia="pl-PL"/>
        </w:rPr>
        <w:t>Przemyślu</w:t>
      </w:r>
      <w:r w:rsidRPr="00B93614">
        <w:rPr>
          <w:rFonts w:ascii="Arial" w:hAnsi="Arial" w:cs="Arial"/>
          <w:noProof/>
          <w:sz w:val="24"/>
          <w:szCs w:val="24"/>
          <w:lang w:eastAsia="pl-PL"/>
        </w:rPr>
        <w:t xml:space="preserve"> odsetek pracujących w sekcji M-U w analizowanym okresie również wzrastał (z wyjątkiem ostatniego roku). W 2013 r. był</w:t>
      </w:r>
      <w:r w:rsidR="00152F68">
        <w:rPr>
          <w:rFonts w:ascii="Arial" w:hAnsi="Arial" w:cs="Arial"/>
          <w:noProof/>
          <w:sz w:val="24"/>
          <w:szCs w:val="24"/>
          <w:lang w:eastAsia="pl-PL"/>
        </w:rPr>
        <w:t xml:space="preserve"> to wzrost o 15,7%, a w 2014 r. </w:t>
      </w:r>
      <w:r>
        <w:rPr>
          <w:rFonts w:ascii="Arial" w:hAnsi="Arial" w:cs="Arial"/>
          <w:noProof/>
          <w:sz w:val="24"/>
          <w:szCs w:val="24"/>
          <w:lang w:eastAsia="pl-PL"/>
        </w:rPr>
        <w:t xml:space="preserve">o 16,8% w porównaniu z 2011 r. </w:t>
      </w:r>
      <w:r w:rsidRPr="00B93614">
        <w:rPr>
          <w:rFonts w:ascii="Arial" w:hAnsi="Arial" w:cs="Arial"/>
          <w:b/>
          <w:noProof/>
          <w:sz w:val="24"/>
          <w:szCs w:val="24"/>
          <w:lang w:eastAsia="pl-PL"/>
        </w:rPr>
        <w:t>W 2015 r. zanotowano nieznaczny spadek</w:t>
      </w:r>
      <w:r w:rsidRPr="00B93614">
        <w:rPr>
          <w:rFonts w:ascii="Arial" w:hAnsi="Arial" w:cs="Arial"/>
          <w:noProof/>
          <w:sz w:val="24"/>
          <w:szCs w:val="24"/>
          <w:lang w:eastAsia="pl-PL"/>
        </w:rPr>
        <w:t xml:space="preserve"> do wartości 52,3%. Strategia przewidu</w:t>
      </w:r>
      <w:r w:rsidR="00152F68">
        <w:rPr>
          <w:rFonts w:ascii="Arial" w:hAnsi="Arial" w:cs="Arial"/>
          <w:noProof/>
          <w:sz w:val="24"/>
          <w:szCs w:val="24"/>
          <w:lang w:eastAsia="pl-PL"/>
        </w:rPr>
        <w:t>je w 2020 r. spadek warto</w:t>
      </w:r>
      <w:r w:rsidRPr="00B93614">
        <w:rPr>
          <w:rFonts w:ascii="Arial" w:hAnsi="Arial" w:cs="Arial"/>
          <w:noProof/>
          <w:sz w:val="24"/>
          <w:szCs w:val="24"/>
          <w:lang w:eastAsia="pl-PL"/>
        </w:rPr>
        <w:t>ści tego wskaźnika w porównaniu z 2011 r. (tj. spadek z  45,2%).</w:t>
      </w:r>
    </w:p>
    <w:p w:rsidR="00B93614" w:rsidRPr="00B93614" w:rsidRDefault="00B93614" w:rsidP="00FD1001">
      <w:pPr>
        <w:pStyle w:val="Akapitzlist"/>
        <w:numPr>
          <w:ilvl w:val="0"/>
          <w:numId w:val="25"/>
        </w:numPr>
        <w:spacing w:after="160" w:line="360" w:lineRule="auto"/>
        <w:ind w:left="357" w:hanging="357"/>
        <w:rPr>
          <w:rFonts w:ascii="Arial" w:hAnsi="Arial" w:cs="Arial"/>
          <w:noProof/>
          <w:sz w:val="24"/>
          <w:szCs w:val="24"/>
          <w:lang w:eastAsia="pl-PL"/>
        </w:rPr>
      </w:pPr>
      <w:r w:rsidRPr="00B93614">
        <w:rPr>
          <w:rFonts w:ascii="Arial" w:hAnsi="Arial" w:cs="Arial"/>
          <w:noProof/>
          <w:sz w:val="24"/>
          <w:szCs w:val="24"/>
          <w:lang w:eastAsia="pl-PL"/>
        </w:rPr>
        <w:t xml:space="preserve">W </w:t>
      </w:r>
      <w:r w:rsidRPr="00B93614">
        <w:rPr>
          <w:rFonts w:ascii="Arial" w:hAnsi="Arial" w:cs="Arial"/>
          <w:b/>
          <w:noProof/>
          <w:sz w:val="24"/>
          <w:szCs w:val="24"/>
          <w:lang w:eastAsia="pl-PL"/>
        </w:rPr>
        <w:t>Mielcu</w:t>
      </w:r>
      <w:r w:rsidRPr="00B93614">
        <w:rPr>
          <w:rFonts w:ascii="Arial" w:hAnsi="Arial" w:cs="Arial"/>
          <w:noProof/>
          <w:sz w:val="24"/>
          <w:szCs w:val="24"/>
          <w:lang w:eastAsia="pl-PL"/>
        </w:rPr>
        <w:t xml:space="preserve"> po 5% spadku w 2012 r., w kolejnym roku zanotowano wzrost o 13,2% w porównaniu z 2</w:t>
      </w:r>
      <w:r>
        <w:rPr>
          <w:rFonts w:ascii="Arial" w:hAnsi="Arial" w:cs="Arial"/>
          <w:noProof/>
          <w:sz w:val="24"/>
          <w:szCs w:val="24"/>
          <w:lang w:eastAsia="pl-PL"/>
        </w:rPr>
        <w:t xml:space="preserve">011 r. Kolejne lata przyniosły </w:t>
      </w:r>
      <w:r w:rsidRPr="00B93614">
        <w:rPr>
          <w:rFonts w:ascii="Arial" w:hAnsi="Arial" w:cs="Arial"/>
          <w:b/>
          <w:noProof/>
          <w:sz w:val="24"/>
          <w:szCs w:val="24"/>
          <w:lang w:eastAsia="pl-PL"/>
        </w:rPr>
        <w:t>spadki.</w:t>
      </w:r>
      <w:r w:rsidR="00152F68">
        <w:rPr>
          <w:rFonts w:ascii="Arial" w:hAnsi="Arial" w:cs="Arial"/>
          <w:noProof/>
          <w:sz w:val="24"/>
          <w:szCs w:val="24"/>
          <w:lang w:eastAsia="pl-PL"/>
        </w:rPr>
        <w:t xml:space="preserve"> </w:t>
      </w:r>
      <w:r w:rsidRPr="00B93614">
        <w:rPr>
          <w:rFonts w:ascii="Arial" w:hAnsi="Arial" w:cs="Arial"/>
          <w:noProof/>
          <w:sz w:val="24"/>
          <w:szCs w:val="24"/>
          <w:lang w:eastAsia="pl-PL"/>
        </w:rPr>
        <w:t xml:space="preserve">W 2017 r. zanotowano rekordowy wzrost do 47,6% zatrudnionych w sekcji M-U. W 2018 r. poziom wskaźnika uległ obniżeniu do 20,0%. </w:t>
      </w:r>
      <w:r w:rsidRPr="00B93614">
        <w:rPr>
          <w:rFonts w:ascii="Arial" w:hAnsi="Arial" w:cs="Arial"/>
          <w:b/>
          <w:noProof/>
          <w:sz w:val="24"/>
          <w:szCs w:val="24"/>
          <w:lang w:eastAsia="pl-PL"/>
        </w:rPr>
        <w:t>Strategia przewiduje w 2020 r. wzrost</w:t>
      </w:r>
      <w:r w:rsidRPr="00B93614">
        <w:rPr>
          <w:rFonts w:ascii="Arial" w:hAnsi="Arial" w:cs="Arial"/>
          <w:noProof/>
          <w:sz w:val="24"/>
          <w:szCs w:val="24"/>
          <w:lang w:eastAsia="pl-PL"/>
        </w:rPr>
        <w:t xml:space="preserve"> wartości tego wskaźnika w porównaniu z 2011 r. (tj. wzrost z 22%).</w:t>
      </w:r>
    </w:p>
    <w:p w:rsidR="00B93614" w:rsidRPr="00B93614" w:rsidRDefault="00B93614" w:rsidP="00FD1001">
      <w:pPr>
        <w:pStyle w:val="Akapitzlist"/>
        <w:numPr>
          <w:ilvl w:val="0"/>
          <w:numId w:val="25"/>
        </w:numPr>
        <w:spacing w:after="160" w:line="360" w:lineRule="auto"/>
        <w:ind w:left="357" w:hanging="357"/>
        <w:rPr>
          <w:rFonts w:ascii="Arial" w:hAnsi="Arial" w:cs="Arial"/>
          <w:noProof/>
          <w:sz w:val="24"/>
          <w:szCs w:val="24"/>
          <w:lang w:eastAsia="pl-PL"/>
        </w:rPr>
      </w:pPr>
      <w:r w:rsidRPr="00B93614">
        <w:rPr>
          <w:rFonts w:ascii="Arial" w:hAnsi="Arial" w:cs="Arial"/>
          <w:noProof/>
          <w:sz w:val="24"/>
          <w:szCs w:val="24"/>
          <w:lang w:eastAsia="pl-PL"/>
        </w:rPr>
        <w:t xml:space="preserve">Odsetek pracujących w sekcji M-U w </w:t>
      </w:r>
      <w:r w:rsidRPr="00B93614">
        <w:rPr>
          <w:rFonts w:ascii="Arial" w:hAnsi="Arial" w:cs="Arial"/>
          <w:b/>
          <w:noProof/>
          <w:sz w:val="24"/>
          <w:szCs w:val="24"/>
          <w:lang w:eastAsia="pl-PL"/>
        </w:rPr>
        <w:t>Stalowej Woli</w:t>
      </w:r>
      <w:r w:rsidRPr="00B93614">
        <w:rPr>
          <w:rFonts w:ascii="Arial" w:hAnsi="Arial" w:cs="Arial"/>
          <w:noProof/>
          <w:sz w:val="24"/>
          <w:szCs w:val="24"/>
          <w:lang w:eastAsia="pl-PL"/>
        </w:rPr>
        <w:t xml:space="preserve"> w analizowanym okresie </w:t>
      </w:r>
      <w:r w:rsidRPr="00B93614">
        <w:rPr>
          <w:rFonts w:ascii="Arial" w:hAnsi="Arial" w:cs="Arial"/>
          <w:b/>
          <w:noProof/>
          <w:sz w:val="24"/>
          <w:szCs w:val="24"/>
          <w:lang w:eastAsia="pl-PL"/>
        </w:rPr>
        <w:t>ulegał niewielkim wahaniom.</w:t>
      </w:r>
      <w:r>
        <w:rPr>
          <w:rFonts w:ascii="Arial" w:hAnsi="Arial" w:cs="Arial"/>
          <w:noProof/>
          <w:sz w:val="24"/>
          <w:szCs w:val="24"/>
          <w:lang w:eastAsia="pl-PL"/>
        </w:rPr>
        <w:t xml:space="preserve"> </w:t>
      </w:r>
      <w:r w:rsidRPr="00B93614">
        <w:rPr>
          <w:rFonts w:ascii="Arial" w:hAnsi="Arial" w:cs="Arial"/>
          <w:noProof/>
          <w:sz w:val="24"/>
          <w:szCs w:val="24"/>
          <w:lang w:eastAsia="pl-PL"/>
        </w:rPr>
        <w:t xml:space="preserve">W 2018 r. osiągnął poziom 25,7%. Strategia </w:t>
      </w:r>
      <w:r w:rsidRPr="00B93614">
        <w:rPr>
          <w:rFonts w:ascii="Arial" w:hAnsi="Arial" w:cs="Arial"/>
          <w:noProof/>
          <w:sz w:val="24"/>
          <w:szCs w:val="24"/>
          <w:lang w:eastAsia="pl-PL"/>
        </w:rPr>
        <w:lastRenderedPageBreak/>
        <w:t>przewiduje w 2020 r. wzrost wartoś</w:t>
      </w:r>
      <w:r w:rsidR="00152F68">
        <w:rPr>
          <w:rFonts w:ascii="Arial" w:hAnsi="Arial" w:cs="Arial"/>
          <w:noProof/>
          <w:sz w:val="24"/>
          <w:szCs w:val="24"/>
          <w:lang w:eastAsia="pl-PL"/>
        </w:rPr>
        <w:t xml:space="preserve">ci tego wskaźnika w porównaniu </w:t>
      </w:r>
      <w:r w:rsidRPr="00B93614">
        <w:rPr>
          <w:rFonts w:ascii="Arial" w:hAnsi="Arial" w:cs="Arial"/>
          <w:noProof/>
          <w:sz w:val="24"/>
          <w:szCs w:val="24"/>
          <w:lang w:eastAsia="pl-PL"/>
        </w:rPr>
        <w:t xml:space="preserve">z 2011 r. </w:t>
      </w:r>
      <w:r>
        <w:rPr>
          <w:rFonts w:ascii="Arial" w:hAnsi="Arial" w:cs="Arial"/>
          <w:noProof/>
          <w:sz w:val="24"/>
          <w:szCs w:val="24"/>
          <w:lang w:eastAsia="pl-PL"/>
        </w:rPr>
        <w:br/>
      </w:r>
      <w:r w:rsidRPr="00B93614">
        <w:rPr>
          <w:rFonts w:ascii="Arial" w:hAnsi="Arial" w:cs="Arial"/>
          <w:noProof/>
          <w:sz w:val="24"/>
          <w:szCs w:val="24"/>
          <w:lang w:eastAsia="pl-PL"/>
        </w:rPr>
        <w:t>(tj. wzrost z 24,9%).</w:t>
      </w:r>
    </w:p>
    <w:p w:rsidR="00B93614" w:rsidRPr="00B93614" w:rsidRDefault="00B93614" w:rsidP="00FD1001">
      <w:pPr>
        <w:pStyle w:val="Akapitzlist"/>
        <w:numPr>
          <w:ilvl w:val="0"/>
          <w:numId w:val="25"/>
        </w:numPr>
        <w:spacing w:after="160" w:line="360" w:lineRule="auto"/>
        <w:ind w:left="357" w:hanging="357"/>
        <w:rPr>
          <w:rFonts w:ascii="Arial" w:hAnsi="Arial" w:cs="Arial"/>
          <w:noProof/>
          <w:sz w:val="24"/>
          <w:szCs w:val="24"/>
          <w:lang w:eastAsia="pl-PL"/>
        </w:rPr>
      </w:pPr>
      <w:r w:rsidRPr="00B93614">
        <w:rPr>
          <w:rFonts w:ascii="Arial" w:hAnsi="Arial" w:cs="Arial"/>
          <w:noProof/>
          <w:sz w:val="24"/>
          <w:szCs w:val="24"/>
          <w:lang w:eastAsia="pl-PL"/>
        </w:rPr>
        <w:t xml:space="preserve">W </w:t>
      </w:r>
      <w:r w:rsidRPr="00B93614">
        <w:rPr>
          <w:rFonts w:ascii="Arial" w:hAnsi="Arial" w:cs="Arial"/>
          <w:b/>
          <w:noProof/>
          <w:sz w:val="24"/>
          <w:szCs w:val="24"/>
          <w:lang w:eastAsia="pl-PL"/>
        </w:rPr>
        <w:t>Tarnobrzegu</w:t>
      </w:r>
      <w:r w:rsidRPr="00B93614">
        <w:rPr>
          <w:rFonts w:ascii="Arial" w:hAnsi="Arial" w:cs="Arial"/>
          <w:noProof/>
          <w:sz w:val="24"/>
          <w:szCs w:val="24"/>
          <w:lang w:eastAsia="pl-PL"/>
        </w:rPr>
        <w:t xml:space="preserve"> w 2011 r. wskaźnik osiągnął poziom 44,1%. Przez kolejne lata ulegał niewielkim wahaniom. W </w:t>
      </w:r>
      <w:r w:rsidR="00152F68">
        <w:rPr>
          <w:rFonts w:ascii="Arial" w:hAnsi="Arial" w:cs="Arial"/>
          <w:noProof/>
          <w:sz w:val="24"/>
          <w:szCs w:val="24"/>
          <w:lang w:eastAsia="pl-PL"/>
        </w:rPr>
        <w:t xml:space="preserve">2018 r. osiągnął poziom 50,5%. </w:t>
      </w:r>
      <w:r w:rsidRPr="00B93614">
        <w:rPr>
          <w:rFonts w:ascii="Arial" w:hAnsi="Arial" w:cs="Arial"/>
          <w:b/>
          <w:noProof/>
          <w:sz w:val="24"/>
          <w:szCs w:val="24"/>
          <w:lang w:eastAsia="pl-PL"/>
        </w:rPr>
        <w:t>Strategia przewiduje w 2020 r. spadek</w:t>
      </w:r>
      <w:r w:rsidRPr="00B93614">
        <w:rPr>
          <w:rFonts w:ascii="Arial" w:hAnsi="Arial" w:cs="Arial"/>
          <w:noProof/>
          <w:sz w:val="24"/>
          <w:szCs w:val="24"/>
          <w:lang w:eastAsia="pl-PL"/>
        </w:rPr>
        <w:t xml:space="preserve"> wartości tego wskaźnika w porównaniu </w:t>
      </w:r>
      <w:r>
        <w:rPr>
          <w:rFonts w:ascii="Arial" w:hAnsi="Arial" w:cs="Arial"/>
          <w:noProof/>
          <w:sz w:val="24"/>
          <w:szCs w:val="24"/>
          <w:lang w:eastAsia="pl-PL"/>
        </w:rPr>
        <w:t>z 2011 r. (tj. spadek z 44,1%).</w:t>
      </w:r>
    </w:p>
    <w:p w:rsidR="00B93614" w:rsidRPr="00B93614" w:rsidRDefault="00B93614" w:rsidP="00FD1001">
      <w:pPr>
        <w:pStyle w:val="Akapitzlist"/>
        <w:numPr>
          <w:ilvl w:val="0"/>
          <w:numId w:val="25"/>
        </w:numPr>
        <w:spacing w:after="160" w:line="360" w:lineRule="auto"/>
        <w:ind w:left="357" w:hanging="357"/>
        <w:rPr>
          <w:rFonts w:ascii="Arial" w:hAnsi="Arial" w:cs="Arial"/>
          <w:b/>
          <w:noProof/>
          <w:sz w:val="24"/>
          <w:szCs w:val="24"/>
          <w:lang w:eastAsia="pl-PL"/>
        </w:rPr>
      </w:pPr>
      <w:r w:rsidRPr="00B93614">
        <w:rPr>
          <w:rFonts w:ascii="Arial" w:hAnsi="Arial" w:cs="Arial"/>
          <w:b/>
          <w:noProof/>
          <w:sz w:val="24"/>
          <w:szCs w:val="24"/>
          <w:lang w:eastAsia="pl-PL"/>
        </w:rPr>
        <w:t>Strategia przewiduje, iż odsetek pracujących w sekcjach M-U (pozostałe usługi) w Krośnie, Mielcu i Stalowej Woli w 2020 r. będzie wyższy od poziomu zanotowanego w 2011 r. Natomiast w  Przemyślu oraz Tarnobrzegu wskaźnik ten w 2020 r. będzie niższy od wartości bazowej z 2011 r.</w:t>
      </w:r>
    </w:p>
    <w:p w:rsidR="00B93614" w:rsidRPr="00B93614" w:rsidRDefault="00B93614" w:rsidP="00FD1001">
      <w:pPr>
        <w:pStyle w:val="Akapitzlist"/>
        <w:numPr>
          <w:ilvl w:val="0"/>
          <w:numId w:val="25"/>
        </w:numPr>
        <w:spacing w:after="160" w:line="360" w:lineRule="auto"/>
        <w:ind w:left="357" w:hanging="357"/>
        <w:rPr>
          <w:rFonts w:ascii="Arial" w:hAnsi="Arial" w:cs="Arial"/>
          <w:noProof/>
          <w:sz w:val="24"/>
          <w:szCs w:val="24"/>
          <w:lang w:eastAsia="pl-PL"/>
        </w:rPr>
      </w:pPr>
      <w:r w:rsidRPr="00B93614">
        <w:rPr>
          <w:rFonts w:ascii="Arial" w:hAnsi="Arial" w:cs="Arial"/>
          <w:b/>
          <w:noProof/>
          <w:sz w:val="24"/>
          <w:szCs w:val="24"/>
          <w:lang w:eastAsia="pl-PL"/>
        </w:rPr>
        <w:t>Spadł udział bezrobotnych zarejestrowanych w liczbie ludności w wieku produkcyjnym.</w:t>
      </w:r>
      <w:r w:rsidRPr="00B93614">
        <w:rPr>
          <w:rFonts w:ascii="Arial" w:hAnsi="Arial" w:cs="Arial"/>
          <w:noProof/>
          <w:sz w:val="24"/>
          <w:szCs w:val="24"/>
          <w:lang w:eastAsia="pl-PL"/>
        </w:rPr>
        <w:t xml:space="preserve"> W województwie podkarpackim udział ten w pierwszych latach analizowanego okresu wzrastał. W 2014 r. nastąpił spadek </w:t>
      </w:r>
      <w:r>
        <w:rPr>
          <w:rFonts w:ascii="Arial" w:hAnsi="Arial" w:cs="Arial"/>
          <w:noProof/>
          <w:sz w:val="24"/>
          <w:szCs w:val="24"/>
          <w:lang w:eastAsia="pl-PL"/>
        </w:rPr>
        <w:t xml:space="preserve">o 4,7% w porównaniu z 2011 r. </w:t>
      </w:r>
      <w:r w:rsidRPr="00B93614">
        <w:rPr>
          <w:rFonts w:ascii="Arial" w:hAnsi="Arial" w:cs="Arial"/>
          <w:noProof/>
          <w:sz w:val="24"/>
          <w:szCs w:val="24"/>
          <w:lang w:eastAsia="pl-PL"/>
        </w:rPr>
        <w:t xml:space="preserve">Taka tendencja utrzymywała się w kolejnych latach. W 2019 r. wskaźnik osiągnął poziom 5,8%, co było </w:t>
      </w:r>
      <w:r w:rsidRPr="00B93614">
        <w:rPr>
          <w:rFonts w:ascii="Arial" w:hAnsi="Arial" w:cs="Arial"/>
          <w:b/>
          <w:noProof/>
          <w:sz w:val="24"/>
          <w:szCs w:val="24"/>
          <w:lang w:eastAsia="pl-PL"/>
        </w:rPr>
        <w:t>najniższą wartością</w:t>
      </w:r>
      <w:r w:rsidRPr="00B93614">
        <w:rPr>
          <w:rFonts w:ascii="Arial" w:hAnsi="Arial" w:cs="Arial"/>
          <w:noProof/>
          <w:sz w:val="24"/>
          <w:szCs w:val="24"/>
          <w:lang w:eastAsia="pl-PL"/>
        </w:rPr>
        <w:t xml:space="preserve"> w analizowanym okresie </w:t>
      </w:r>
      <w:r>
        <w:rPr>
          <w:rFonts w:ascii="Arial" w:hAnsi="Arial" w:cs="Arial"/>
          <w:noProof/>
          <w:sz w:val="24"/>
          <w:szCs w:val="24"/>
          <w:lang w:eastAsia="pl-PL"/>
        </w:rPr>
        <w:br/>
      </w:r>
      <w:r w:rsidRPr="00B93614">
        <w:rPr>
          <w:rFonts w:ascii="Arial" w:hAnsi="Arial" w:cs="Arial"/>
          <w:noProof/>
          <w:sz w:val="24"/>
          <w:szCs w:val="24"/>
          <w:lang w:eastAsia="pl-PL"/>
        </w:rPr>
        <w:t>(o 45,79% mniej niż w 2011 r.).</w:t>
      </w:r>
    </w:p>
    <w:p w:rsidR="00B93614" w:rsidRDefault="00B93614" w:rsidP="00B93614">
      <w:pPr>
        <w:spacing w:after="160" w:line="360" w:lineRule="auto"/>
        <w:rPr>
          <w:rFonts w:ascii="Arial" w:hAnsi="Arial" w:cs="Arial"/>
          <w:b/>
          <w:noProof/>
          <w:sz w:val="24"/>
          <w:szCs w:val="24"/>
          <w:lang w:eastAsia="pl-PL"/>
        </w:rPr>
      </w:pPr>
      <w:r w:rsidRPr="00B93614">
        <w:rPr>
          <w:rFonts w:ascii="Arial" w:hAnsi="Arial" w:cs="Arial"/>
          <w:b/>
          <w:noProof/>
          <w:sz w:val="24"/>
          <w:szCs w:val="24"/>
          <w:lang w:eastAsia="pl-PL"/>
        </w:rPr>
        <w:t>Wykres 62. Udział bezrobotnych zarejestrowanych w liczbie ludności w wieku produkcyjnym [%]</w:t>
      </w:r>
      <w:r>
        <w:rPr>
          <w:rFonts w:ascii="Arial" w:hAnsi="Arial" w:cs="Arial"/>
          <w:b/>
          <w:noProof/>
          <w:sz w:val="24"/>
          <w:szCs w:val="24"/>
          <w:lang w:eastAsia="pl-PL"/>
        </w:rPr>
        <w:drawing>
          <wp:inline distT="0" distB="0" distL="0" distR="0">
            <wp:extent cx="4572000" cy="2743200"/>
            <wp:effectExtent l="0" t="0" r="0" b="0"/>
            <wp:docPr id="86" name="Obraz 86" descr="Krosno 7,2 w 2011,8,6 w 2012,8,8 w 2013,7,3 w 2014,6,3 w 2015,5,0 w 2016,3,6 w 2017,2,9 w 2018,2,6 w 2019, Przemyśl12,9 w 2011,12,8 w 2012,12,7 w 2013,11,9 w 2014,10,6 w 2015,10,2 w 2016,9,2 w 2017,8,5 w 2018,8,0 w 2019, Mielec 9,9 w 2011,9,2 w 2012,8,4 w 2013, 8,2 w 2014, 8,1 w 2015,5,6 w 2016,4,3 w 2017,3,6 w 2018,3,6 w 2019, Stalowa Wola 8,7 w 2011,9,2 w 2012, 9,0 w 2013,7,5 w 2014,5,9 w 2015,4,5 w 2016,4,0 w 2017,3,7 w 2018,3,4 w 2019, Tarnobrzeg 9,2 w 2011,9,9 w 2012,9,7 w 2013,9,1 w 2014,7,9 w 2015,7,1 w 2016,5,9 w 2017,5,2 w 2018,4,6 w 2019, podkarpackie 10,7 w 2011,11,3 w 2012,11,4 w 2013,10,2 w 2014,9,2 w 2015,8,0 w 2016,6,8 w 2017,6,3 w 2018,5,8 w 2019" title="Wykres 62. Udział bezrobotnych zarejestrowanych w liczbie ludności w wieku produkcyjny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Wykres 62. Udział bezrobotnych zarejestrowanych w liczbie ludności w wieku produkcyjnym [%].jpg"/>
                    <pic:cNvPicPr/>
                  </pic:nvPicPr>
                  <pic:blipFill>
                    <a:blip r:embed="rId117">
                      <a:extLst>
                        <a:ext uri="{28A0092B-C50C-407E-A947-70E740481C1C}">
                          <a14:useLocalDpi xmlns:a14="http://schemas.microsoft.com/office/drawing/2010/main" val="0"/>
                        </a:ext>
                      </a:extLst>
                    </a:blip>
                    <a:stretch>
                      <a:fillRect/>
                    </a:stretch>
                  </pic:blipFill>
                  <pic:spPr>
                    <a:xfrm>
                      <a:off x="0" y="0"/>
                      <a:ext cx="4572000" cy="2743200"/>
                    </a:xfrm>
                    <a:prstGeom prst="rect">
                      <a:avLst/>
                    </a:prstGeom>
                  </pic:spPr>
                </pic:pic>
              </a:graphicData>
            </a:graphic>
          </wp:inline>
        </w:drawing>
      </w:r>
    </w:p>
    <w:p w:rsidR="00B93614" w:rsidRPr="00B93614" w:rsidRDefault="00B93614" w:rsidP="00B93614">
      <w:pPr>
        <w:spacing w:after="240" w:line="360" w:lineRule="auto"/>
        <w:rPr>
          <w:rFonts w:ascii="Arial" w:hAnsi="Arial" w:cs="Arial"/>
          <w:noProof/>
          <w:sz w:val="24"/>
          <w:szCs w:val="24"/>
          <w:lang w:eastAsia="pl-PL"/>
        </w:rPr>
      </w:pPr>
      <w:r w:rsidRPr="00B93614">
        <w:rPr>
          <w:rFonts w:ascii="Arial" w:hAnsi="Arial" w:cs="Arial"/>
          <w:noProof/>
          <w:sz w:val="24"/>
          <w:szCs w:val="24"/>
          <w:lang w:eastAsia="pl-PL"/>
        </w:rPr>
        <w:t>Opracowanie własne na podstawie danych GUS-BDL</w:t>
      </w:r>
    </w:p>
    <w:p w:rsidR="00B93614" w:rsidRPr="00B93614" w:rsidRDefault="00B93614" w:rsidP="00FD1001">
      <w:pPr>
        <w:pStyle w:val="Akapitzlist"/>
        <w:numPr>
          <w:ilvl w:val="0"/>
          <w:numId w:val="26"/>
        </w:numPr>
        <w:spacing w:after="160" w:line="360" w:lineRule="auto"/>
        <w:ind w:left="414" w:hanging="357"/>
        <w:rPr>
          <w:rFonts w:ascii="Arial" w:hAnsi="Arial" w:cs="Arial"/>
          <w:b/>
          <w:noProof/>
          <w:sz w:val="24"/>
          <w:szCs w:val="24"/>
          <w:lang w:eastAsia="pl-PL"/>
        </w:rPr>
      </w:pPr>
      <w:r w:rsidRPr="00B93614">
        <w:rPr>
          <w:rFonts w:ascii="Arial" w:hAnsi="Arial" w:cs="Arial"/>
          <w:noProof/>
          <w:sz w:val="24"/>
          <w:szCs w:val="24"/>
          <w:lang w:eastAsia="pl-PL"/>
        </w:rPr>
        <w:t>Udział bezrobotnych w liczbie ludności w wieku produkcyjnym w 2011 r</w:t>
      </w:r>
      <w:r>
        <w:rPr>
          <w:rFonts w:ascii="Arial" w:hAnsi="Arial" w:cs="Arial"/>
          <w:noProof/>
          <w:sz w:val="24"/>
          <w:szCs w:val="24"/>
          <w:lang w:eastAsia="pl-PL"/>
        </w:rPr>
        <w:t xml:space="preserve">. </w:t>
      </w:r>
      <w:r w:rsidR="00012EE9">
        <w:rPr>
          <w:rFonts w:ascii="Arial" w:hAnsi="Arial" w:cs="Arial"/>
          <w:noProof/>
          <w:sz w:val="24"/>
          <w:szCs w:val="24"/>
          <w:lang w:eastAsia="pl-PL"/>
        </w:rPr>
        <w:br/>
      </w:r>
      <w:r>
        <w:rPr>
          <w:rFonts w:ascii="Arial" w:hAnsi="Arial" w:cs="Arial"/>
          <w:noProof/>
          <w:sz w:val="24"/>
          <w:szCs w:val="24"/>
          <w:lang w:eastAsia="pl-PL"/>
        </w:rPr>
        <w:t xml:space="preserve">w </w:t>
      </w:r>
      <w:r w:rsidRPr="00B93614">
        <w:rPr>
          <w:rFonts w:ascii="Arial" w:hAnsi="Arial" w:cs="Arial"/>
          <w:b/>
          <w:noProof/>
          <w:sz w:val="24"/>
          <w:szCs w:val="24"/>
          <w:lang w:eastAsia="pl-PL"/>
        </w:rPr>
        <w:t>Przemyślu</w:t>
      </w:r>
      <w:r>
        <w:rPr>
          <w:rFonts w:ascii="Arial" w:hAnsi="Arial" w:cs="Arial"/>
          <w:noProof/>
          <w:sz w:val="24"/>
          <w:szCs w:val="24"/>
          <w:lang w:eastAsia="pl-PL"/>
        </w:rPr>
        <w:t xml:space="preserve"> wynosił 12,9%. Po</w:t>
      </w:r>
      <w:r w:rsidRPr="00B93614">
        <w:rPr>
          <w:rFonts w:ascii="Arial" w:hAnsi="Arial" w:cs="Arial"/>
          <w:noProof/>
          <w:sz w:val="24"/>
          <w:szCs w:val="24"/>
          <w:lang w:eastAsia="pl-PL"/>
        </w:rPr>
        <w:t xml:space="preserve">cząwszy od 2012 r. corocznie </w:t>
      </w:r>
      <w:r w:rsidRPr="00B93614">
        <w:rPr>
          <w:rFonts w:ascii="Arial" w:hAnsi="Arial" w:cs="Arial"/>
          <w:b/>
          <w:noProof/>
          <w:sz w:val="24"/>
          <w:szCs w:val="24"/>
          <w:lang w:eastAsia="pl-PL"/>
        </w:rPr>
        <w:t>spadał.</w:t>
      </w:r>
      <w:r w:rsidRPr="00B93614">
        <w:rPr>
          <w:rFonts w:ascii="Arial" w:hAnsi="Arial" w:cs="Arial"/>
          <w:noProof/>
          <w:sz w:val="24"/>
          <w:szCs w:val="24"/>
          <w:lang w:eastAsia="pl-PL"/>
        </w:rPr>
        <w:t xml:space="preserve"> W 2019 r. </w:t>
      </w:r>
      <w:r w:rsidRPr="00B93614">
        <w:rPr>
          <w:rFonts w:ascii="Arial" w:hAnsi="Arial" w:cs="Arial"/>
          <w:noProof/>
          <w:sz w:val="24"/>
          <w:szCs w:val="24"/>
          <w:lang w:eastAsia="pl-PL"/>
        </w:rPr>
        <w:lastRenderedPageBreak/>
        <w:t xml:space="preserve">osiągnął poziom 8,0%. </w:t>
      </w:r>
      <w:r w:rsidRPr="00B93614">
        <w:rPr>
          <w:rFonts w:ascii="Arial" w:hAnsi="Arial" w:cs="Arial"/>
          <w:b/>
          <w:noProof/>
          <w:sz w:val="24"/>
          <w:szCs w:val="24"/>
          <w:lang w:eastAsia="pl-PL"/>
        </w:rPr>
        <w:t>Strategia w tym zakresie przewiduje w 2020 r. spadek wartości wskaźnika do 10%.</w:t>
      </w:r>
    </w:p>
    <w:p w:rsidR="00B93614" w:rsidRPr="00B93614" w:rsidRDefault="00B93614" w:rsidP="00FD1001">
      <w:pPr>
        <w:pStyle w:val="Akapitzlist"/>
        <w:numPr>
          <w:ilvl w:val="0"/>
          <w:numId w:val="26"/>
        </w:numPr>
        <w:spacing w:after="160" w:line="360" w:lineRule="auto"/>
        <w:ind w:left="414" w:hanging="357"/>
        <w:rPr>
          <w:rFonts w:ascii="Arial" w:hAnsi="Arial" w:cs="Arial"/>
          <w:noProof/>
          <w:sz w:val="24"/>
          <w:szCs w:val="24"/>
          <w:lang w:eastAsia="pl-PL"/>
        </w:rPr>
      </w:pPr>
      <w:r w:rsidRPr="00B93614">
        <w:rPr>
          <w:rFonts w:ascii="Arial" w:hAnsi="Arial" w:cs="Arial"/>
          <w:noProof/>
          <w:sz w:val="24"/>
          <w:szCs w:val="24"/>
          <w:lang w:eastAsia="pl-PL"/>
        </w:rPr>
        <w:t xml:space="preserve">Wartość tego wskaźnika </w:t>
      </w:r>
      <w:r w:rsidRPr="00012EE9">
        <w:rPr>
          <w:rFonts w:ascii="Arial" w:hAnsi="Arial" w:cs="Arial"/>
          <w:b/>
          <w:noProof/>
          <w:sz w:val="24"/>
          <w:szCs w:val="24"/>
          <w:lang w:eastAsia="pl-PL"/>
        </w:rPr>
        <w:t>spadała</w:t>
      </w:r>
      <w:r w:rsidRPr="00B93614">
        <w:rPr>
          <w:rFonts w:ascii="Arial" w:hAnsi="Arial" w:cs="Arial"/>
          <w:noProof/>
          <w:sz w:val="24"/>
          <w:szCs w:val="24"/>
          <w:lang w:eastAsia="pl-PL"/>
        </w:rPr>
        <w:t xml:space="preserve"> również w </w:t>
      </w:r>
      <w:r w:rsidRPr="00012EE9">
        <w:rPr>
          <w:rFonts w:ascii="Arial" w:hAnsi="Arial" w:cs="Arial"/>
          <w:b/>
          <w:noProof/>
          <w:sz w:val="24"/>
          <w:szCs w:val="24"/>
          <w:lang w:eastAsia="pl-PL"/>
        </w:rPr>
        <w:t>Mielcu</w:t>
      </w:r>
      <w:r w:rsidRPr="00B93614">
        <w:rPr>
          <w:rFonts w:ascii="Arial" w:hAnsi="Arial" w:cs="Arial"/>
          <w:noProof/>
          <w:sz w:val="24"/>
          <w:szCs w:val="24"/>
          <w:lang w:eastAsia="pl-PL"/>
        </w:rPr>
        <w:t xml:space="preserve">. W 2019 r. udział bezrobotnych zarejestrowanych w liczbie ludności w wieku produkcyjnym stanowił zaledwie 3,6%. </w:t>
      </w:r>
      <w:r w:rsidRPr="00012EE9">
        <w:rPr>
          <w:rFonts w:ascii="Arial" w:hAnsi="Arial" w:cs="Arial"/>
          <w:b/>
          <w:noProof/>
          <w:sz w:val="24"/>
          <w:szCs w:val="24"/>
          <w:lang w:eastAsia="pl-PL"/>
        </w:rPr>
        <w:t>Strategia przewiduje w 2020 r. utrzymanie wartości tego wskaźnika z 2011 r. (tj. 9,9%).</w:t>
      </w:r>
    </w:p>
    <w:p w:rsidR="00B93614" w:rsidRPr="00B93614" w:rsidRDefault="00B93614" w:rsidP="00FD1001">
      <w:pPr>
        <w:pStyle w:val="Akapitzlist"/>
        <w:numPr>
          <w:ilvl w:val="0"/>
          <w:numId w:val="26"/>
        </w:numPr>
        <w:spacing w:after="160" w:line="360" w:lineRule="auto"/>
        <w:ind w:left="414" w:hanging="357"/>
        <w:rPr>
          <w:rFonts w:ascii="Arial" w:hAnsi="Arial" w:cs="Arial"/>
          <w:noProof/>
          <w:sz w:val="24"/>
          <w:szCs w:val="24"/>
          <w:lang w:eastAsia="pl-PL"/>
        </w:rPr>
      </w:pPr>
      <w:r w:rsidRPr="00B93614">
        <w:rPr>
          <w:rFonts w:ascii="Arial" w:hAnsi="Arial" w:cs="Arial"/>
          <w:noProof/>
          <w:sz w:val="24"/>
          <w:szCs w:val="24"/>
          <w:lang w:eastAsia="pl-PL"/>
        </w:rPr>
        <w:t xml:space="preserve">W </w:t>
      </w:r>
      <w:r w:rsidRPr="00012EE9">
        <w:rPr>
          <w:rFonts w:ascii="Arial" w:hAnsi="Arial" w:cs="Arial"/>
          <w:b/>
          <w:noProof/>
          <w:sz w:val="24"/>
          <w:szCs w:val="24"/>
          <w:lang w:eastAsia="pl-PL"/>
        </w:rPr>
        <w:t>Stalowej Woli</w:t>
      </w:r>
      <w:r w:rsidRPr="00B93614">
        <w:rPr>
          <w:rFonts w:ascii="Arial" w:hAnsi="Arial" w:cs="Arial"/>
          <w:noProof/>
          <w:sz w:val="24"/>
          <w:szCs w:val="24"/>
          <w:lang w:eastAsia="pl-PL"/>
        </w:rPr>
        <w:t xml:space="preserve">, po wzroście w 2012 r. i 2013 r. (w porównaniu do 2011 </w:t>
      </w:r>
      <w:r w:rsidR="00012EE9">
        <w:rPr>
          <w:rFonts w:ascii="Arial" w:hAnsi="Arial" w:cs="Arial"/>
          <w:noProof/>
          <w:sz w:val="24"/>
          <w:szCs w:val="24"/>
          <w:lang w:eastAsia="pl-PL"/>
        </w:rPr>
        <w:t>r.) udziału bezrobotnych zareje</w:t>
      </w:r>
      <w:r w:rsidRPr="00B93614">
        <w:rPr>
          <w:rFonts w:ascii="Arial" w:hAnsi="Arial" w:cs="Arial"/>
          <w:noProof/>
          <w:sz w:val="24"/>
          <w:szCs w:val="24"/>
          <w:lang w:eastAsia="pl-PL"/>
        </w:rPr>
        <w:t xml:space="preserve">strowanych w liczbie ludności w wieku produkcyjnym, w kolejnych latach notowano corocznie </w:t>
      </w:r>
      <w:r w:rsidRPr="00012EE9">
        <w:rPr>
          <w:rFonts w:ascii="Arial" w:hAnsi="Arial" w:cs="Arial"/>
          <w:b/>
          <w:noProof/>
          <w:sz w:val="24"/>
          <w:szCs w:val="24"/>
          <w:lang w:eastAsia="pl-PL"/>
        </w:rPr>
        <w:t>spadek</w:t>
      </w:r>
      <w:r w:rsidRPr="00B93614">
        <w:rPr>
          <w:rFonts w:ascii="Arial" w:hAnsi="Arial" w:cs="Arial"/>
          <w:noProof/>
          <w:sz w:val="24"/>
          <w:szCs w:val="24"/>
          <w:lang w:eastAsia="pl-PL"/>
        </w:rPr>
        <w:t>. W 2019 r. wartość tego wskaźnika spadła do 3,4%. Strategia przewiduje w 2020 r. utrzymanie wartości tego wskaźnika z 2011 r. (tj. 8,7%).</w:t>
      </w:r>
    </w:p>
    <w:p w:rsidR="00B93614" w:rsidRPr="00B93614" w:rsidRDefault="00B93614" w:rsidP="00FD1001">
      <w:pPr>
        <w:pStyle w:val="Akapitzlist"/>
        <w:numPr>
          <w:ilvl w:val="0"/>
          <w:numId w:val="26"/>
        </w:numPr>
        <w:spacing w:after="160" w:line="360" w:lineRule="auto"/>
        <w:ind w:left="414" w:hanging="357"/>
        <w:rPr>
          <w:rFonts w:ascii="Arial" w:hAnsi="Arial" w:cs="Arial"/>
          <w:noProof/>
          <w:sz w:val="24"/>
          <w:szCs w:val="24"/>
          <w:lang w:eastAsia="pl-PL"/>
        </w:rPr>
      </w:pPr>
      <w:r w:rsidRPr="00B93614">
        <w:rPr>
          <w:rFonts w:ascii="Arial" w:hAnsi="Arial" w:cs="Arial"/>
          <w:noProof/>
          <w:sz w:val="24"/>
          <w:szCs w:val="24"/>
          <w:lang w:eastAsia="pl-PL"/>
        </w:rPr>
        <w:t xml:space="preserve">Podobna tendencja wystąpiła w </w:t>
      </w:r>
      <w:r w:rsidRPr="00012EE9">
        <w:rPr>
          <w:rFonts w:ascii="Arial" w:hAnsi="Arial" w:cs="Arial"/>
          <w:b/>
          <w:noProof/>
          <w:sz w:val="24"/>
          <w:szCs w:val="24"/>
          <w:lang w:eastAsia="pl-PL"/>
        </w:rPr>
        <w:t>Tarnobrzegu.</w:t>
      </w:r>
      <w:r w:rsidRPr="00B93614">
        <w:rPr>
          <w:rFonts w:ascii="Arial" w:hAnsi="Arial" w:cs="Arial"/>
          <w:noProof/>
          <w:sz w:val="24"/>
          <w:szCs w:val="24"/>
          <w:lang w:eastAsia="pl-PL"/>
        </w:rPr>
        <w:t xml:space="preserve"> W 2012 r. zanotowano wzrost wartości tego wskaźnika, aż o 7,6% w porównaniu z 2011 r. W kolejnym roku udział ten nieznacznie zmniejszył się, a w 2014 r. był to spadek poniżej stanu </w:t>
      </w:r>
      <w:r w:rsidR="00012EE9">
        <w:rPr>
          <w:rFonts w:ascii="Arial" w:hAnsi="Arial" w:cs="Arial"/>
          <w:noProof/>
          <w:sz w:val="24"/>
          <w:szCs w:val="24"/>
          <w:lang w:eastAsia="pl-PL"/>
        </w:rPr>
        <w:br/>
      </w:r>
      <w:r w:rsidRPr="00B93614">
        <w:rPr>
          <w:rFonts w:ascii="Arial" w:hAnsi="Arial" w:cs="Arial"/>
          <w:noProof/>
          <w:sz w:val="24"/>
          <w:szCs w:val="24"/>
          <w:lang w:eastAsia="pl-PL"/>
        </w:rPr>
        <w:t xml:space="preserve">z 2011 r. W kolejnych latach następował spadek poziomu wskaźnika. W 2019 r. udział bezrobotnych zarejestrowanych w liczbie ludności w wieku produkcyjnym </w:t>
      </w:r>
      <w:r w:rsidR="00012EE9">
        <w:rPr>
          <w:rFonts w:ascii="Arial" w:hAnsi="Arial" w:cs="Arial"/>
          <w:noProof/>
          <w:sz w:val="24"/>
          <w:szCs w:val="24"/>
          <w:lang w:eastAsia="pl-PL"/>
        </w:rPr>
        <w:t>stanowił 4,6%. Strategia przewi</w:t>
      </w:r>
      <w:r w:rsidRPr="00B93614">
        <w:rPr>
          <w:rFonts w:ascii="Arial" w:hAnsi="Arial" w:cs="Arial"/>
          <w:noProof/>
          <w:sz w:val="24"/>
          <w:szCs w:val="24"/>
          <w:lang w:eastAsia="pl-PL"/>
        </w:rPr>
        <w:t>duje w 2020 r. utrzymanie wartości tego wskaźnika z 2011 r. (tj. 9,2%).</w:t>
      </w:r>
    </w:p>
    <w:p w:rsidR="00B93614" w:rsidRPr="00B93614" w:rsidRDefault="00B93614" w:rsidP="00FD1001">
      <w:pPr>
        <w:pStyle w:val="Akapitzlist"/>
        <w:numPr>
          <w:ilvl w:val="0"/>
          <w:numId w:val="26"/>
        </w:numPr>
        <w:spacing w:after="160" w:line="360" w:lineRule="auto"/>
        <w:ind w:left="414" w:hanging="357"/>
        <w:rPr>
          <w:rFonts w:ascii="Arial" w:hAnsi="Arial" w:cs="Arial"/>
          <w:noProof/>
          <w:sz w:val="24"/>
          <w:szCs w:val="24"/>
          <w:lang w:eastAsia="pl-PL"/>
        </w:rPr>
      </w:pPr>
      <w:r w:rsidRPr="00B93614">
        <w:rPr>
          <w:rFonts w:ascii="Arial" w:hAnsi="Arial" w:cs="Arial"/>
          <w:noProof/>
          <w:sz w:val="24"/>
          <w:szCs w:val="24"/>
          <w:lang w:eastAsia="pl-PL"/>
        </w:rPr>
        <w:t xml:space="preserve">Podobna tendencja wystąpiła w </w:t>
      </w:r>
      <w:r w:rsidRPr="00012EE9">
        <w:rPr>
          <w:rFonts w:ascii="Arial" w:hAnsi="Arial" w:cs="Arial"/>
          <w:b/>
          <w:noProof/>
          <w:sz w:val="24"/>
          <w:szCs w:val="24"/>
          <w:lang w:eastAsia="pl-PL"/>
        </w:rPr>
        <w:t>Krośnie</w:t>
      </w:r>
      <w:r w:rsidRPr="00B93614">
        <w:rPr>
          <w:rFonts w:ascii="Arial" w:hAnsi="Arial" w:cs="Arial"/>
          <w:noProof/>
          <w:sz w:val="24"/>
          <w:szCs w:val="24"/>
          <w:lang w:eastAsia="pl-PL"/>
        </w:rPr>
        <w:t xml:space="preserve">. Po wzroście w dwóch pierwszych latach, w 2016 r. zanotowano spadek wartości tego wskaźnika do wartości 5%, </w:t>
      </w:r>
      <w:r w:rsidR="00012EE9">
        <w:rPr>
          <w:rFonts w:ascii="Arial" w:hAnsi="Arial" w:cs="Arial"/>
          <w:noProof/>
          <w:sz w:val="24"/>
          <w:szCs w:val="24"/>
          <w:lang w:eastAsia="pl-PL"/>
        </w:rPr>
        <w:br/>
      </w:r>
      <w:r w:rsidRPr="00B93614">
        <w:rPr>
          <w:rFonts w:ascii="Arial" w:hAnsi="Arial" w:cs="Arial"/>
          <w:noProof/>
          <w:sz w:val="24"/>
          <w:szCs w:val="24"/>
          <w:lang w:eastAsia="pl-PL"/>
        </w:rPr>
        <w:t>a w 2017 r. do wartości 3,6%. W 2019 r. wartość wskaźnika wyniosła zaledwie 2,6%. Strategia przewiduje w 2020 r. utrzymanie wartości tego wskaźnika na poziomie roku 2011, czyli na poziomie 7,2%.</w:t>
      </w:r>
    </w:p>
    <w:p w:rsidR="00B93614" w:rsidRPr="00B93614" w:rsidRDefault="00B93614" w:rsidP="00FD1001">
      <w:pPr>
        <w:pStyle w:val="Nagwek1"/>
        <w:numPr>
          <w:ilvl w:val="0"/>
          <w:numId w:val="8"/>
        </w:numPr>
        <w:ind w:left="357" w:hanging="357"/>
        <w:rPr>
          <w:noProof/>
          <w:lang w:eastAsia="pl-PL"/>
        </w:rPr>
      </w:pPr>
      <w:bookmarkStart w:id="27" w:name="_Toc69974269"/>
      <w:r w:rsidRPr="00B93614">
        <w:rPr>
          <w:noProof/>
          <w:lang w:eastAsia="pl-PL"/>
        </w:rPr>
        <w:t>ŚRODWISKO I ENERGETYKA</w:t>
      </w:r>
      <w:bookmarkEnd w:id="27"/>
    </w:p>
    <w:p w:rsidR="00B93614" w:rsidRPr="00B93614" w:rsidRDefault="00B93614" w:rsidP="00012EE9">
      <w:pPr>
        <w:pStyle w:val="Nagwek2"/>
        <w:rPr>
          <w:noProof/>
          <w:lang w:eastAsia="pl-PL"/>
        </w:rPr>
      </w:pPr>
      <w:bookmarkStart w:id="28" w:name="_Toc69974270"/>
      <w:r w:rsidRPr="00B93614">
        <w:rPr>
          <w:noProof/>
          <w:lang w:eastAsia="pl-PL"/>
        </w:rPr>
        <w:t>Sytuacja ogólna</w:t>
      </w:r>
      <w:bookmarkEnd w:id="28"/>
    </w:p>
    <w:p w:rsidR="00B93614" w:rsidRPr="00012EE9" w:rsidRDefault="00B93614" w:rsidP="00FD1001">
      <w:pPr>
        <w:pStyle w:val="Akapitzlist"/>
        <w:numPr>
          <w:ilvl w:val="0"/>
          <w:numId w:val="27"/>
        </w:numPr>
        <w:spacing w:after="160" w:line="360" w:lineRule="auto"/>
        <w:ind w:left="357" w:hanging="357"/>
        <w:rPr>
          <w:rFonts w:ascii="Arial" w:hAnsi="Arial" w:cs="Arial"/>
          <w:noProof/>
          <w:sz w:val="24"/>
          <w:szCs w:val="24"/>
          <w:lang w:eastAsia="pl-PL"/>
        </w:rPr>
      </w:pPr>
      <w:r w:rsidRPr="00012EE9">
        <w:rPr>
          <w:rFonts w:ascii="Arial" w:hAnsi="Arial" w:cs="Arial"/>
          <w:b/>
          <w:noProof/>
          <w:sz w:val="24"/>
          <w:szCs w:val="24"/>
          <w:lang w:eastAsia="pl-PL"/>
        </w:rPr>
        <w:t>Duża powierzchnia obszarów prawnie chronionych w województwie podkarpackim.</w:t>
      </w:r>
      <w:r w:rsidRPr="00012EE9">
        <w:rPr>
          <w:rFonts w:ascii="Arial" w:hAnsi="Arial" w:cs="Arial"/>
          <w:noProof/>
          <w:sz w:val="24"/>
          <w:szCs w:val="24"/>
          <w:lang w:eastAsia="pl-PL"/>
        </w:rPr>
        <w:t xml:space="preserve"> Według stanu na rok 2019, w Polsce obszary prawnie chronione zajmowały łącznie 10 107 332,94</w:t>
      </w:r>
      <w:r w:rsidR="00012EE9">
        <w:rPr>
          <w:rFonts w:ascii="Arial" w:hAnsi="Arial" w:cs="Arial"/>
          <w:noProof/>
          <w:sz w:val="24"/>
          <w:szCs w:val="24"/>
          <w:lang w:eastAsia="pl-PL"/>
        </w:rPr>
        <w:t xml:space="preserve"> ha. Powierzchnia była zróżnico</w:t>
      </w:r>
      <w:r w:rsidRPr="00012EE9">
        <w:rPr>
          <w:rFonts w:ascii="Arial" w:hAnsi="Arial" w:cs="Arial"/>
          <w:noProof/>
          <w:sz w:val="24"/>
          <w:szCs w:val="24"/>
          <w:lang w:eastAsia="pl-PL"/>
        </w:rPr>
        <w:t xml:space="preserve">wana </w:t>
      </w:r>
      <w:r w:rsidR="00012EE9">
        <w:rPr>
          <w:rFonts w:ascii="Arial" w:hAnsi="Arial" w:cs="Arial"/>
          <w:noProof/>
          <w:sz w:val="24"/>
          <w:szCs w:val="24"/>
          <w:lang w:eastAsia="pl-PL"/>
        </w:rPr>
        <w:br/>
      </w:r>
      <w:r w:rsidRPr="00012EE9">
        <w:rPr>
          <w:rFonts w:ascii="Arial" w:hAnsi="Arial" w:cs="Arial"/>
          <w:noProof/>
          <w:sz w:val="24"/>
          <w:szCs w:val="24"/>
          <w:lang w:eastAsia="pl-PL"/>
        </w:rPr>
        <w:t xml:space="preserve">w poszczególnych województwach. Całkowita powierzchnia obszarów chronionych w </w:t>
      </w:r>
      <w:r w:rsidRPr="00012EE9">
        <w:rPr>
          <w:rFonts w:ascii="Arial" w:hAnsi="Arial" w:cs="Arial"/>
          <w:b/>
          <w:noProof/>
          <w:sz w:val="24"/>
          <w:szCs w:val="24"/>
          <w:lang w:eastAsia="pl-PL"/>
        </w:rPr>
        <w:t>województwie podkarpackim</w:t>
      </w:r>
      <w:r w:rsidRPr="00012EE9">
        <w:rPr>
          <w:rFonts w:ascii="Arial" w:hAnsi="Arial" w:cs="Arial"/>
          <w:noProof/>
          <w:sz w:val="24"/>
          <w:szCs w:val="24"/>
          <w:lang w:eastAsia="pl-PL"/>
        </w:rPr>
        <w:t xml:space="preserve"> w 2019 r. wynosiła 801 254,91 ha, co stanowiło </w:t>
      </w:r>
      <w:r w:rsidRPr="00012EE9">
        <w:rPr>
          <w:rFonts w:ascii="Arial" w:hAnsi="Arial" w:cs="Arial"/>
          <w:b/>
          <w:noProof/>
          <w:sz w:val="24"/>
          <w:szCs w:val="24"/>
          <w:lang w:eastAsia="pl-PL"/>
        </w:rPr>
        <w:t>piątą wartość w skali kraju.</w:t>
      </w:r>
      <w:r w:rsidRPr="00012EE9">
        <w:rPr>
          <w:rFonts w:ascii="Arial" w:hAnsi="Arial" w:cs="Arial"/>
          <w:noProof/>
          <w:sz w:val="24"/>
          <w:szCs w:val="24"/>
          <w:lang w:eastAsia="pl-PL"/>
        </w:rPr>
        <w:t xml:space="preserve"> Obszary prawnie chronione stanowiły w podkarpackim 7,9% takich obszarów w kraju. W 2019 r. udział powierzchni </w:t>
      </w:r>
      <w:r w:rsidRPr="00012EE9">
        <w:rPr>
          <w:rFonts w:ascii="Arial" w:hAnsi="Arial" w:cs="Arial"/>
          <w:noProof/>
          <w:sz w:val="24"/>
          <w:szCs w:val="24"/>
          <w:lang w:eastAsia="pl-PL"/>
        </w:rPr>
        <w:lastRenderedPageBreak/>
        <w:t xml:space="preserve">obszarów chronionych na Podkarpaciu wynosił </w:t>
      </w:r>
      <w:r w:rsidRPr="00012EE9">
        <w:rPr>
          <w:rFonts w:ascii="Arial" w:hAnsi="Arial" w:cs="Arial"/>
          <w:b/>
          <w:noProof/>
          <w:sz w:val="24"/>
          <w:szCs w:val="24"/>
          <w:lang w:eastAsia="pl-PL"/>
        </w:rPr>
        <w:t>44,9%,</w:t>
      </w:r>
      <w:r w:rsidRPr="00012EE9">
        <w:rPr>
          <w:rFonts w:ascii="Arial" w:hAnsi="Arial" w:cs="Arial"/>
          <w:noProof/>
          <w:sz w:val="24"/>
          <w:szCs w:val="24"/>
          <w:lang w:eastAsia="pl-PL"/>
        </w:rPr>
        <w:t xml:space="preserve"> co lokowało województwo na </w:t>
      </w:r>
      <w:r w:rsidRPr="00012EE9">
        <w:rPr>
          <w:rFonts w:ascii="Arial" w:hAnsi="Arial" w:cs="Arial"/>
          <w:b/>
          <w:noProof/>
          <w:sz w:val="24"/>
          <w:szCs w:val="24"/>
          <w:lang w:eastAsia="pl-PL"/>
        </w:rPr>
        <w:t>4. miejscu</w:t>
      </w:r>
      <w:r w:rsidRPr="00012EE9">
        <w:rPr>
          <w:rFonts w:ascii="Arial" w:hAnsi="Arial" w:cs="Arial"/>
          <w:noProof/>
          <w:sz w:val="24"/>
          <w:szCs w:val="24"/>
          <w:lang w:eastAsia="pl-PL"/>
        </w:rPr>
        <w:t xml:space="preserve"> w kraju. Średnia w Polsce w tym zakresie wynosiła 32,3%. Udział obszarów chronionych w ogólnej powierzchni województwa </w:t>
      </w:r>
      <w:r w:rsidR="00CC6577">
        <w:rPr>
          <w:rFonts w:ascii="Arial" w:hAnsi="Arial" w:cs="Arial"/>
          <w:noProof/>
          <w:sz w:val="24"/>
          <w:szCs w:val="24"/>
          <w:lang w:eastAsia="pl-PL"/>
        </w:rPr>
        <w:t>podkarpackie</w:t>
      </w:r>
      <w:r w:rsidRPr="00012EE9">
        <w:rPr>
          <w:rFonts w:ascii="Arial" w:hAnsi="Arial" w:cs="Arial"/>
          <w:noProof/>
          <w:sz w:val="24"/>
          <w:szCs w:val="24"/>
          <w:lang w:eastAsia="pl-PL"/>
        </w:rPr>
        <w:t>go od 2016 r. nie uległ zmia</w:t>
      </w:r>
      <w:r w:rsidR="00012EE9">
        <w:rPr>
          <w:rFonts w:ascii="Arial" w:hAnsi="Arial" w:cs="Arial"/>
          <w:noProof/>
          <w:sz w:val="24"/>
          <w:szCs w:val="24"/>
          <w:lang w:eastAsia="pl-PL"/>
        </w:rPr>
        <w:t>nie.</w:t>
      </w:r>
    </w:p>
    <w:p w:rsidR="00B93614" w:rsidRDefault="00B93614" w:rsidP="00B93614">
      <w:pPr>
        <w:spacing w:after="160" w:line="360" w:lineRule="auto"/>
        <w:rPr>
          <w:rFonts w:ascii="Arial" w:hAnsi="Arial" w:cs="Arial"/>
          <w:b/>
          <w:noProof/>
          <w:sz w:val="24"/>
          <w:szCs w:val="24"/>
          <w:lang w:eastAsia="pl-PL"/>
        </w:rPr>
      </w:pPr>
      <w:r w:rsidRPr="00012EE9">
        <w:rPr>
          <w:rFonts w:ascii="Arial" w:hAnsi="Arial" w:cs="Arial"/>
          <w:b/>
          <w:noProof/>
          <w:sz w:val="24"/>
          <w:szCs w:val="24"/>
          <w:lang w:eastAsia="pl-PL"/>
        </w:rPr>
        <w:t>Mapa 48. Obszary prawnie chronione [ha] i ich udział w powierzchni ogółem według województw w 2019 r. [%]</w:t>
      </w:r>
    </w:p>
    <w:p w:rsidR="00012EE9" w:rsidRDefault="00012EE9" w:rsidP="00B93614">
      <w:pPr>
        <w:spacing w:after="160" w:line="360" w:lineRule="auto"/>
        <w:rPr>
          <w:rFonts w:ascii="Arial" w:hAnsi="Arial" w:cs="Arial"/>
          <w:b/>
          <w:noProof/>
          <w:sz w:val="24"/>
          <w:szCs w:val="24"/>
          <w:lang w:eastAsia="pl-PL"/>
        </w:rPr>
      </w:pPr>
      <w:r>
        <w:rPr>
          <w:rFonts w:ascii="Arial" w:hAnsi="Arial" w:cs="Arial"/>
          <w:b/>
          <w:noProof/>
          <w:sz w:val="24"/>
          <w:szCs w:val="24"/>
          <w:lang w:eastAsia="pl-PL"/>
        </w:rPr>
        <w:drawing>
          <wp:inline distT="0" distB="0" distL="0" distR="0" wp14:anchorId="1CDD8D7F">
            <wp:extent cx="2694940" cy="3602990"/>
            <wp:effectExtent l="0" t="0" r="0" b="0"/>
            <wp:docPr id="88" name="Obraz 88" descr="Podkarpackie 44,9, Małopolskie 53,0, Świętokrzyskie 64,9, Śląskie 22,1, Opolskie 27,6, Dolnośląskie 18,6, Lubelskie 22,7, Łódzkie 19,5, Mazowieckie 29,7, Wielkopolskie 29,6, Kujawsko-Pomorskie 32,2, Lubuskie 37,4, Podlaskie 31,6, Warmińsko-Mazurskie 46,7, Pomorskie 32,8, Zachodniopomorskie 21,8, Udział powierzchni obszarów prawnie chronionych w powierzchni ogółem 27,6 " title="Mapa 48. Obszary prawnie chronione [ha] i ich udział w powierzchni ogółem według województw w 2019 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694940" cy="3602990"/>
                    </a:xfrm>
                    <a:prstGeom prst="rect">
                      <a:avLst/>
                    </a:prstGeom>
                    <a:noFill/>
                  </pic:spPr>
                </pic:pic>
              </a:graphicData>
            </a:graphic>
          </wp:inline>
        </w:drawing>
      </w:r>
    </w:p>
    <w:p w:rsidR="00012EE9" w:rsidRPr="00012EE9" w:rsidRDefault="00012EE9" w:rsidP="00012EE9">
      <w:pPr>
        <w:spacing w:after="160" w:line="360" w:lineRule="auto"/>
        <w:rPr>
          <w:rFonts w:ascii="Arial" w:hAnsi="Arial" w:cs="Arial"/>
          <w:b/>
          <w:noProof/>
          <w:sz w:val="24"/>
          <w:szCs w:val="24"/>
          <w:lang w:eastAsia="pl-PL"/>
        </w:rPr>
      </w:pPr>
      <w:r w:rsidRPr="00012EE9">
        <w:rPr>
          <w:rFonts w:ascii="Arial" w:hAnsi="Arial" w:cs="Arial"/>
          <w:b/>
          <w:noProof/>
          <w:sz w:val="24"/>
          <w:szCs w:val="24"/>
          <w:lang w:eastAsia="pl-PL"/>
        </w:rPr>
        <w:t xml:space="preserve">PL=10 107 332,94 </w:t>
      </w:r>
    </w:p>
    <w:p w:rsidR="00012EE9" w:rsidRPr="00012EE9" w:rsidRDefault="00012EE9" w:rsidP="00012EE9">
      <w:pPr>
        <w:spacing w:after="160" w:line="360" w:lineRule="auto"/>
        <w:rPr>
          <w:rFonts w:ascii="Arial" w:hAnsi="Arial" w:cs="Arial"/>
          <w:b/>
          <w:noProof/>
          <w:sz w:val="24"/>
          <w:szCs w:val="24"/>
          <w:lang w:eastAsia="pl-PL"/>
        </w:rPr>
      </w:pPr>
      <w:r w:rsidRPr="00012EE9">
        <w:rPr>
          <w:rFonts w:ascii="Arial" w:hAnsi="Arial" w:cs="Arial"/>
          <w:b/>
          <w:noProof/>
          <w:sz w:val="24"/>
          <w:szCs w:val="24"/>
          <w:lang w:eastAsia="pl-PL"/>
        </w:rPr>
        <w:t>PL = 32,3</w:t>
      </w:r>
    </w:p>
    <w:p w:rsidR="00012EE9" w:rsidRPr="00012EE9" w:rsidRDefault="00012EE9" w:rsidP="00012EE9">
      <w:pPr>
        <w:spacing w:after="240" w:line="360" w:lineRule="auto"/>
        <w:rPr>
          <w:rFonts w:ascii="Arial" w:hAnsi="Arial" w:cs="Arial"/>
          <w:noProof/>
          <w:sz w:val="24"/>
          <w:szCs w:val="24"/>
          <w:lang w:eastAsia="pl-PL"/>
        </w:rPr>
      </w:pPr>
      <w:r w:rsidRPr="00012EE9">
        <w:rPr>
          <w:rFonts w:ascii="Arial" w:hAnsi="Arial" w:cs="Arial"/>
          <w:noProof/>
          <w:sz w:val="24"/>
          <w:szCs w:val="24"/>
          <w:lang w:eastAsia="pl-PL"/>
        </w:rPr>
        <w:t>Opracowanie PBPP we współpracy z ROT na podstawie danych GUS-BDL</w:t>
      </w:r>
    </w:p>
    <w:p w:rsidR="00012EE9" w:rsidRPr="00012EE9" w:rsidRDefault="00012EE9" w:rsidP="00FD1001">
      <w:pPr>
        <w:pStyle w:val="Akapitzlist"/>
        <w:numPr>
          <w:ilvl w:val="0"/>
          <w:numId w:val="27"/>
        </w:numPr>
        <w:spacing w:after="160" w:line="360" w:lineRule="auto"/>
        <w:ind w:left="357" w:hanging="357"/>
        <w:rPr>
          <w:rFonts w:ascii="Arial" w:hAnsi="Arial" w:cs="Arial"/>
          <w:noProof/>
          <w:sz w:val="24"/>
          <w:szCs w:val="24"/>
          <w:lang w:eastAsia="pl-PL"/>
        </w:rPr>
      </w:pPr>
      <w:r w:rsidRPr="00012EE9">
        <w:rPr>
          <w:rFonts w:ascii="Arial" w:hAnsi="Arial" w:cs="Arial"/>
          <w:b/>
          <w:noProof/>
          <w:sz w:val="24"/>
          <w:szCs w:val="24"/>
          <w:lang w:eastAsia="pl-PL"/>
        </w:rPr>
        <w:t>Znaczny Obszar Natura 2000.</w:t>
      </w:r>
      <w:r w:rsidRPr="00012EE9">
        <w:rPr>
          <w:rFonts w:ascii="Arial" w:hAnsi="Arial" w:cs="Arial"/>
          <w:noProof/>
          <w:sz w:val="24"/>
          <w:szCs w:val="24"/>
          <w:lang w:eastAsia="pl-PL"/>
        </w:rPr>
        <w:t xml:space="preserve"> W 2019 roku Obszary Natura 2000 obejmowały </w:t>
      </w:r>
      <w:r w:rsidR="000900EE">
        <w:rPr>
          <w:rFonts w:ascii="Arial" w:hAnsi="Arial" w:cs="Arial"/>
          <w:noProof/>
          <w:sz w:val="24"/>
          <w:szCs w:val="24"/>
          <w:lang w:eastAsia="pl-PL"/>
        </w:rPr>
        <w:br/>
      </w:r>
      <w:r w:rsidRPr="00012EE9">
        <w:rPr>
          <w:rFonts w:ascii="Arial" w:hAnsi="Arial" w:cs="Arial"/>
          <w:noProof/>
          <w:sz w:val="24"/>
          <w:szCs w:val="24"/>
          <w:lang w:eastAsia="pl-PL"/>
        </w:rPr>
        <w:t xml:space="preserve">w województwie </w:t>
      </w:r>
      <w:r w:rsidR="00DA3263">
        <w:rPr>
          <w:rFonts w:ascii="Arial" w:hAnsi="Arial" w:cs="Arial"/>
          <w:noProof/>
          <w:sz w:val="24"/>
          <w:szCs w:val="24"/>
          <w:lang w:eastAsia="pl-PL"/>
        </w:rPr>
        <w:t>podkarpackim</w:t>
      </w:r>
      <w:r w:rsidRPr="00012EE9">
        <w:rPr>
          <w:rFonts w:ascii="Arial" w:hAnsi="Arial" w:cs="Arial"/>
          <w:noProof/>
          <w:sz w:val="24"/>
          <w:szCs w:val="24"/>
          <w:lang w:eastAsia="pl-PL"/>
        </w:rPr>
        <w:t xml:space="preserve">: </w:t>
      </w:r>
      <w:r w:rsidRPr="00012EE9">
        <w:rPr>
          <w:rFonts w:ascii="Arial" w:hAnsi="Arial" w:cs="Arial"/>
          <w:b/>
          <w:noProof/>
          <w:sz w:val="24"/>
          <w:szCs w:val="24"/>
          <w:lang w:eastAsia="pl-PL"/>
        </w:rPr>
        <w:t>Obszary Specjalnej Ochrony Ptaków 28,5% powierzchni województ</w:t>
      </w:r>
      <w:r>
        <w:rPr>
          <w:rFonts w:ascii="Arial" w:hAnsi="Arial" w:cs="Arial"/>
          <w:b/>
          <w:noProof/>
          <w:sz w:val="24"/>
          <w:szCs w:val="24"/>
          <w:lang w:eastAsia="pl-PL"/>
        </w:rPr>
        <w:t>wa oraz Specjalne Obszary Ochro</w:t>
      </w:r>
      <w:r w:rsidRPr="00012EE9">
        <w:rPr>
          <w:rFonts w:ascii="Arial" w:hAnsi="Arial" w:cs="Arial"/>
          <w:b/>
          <w:noProof/>
          <w:sz w:val="24"/>
          <w:szCs w:val="24"/>
          <w:lang w:eastAsia="pl-PL"/>
        </w:rPr>
        <w:t>ny Siedlisk – 19,8%.</w:t>
      </w:r>
    </w:p>
    <w:p w:rsidR="00012EE9" w:rsidRDefault="00012EE9">
      <w:pPr>
        <w:spacing w:after="160" w:line="259" w:lineRule="auto"/>
        <w:rPr>
          <w:rFonts w:ascii="Arial" w:hAnsi="Arial" w:cs="Arial"/>
          <w:b/>
          <w:noProof/>
          <w:sz w:val="24"/>
          <w:szCs w:val="24"/>
          <w:lang w:eastAsia="pl-PL"/>
        </w:rPr>
      </w:pPr>
      <w:r>
        <w:rPr>
          <w:rFonts w:ascii="Arial" w:hAnsi="Arial" w:cs="Arial"/>
          <w:b/>
          <w:noProof/>
          <w:sz w:val="24"/>
          <w:szCs w:val="24"/>
          <w:lang w:eastAsia="pl-PL"/>
        </w:rPr>
        <w:br w:type="page"/>
      </w:r>
    </w:p>
    <w:p w:rsidR="00012EE9" w:rsidRDefault="00012EE9" w:rsidP="00012EE9">
      <w:pPr>
        <w:spacing w:after="160" w:line="360" w:lineRule="auto"/>
        <w:rPr>
          <w:rFonts w:ascii="Arial" w:hAnsi="Arial" w:cs="Arial"/>
          <w:b/>
          <w:noProof/>
          <w:sz w:val="24"/>
          <w:szCs w:val="24"/>
          <w:lang w:eastAsia="pl-PL"/>
        </w:rPr>
      </w:pPr>
      <w:r w:rsidRPr="00012EE9">
        <w:rPr>
          <w:rFonts w:ascii="Arial" w:hAnsi="Arial" w:cs="Arial"/>
          <w:b/>
          <w:noProof/>
          <w:sz w:val="24"/>
          <w:szCs w:val="24"/>
          <w:lang w:eastAsia="pl-PL"/>
        </w:rPr>
        <w:lastRenderedPageBreak/>
        <w:t>Mapa 49. Obszary specjalnej ochrony ptaków (OSO) (% powierzchni ogólnej) według województw w 2019 r.</w:t>
      </w:r>
    </w:p>
    <w:p w:rsidR="00012EE9" w:rsidRDefault="00012EE9" w:rsidP="00012EE9">
      <w:pPr>
        <w:spacing w:after="160" w:line="360" w:lineRule="auto"/>
        <w:rPr>
          <w:rFonts w:ascii="Arial" w:hAnsi="Arial" w:cs="Arial"/>
          <w:b/>
          <w:noProof/>
          <w:sz w:val="24"/>
          <w:szCs w:val="24"/>
          <w:lang w:eastAsia="pl-PL"/>
        </w:rPr>
      </w:pPr>
      <w:r>
        <w:rPr>
          <w:rFonts w:ascii="Arial" w:hAnsi="Arial" w:cs="Arial"/>
          <w:b/>
          <w:noProof/>
          <w:sz w:val="24"/>
          <w:szCs w:val="24"/>
          <w:lang w:eastAsia="pl-PL"/>
        </w:rPr>
        <w:drawing>
          <wp:inline distT="0" distB="0" distL="0" distR="0" wp14:anchorId="5F636B05">
            <wp:extent cx="2694940" cy="3602990"/>
            <wp:effectExtent l="0" t="0" r="0" b="0"/>
            <wp:docPr id="90" name="Obraz 90" descr="Podkarpackie 28,5, Małopolskie 8,8, Świętokrzyskie 1,9, Śląskie 5,1, Opolskie 1,5, Dolnośląskie 14,7, Lubelskie 13,4, Łódzkie 2,2, Mazowieckie 12,1, Wielkopolskie 13,7, Kujawsko-Pomorskie 8,8, Lubuskie 21,0, Podlaskie 28,7, Warmińsko-Mazurskie 23,8, Pomorskie 19,9, Zachodniopomorskie 30,3" title="Mapa 49. Obszary specjalnej ochrony ptaków (OSO) (% powierzchni ogólnej) według województw w 2019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694940" cy="3602990"/>
                    </a:xfrm>
                    <a:prstGeom prst="rect">
                      <a:avLst/>
                    </a:prstGeom>
                    <a:noFill/>
                  </pic:spPr>
                </pic:pic>
              </a:graphicData>
            </a:graphic>
          </wp:inline>
        </w:drawing>
      </w:r>
    </w:p>
    <w:p w:rsidR="00012EE9" w:rsidRPr="00012EE9" w:rsidRDefault="00012EE9" w:rsidP="00012EE9">
      <w:pPr>
        <w:spacing w:after="160" w:line="360" w:lineRule="auto"/>
        <w:rPr>
          <w:rFonts w:ascii="Arial" w:hAnsi="Arial" w:cs="Arial"/>
          <w:b/>
          <w:noProof/>
          <w:sz w:val="24"/>
          <w:szCs w:val="24"/>
          <w:lang w:eastAsia="pl-PL"/>
        </w:rPr>
      </w:pPr>
      <w:r w:rsidRPr="00012EE9">
        <w:rPr>
          <w:rFonts w:ascii="Arial" w:hAnsi="Arial" w:cs="Arial"/>
          <w:b/>
          <w:noProof/>
          <w:sz w:val="24"/>
          <w:szCs w:val="24"/>
          <w:lang w:eastAsia="pl-PL"/>
        </w:rPr>
        <w:t>PL=15,7%</w:t>
      </w:r>
    </w:p>
    <w:p w:rsidR="00012EE9" w:rsidRPr="00012EE9" w:rsidRDefault="00012EE9" w:rsidP="00012EE9">
      <w:pPr>
        <w:spacing w:after="240" w:line="360" w:lineRule="auto"/>
        <w:rPr>
          <w:rFonts w:ascii="Arial" w:hAnsi="Arial" w:cs="Arial"/>
          <w:noProof/>
          <w:sz w:val="24"/>
          <w:szCs w:val="24"/>
          <w:lang w:eastAsia="pl-PL"/>
        </w:rPr>
      </w:pPr>
      <w:r w:rsidRPr="00012EE9">
        <w:rPr>
          <w:rFonts w:ascii="Arial" w:hAnsi="Arial" w:cs="Arial"/>
          <w:noProof/>
          <w:sz w:val="24"/>
          <w:szCs w:val="24"/>
          <w:lang w:eastAsia="pl-PL"/>
        </w:rPr>
        <w:t>Opracowanie PBPP we współpracy z ROT na podstawie danych GUS-BDL</w:t>
      </w:r>
    </w:p>
    <w:p w:rsidR="00530993" w:rsidRDefault="00530993">
      <w:pPr>
        <w:spacing w:after="160" w:line="259" w:lineRule="auto"/>
        <w:rPr>
          <w:rFonts w:ascii="Arial" w:hAnsi="Arial" w:cs="Arial"/>
          <w:b/>
          <w:noProof/>
          <w:sz w:val="24"/>
          <w:szCs w:val="24"/>
          <w:lang w:eastAsia="pl-PL"/>
        </w:rPr>
      </w:pPr>
      <w:r>
        <w:rPr>
          <w:rFonts w:ascii="Arial" w:hAnsi="Arial" w:cs="Arial"/>
          <w:b/>
          <w:noProof/>
          <w:sz w:val="24"/>
          <w:szCs w:val="24"/>
          <w:lang w:eastAsia="pl-PL"/>
        </w:rPr>
        <w:br w:type="page"/>
      </w:r>
    </w:p>
    <w:p w:rsidR="00012EE9" w:rsidRDefault="00012EE9" w:rsidP="00012EE9">
      <w:pPr>
        <w:spacing w:after="160" w:line="360" w:lineRule="auto"/>
        <w:rPr>
          <w:rFonts w:ascii="Arial" w:hAnsi="Arial" w:cs="Arial"/>
          <w:b/>
          <w:noProof/>
          <w:sz w:val="24"/>
          <w:szCs w:val="24"/>
          <w:lang w:eastAsia="pl-PL"/>
        </w:rPr>
      </w:pPr>
      <w:r w:rsidRPr="00012EE9">
        <w:rPr>
          <w:rFonts w:ascii="Arial" w:hAnsi="Arial" w:cs="Arial"/>
          <w:b/>
          <w:noProof/>
          <w:sz w:val="24"/>
          <w:szCs w:val="24"/>
          <w:lang w:eastAsia="pl-PL"/>
        </w:rPr>
        <w:lastRenderedPageBreak/>
        <w:t>Mapa 50. Specjalne obszary ochrony siedlisk (SOO) (% powierzchni ogólnej) według województw w 2019 r.</w:t>
      </w:r>
    </w:p>
    <w:p w:rsidR="00530993" w:rsidRDefault="00530993" w:rsidP="00012EE9">
      <w:pPr>
        <w:spacing w:after="160" w:line="360" w:lineRule="auto"/>
        <w:rPr>
          <w:rFonts w:ascii="Arial" w:hAnsi="Arial" w:cs="Arial"/>
          <w:noProof/>
          <w:sz w:val="24"/>
          <w:szCs w:val="24"/>
          <w:lang w:eastAsia="pl-PL"/>
        </w:rPr>
      </w:pPr>
      <w:r>
        <w:rPr>
          <w:rFonts w:ascii="Arial" w:hAnsi="Arial" w:cs="Arial"/>
          <w:b/>
          <w:noProof/>
          <w:sz w:val="24"/>
          <w:szCs w:val="24"/>
          <w:lang w:eastAsia="pl-PL"/>
        </w:rPr>
        <w:drawing>
          <wp:inline distT="0" distB="0" distL="0" distR="0" wp14:anchorId="1971A0D2">
            <wp:extent cx="2694940" cy="3602990"/>
            <wp:effectExtent l="0" t="0" r="0" b="0"/>
            <wp:docPr id="92" name="Obraz 92" descr="Podkarpackie 19,8, Małopolskie 10,1, Świętokrzyskie 13,3, Śląskie 7,5, Opolskie 2,9, Dolnośląskie 17,8, Lubelskie 6,6, Łódzkie 2,9, Mazowieckie 5,4, Wielkopolskie 8,1, Kujawsko-Pomorskie 4,9, Lubuskie 15,0, Podlaskie 26,9, Warmińsko-Mazurskie 10,7, Pomorskie 9,7, Zachodniopomorskie 18,6" title="Mapa 50. Specjalne obszary ochrony siedlisk (SOO) (% powierzchni ogólnej) według województw w 2019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94940" cy="3602990"/>
                    </a:xfrm>
                    <a:prstGeom prst="rect">
                      <a:avLst/>
                    </a:prstGeom>
                    <a:noFill/>
                  </pic:spPr>
                </pic:pic>
              </a:graphicData>
            </a:graphic>
          </wp:inline>
        </w:drawing>
      </w:r>
    </w:p>
    <w:p w:rsidR="00530993" w:rsidRPr="00530993" w:rsidRDefault="00530993" w:rsidP="00530993">
      <w:pPr>
        <w:spacing w:after="160" w:line="360" w:lineRule="auto"/>
        <w:rPr>
          <w:rFonts w:ascii="Arial" w:hAnsi="Arial" w:cs="Arial"/>
          <w:b/>
          <w:noProof/>
          <w:sz w:val="24"/>
          <w:szCs w:val="24"/>
          <w:lang w:eastAsia="pl-PL"/>
        </w:rPr>
      </w:pPr>
      <w:r w:rsidRPr="00530993">
        <w:rPr>
          <w:rFonts w:ascii="Arial" w:hAnsi="Arial" w:cs="Arial"/>
          <w:b/>
          <w:noProof/>
          <w:sz w:val="24"/>
          <w:szCs w:val="24"/>
          <w:lang w:eastAsia="pl-PL"/>
        </w:rPr>
        <w:t>PL=11,2%</w:t>
      </w:r>
    </w:p>
    <w:p w:rsidR="00530993" w:rsidRPr="00530993" w:rsidRDefault="00530993" w:rsidP="00530993">
      <w:pPr>
        <w:spacing w:after="240" w:line="360" w:lineRule="auto"/>
        <w:rPr>
          <w:rFonts w:ascii="Arial" w:hAnsi="Arial" w:cs="Arial"/>
          <w:noProof/>
          <w:sz w:val="24"/>
          <w:szCs w:val="24"/>
          <w:lang w:eastAsia="pl-PL"/>
        </w:rPr>
      </w:pPr>
      <w:r w:rsidRPr="00530993">
        <w:rPr>
          <w:rFonts w:ascii="Arial" w:hAnsi="Arial" w:cs="Arial"/>
          <w:noProof/>
          <w:sz w:val="24"/>
          <w:szCs w:val="24"/>
          <w:lang w:eastAsia="pl-PL"/>
        </w:rPr>
        <w:t xml:space="preserve">Opracowanie PBPP we współpracy z </w:t>
      </w:r>
      <w:r>
        <w:rPr>
          <w:rFonts w:ascii="Arial" w:hAnsi="Arial" w:cs="Arial"/>
          <w:noProof/>
          <w:sz w:val="24"/>
          <w:szCs w:val="24"/>
          <w:lang w:eastAsia="pl-PL"/>
        </w:rPr>
        <w:t>ROT na podstawie danych GUS-BDL</w:t>
      </w:r>
    </w:p>
    <w:p w:rsidR="00530993" w:rsidRPr="00530993" w:rsidRDefault="00223D11" w:rsidP="00FD1001">
      <w:pPr>
        <w:pStyle w:val="Akapitzlist"/>
        <w:numPr>
          <w:ilvl w:val="0"/>
          <w:numId w:val="27"/>
        </w:numPr>
        <w:spacing w:after="160" w:line="360" w:lineRule="auto"/>
        <w:ind w:left="357" w:hanging="357"/>
        <w:rPr>
          <w:rFonts w:ascii="Arial" w:hAnsi="Arial" w:cs="Arial"/>
          <w:noProof/>
          <w:sz w:val="24"/>
          <w:szCs w:val="24"/>
          <w:lang w:eastAsia="pl-PL"/>
        </w:rPr>
      </w:pPr>
      <w:r w:rsidRPr="00223D11">
        <w:rPr>
          <w:rFonts w:ascii="Arial" w:hAnsi="Arial" w:cs="Arial"/>
          <w:b/>
          <w:noProof/>
          <w:sz w:val="24"/>
          <w:szCs w:val="24"/>
          <w:lang w:eastAsia="pl-PL"/>
        </w:rPr>
        <w:t>Zwiększająca się ilość ścieków</w:t>
      </w:r>
      <w:r>
        <w:rPr>
          <w:rFonts w:ascii="Arial" w:hAnsi="Arial" w:cs="Arial"/>
          <w:noProof/>
          <w:sz w:val="24"/>
          <w:szCs w:val="24"/>
          <w:lang w:eastAsia="pl-PL"/>
        </w:rPr>
        <w:t>.</w:t>
      </w:r>
      <w:r w:rsidR="00530993" w:rsidRPr="00530993">
        <w:rPr>
          <w:rFonts w:ascii="Arial" w:hAnsi="Arial" w:cs="Arial"/>
          <w:noProof/>
          <w:sz w:val="24"/>
          <w:szCs w:val="24"/>
          <w:lang w:eastAsia="pl-PL"/>
        </w:rPr>
        <w:t xml:space="preserve"> W 2019 r. w województwie podkarpackim odprowadzono do wód lu</w:t>
      </w:r>
      <w:r w:rsidR="00F91663">
        <w:rPr>
          <w:rFonts w:ascii="Arial" w:hAnsi="Arial" w:cs="Arial"/>
          <w:noProof/>
          <w:sz w:val="24"/>
          <w:szCs w:val="24"/>
          <w:lang w:eastAsia="pl-PL"/>
        </w:rPr>
        <w:t>b zie</w:t>
      </w:r>
      <w:r w:rsidR="00530993" w:rsidRPr="00530993">
        <w:rPr>
          <w:rFonts w:ascii="Arial" w:hAnsi="Arial" w:cs="Arial"/>
          <w:noProof/>
          <w:sz w:val="24"/>
          <w:szCs w:val="24"/>
          <w:lang w:eastAsia="pl-PL"/>
        </w:rPr>
        <w:t xml:space="preserve">mi </w:t>
      </w:r>
      <w:r w:rsidR="00530993" w:rsidRPr="00223D11">
        <w:rPr>
          <w:rFonts w:ascii="Arial" w:hAnsi="Arial" w:cs="Arial"/>
          <w:b/>
          <w:noProof/>
          <w:sz w:val="24"/>
          <w:szCs w:val="24"/>
          <w:lang w:eastAsia="pl-PL"/>
        </w:rPr>
        <w:t>74 036,1 dam</w:t>
      </w:r>
      <w:r w:rsidR="00530993" w:rsidRPr="00223D11">
        <w:rPr>
          <w:rFonts w:ascii="Arial" w:hAnsi="Arial" w:cs="Arial"/>
          <w:b/>
          <w:noProof/>
          <w:sz w:val="24"/>
          <w:szCs w:val="24"/>
          <w:vertAlign w:val="superscript"/>
          <w:lang w:eastAsia="pl-PL"/>
        </w:rPr>
        <w:t>3</w:t>
      </w:r>
      <w:r w:rsidR="00530993" w:rsidRPr="00223D11">
        <w:rPr>
          <w:rFonts w:ascii="Arial" w:hAnsi="Arial" w:cs="Arial"/>
          <w:b/>
          <w:noProof/>
          <w:sz w:val="24"/>
          <w:szCs w:val="24"/>
          <w:lang w:eastAsia="pl-PL"/>
        </w:rPr>
        <w:t xml:space="preserve"> ścieków przemysłowych </w:t>
      </w:r>
      <w:r>
        <w:rPr>
          <w:rFonts w:ascii="Arial" w:hAnsi="Arial" w:cs="Arial"/>
          <w:b/>
          <w:noProof/>
          <w:sz w:val="24"/>
          <w:szCs w:val="24"/>
          <w:lang w:eastAsia="pl-PL"/>
        </w:rPr>
        <w:br/>
      </w:r>
      <w:r w:rsidR="00530993" w:rsidRPr="00223D11">
        <w:rPr>
          <w:rFonts w:ascii="Arial" w:hAnsi="Arial" w:cs="Arial"/>
          <w:b/>
          <w:noProof/>
          <w:sz w:val="24"/>
          <w:szCs w:val="24"/>
          <w:lang w:eastAsia="pl-PL"/>
        </w:rPr>
        <w:t>i komunalnych wymagających oczyszczenia,</w:t>
      </w:r>
      <w:r w:rsidR="00530993" w:rsidRPr="00530993">
        <w:rPr>
          <w:rFonts w:ascii="Arial" w:hAnsi="Arial" w:cs="Arial"/>
          <w:noProof/>
          <w:sz w:val="24"/>
          <w:szCs w:val="24"/>
          <w:lang w:eastAsia="pl-PL"/>
        </w:rPr>
        <w:t xml:space="preserve"> co stanowiło 3,4% wartości tego wskaźnika dla kraju (10. miejsce). W porównaniu z 2016 r. w województwie podkarpackim </w:t>
      </w:r>
      <w:r w:rsidR="00530993" w:rsidRPr="00223D11">
        <w:rPr>
          <w:rFonts w:ascii="Arial" w:hAnsi="Arial" w:cs="Arial"/>
          <w:b/>
          <w:noProof/>
          <w:sz w:val="24"/>
          <w:szCs w:val="24"/>
          <w:lang w:eastAsia="pl-PL"/>
        </w:rPr>
        <w:t>zwiększyła się</w:t>
      </w:r>
      <w:r w:rsidR="00530993" w:rsidRPr="00530993">
        <w:rPr>
          <w:rFonts w:ascii="Arial" w:hAnsi="Arial" w:cs="Arial"/>
          <w:noProof/>
          <w:sz w:val="24"/>
          <w:szCs w:val="24"/>
          <w:lang w:eastAsia="pl-PL"/>
        </w:rPr>
        <w:t xml:space="preserve"> objętość ścieków odprowadzonych do wód lub ziemi o 4,</w:t>
      </w:r>
      <w:r w:rsidR="00F91663">
        <w:rPr>
          <w:rFonts w:ascii="Arial" w:hAnsi="Arial" w:cs="Arial"/>
          <w:noProof/>
          <w:sz w:val="24"/>
          <w:szCs w:val="24"/>
          <w:lang w:eastAsia="pl-PL"/>
        </w:rPr>
        <w:t>1%. W 2019 r. w podkarpackim od</w:t>
      </w:r>
      <w:r w:rsidR="00530993" w:rsidRPr="00530993">
        <w:rPr>
          <w:rFonts w:ascii="Arial" w:hAnsi="Arial" w:cs="Arial"/>
          <w:noProof/>
          <w:sz w:val="24"/>
          <w:szCs w:val="24"/>
          <w:lang w:eastAsia="pl-PL"/>
        </w:rPr>
        <w:t xml:space="preserve">prowadzono do wód lub ziemi jedną z najniższych w kraju ilość ścieków przemysłowych i komunalnych wymagających oczyszczenia, </w:t>
      </w:r>
      <w:r w:rsidR="00530993" w:rsidRPr="00223D11">
        <w:rPr>
          <w:rFonts w:ascii="Arial" w:hAnsi="Arial" w:cs="Arial"/>
          <w:b/>
          <w:noProof/>
          <w:sz w:val="24"/>
          <w:szCs w:val="24"/>
          <w:lang w:eastAsia="pl-PL"/>
        </w:rPr>
        <w:t>w przeliczeniu na 1 mieszkańca (34,8 m</w:t>
      </w:r>
      <w:r w:rsidR="00530993" w:rsidRPr="00223D11">
        <w:rPr>
          <w:rFonts w:ascii="Arial" w:hAnsi="Arial" w:cs="Arial"/>
          <w:b/>
          <w:noProof/>
          <w:sz w:val="24"/>
          <w:szCs w:val="24"/>
          <w:vertAlign w:val="superscript"/>
          <w:lang w:eastAsia="pl-PL"/>
        </w:rPr>
        <w:t>3</w:t>
      </w:r>
      <w:r w:rsidR="00530993" w:rsidRPr="00223D11">
        <w:rPr>
          <w:rFonts w:ascii="Arial" w:hAnsi="Arial" w:cs="Arial"/>
          <w:b/>
          <w:noProof/>
          <w:sz w:val="24"/>
          <w:szCs w:val="24"/>
          <w:lang w:eastAsia="pl-PL"/>
        </w:rPr>
        <w:t>).</w:t>
      </w:r>
      <w:r w:rsidR="00530993" w:rsidRPr="00530993">
        <w:rPr>
          <w:rFonts w:ascii="Arial" w:hAnsi="Arial" w:cs="Arial"/>
          <w:noProof/>
          <w:sz w:val="24"/>
          <w:szCs w:val="24"/>
          <w:lang w:eastAsia="pl-PL"/>
        </w:rPr>
        <w:t xml:space="preserve"> W porównaniu z 2016 rokiem w podkarpackim ilość ścieków przemysłowych i komunalnych odprowadzonych d</w:t>
      </w:r>
      <w:r>
        <w:rPr>
          <w:rFonts w:ascii="Arial" w:hAnsi="Arial" w:cs="Arial"/>
          <w:noProof/>
          <w:sz w:val="24"/>
          <w:szCs w:val="24"/>
          <w:lang w:eastAsia="pl-PL"/>
        </w:rPr>
        <w:t xml:space="preserve">o wód lub ziemi wzrosła o </w:t>
      </w:r>
      <w:r w:rsidRPr="00223D11">
        <w:rPr>
          <w:rFonts w:ascii="Arial" w:hAnsi="Arial" w:cs="Arial"/>
          <w:b/>
          <w:noProof/>
          <w:sz w:val="24"/>
          <w:szCs w:val="24"/>
          <w:lang w:eastAsia="pl-PL"/>
        </w:rPr>
        <w:t>4,2%.</w:t>
      </w:r>
    </w:p>
    <w:p w:rsidR="00530993" w:rsidRDefault="00530993" w:rsidP="00530993">
      <w:pPr>
        <w:spacing w:after="160" w:line="360" w:lineRule="auto"/>
        <w:rPr>
          <w:rFonts w:ascii="Arial" w:hAnsi="Arial" w:cs="Arial"/>
          <w:b/>
          <w:noProof/>
          <w:sz w:val="24"/>
          <w:szCs w:val="24"/>
          <w:lang w:eastAsia="pl-PL"/>
        </w:rPr>
      </w:pPr>
      <w:r w:rsidRPr="00223D11">
        <w:rPr>
          <w:rFonts w:ascii="Arial" w:hAnsi="Arial" w:cs="Arial"/>
          <w:b/>
          <w:noProof/>
          <w:sz w:val="24"/>
          <w:szCs w:val="24"/>
          <w:lang w:eastAsia="pl-PL"/>
        </w:rPr>
        <w:lastRenderedPageBreak/>
        <w:t>Mapa 51. Ścieki przemysłowe i komunalne wymagające oczyszczenia, odprowadzane do wód lub do ziemi w ciągu roku według województw w 2019 r.</w:t>
      </w:r>
      <w:r w:rsidR="00223D11">
        <w:rPr>
          <w:rFonts w:ascii="Arial" w:hAnsi="Arial" w:cs="Arial"/>
          <w:b/>
          <w:noProof/>
          <w:sz w:val="24"/>
          <w:szCs w:val="24"/>
          <w:lang w:eastAsia="pl-PL"/>
        </w:rPr>
        <w:drawing>
          <wp:inline distT="0" distB="0" distL="0" distR="0" wp14:anchorId="3AC1ED3B">
            <wp:extent cx="2353310" cy="2731135"/>
            <wp:effectExtent l="0" t="0" r="8890" b="0"/>
            <wp:docPr id="93" name="Obraz 93" descr="Podkarpackie 34,8, Małopolskie 79,3, Świętokrzyskie 59, Śląskie 84,3, Opolskie 62,8, Dolnośląskie 57,9, Lubelskie 34,7, Łódzkie 39,4, Mazowieckie 50,6, Wielkopolskie 55,5, Kujawsko-Pomorskie 63,1, Lubuskie 36,9, Podlaskie 35,2, Warmińsko-Mazurskie 36,3, Pomorskie 56,5, Zachodniopomorskie 63,9, Ilość ścieków przypadająca na 1 mieszkańca (WM3) 58,6" title="Mapa 51. Ścieki przemysłowe i komunalne wymagające oczyszczenia, odprowadzane do wód lub do ziemi w ciągu roku według województw w 2019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353310" cy="2731135"/>
                    </a:xfrm>
                    <a:prstGeom prst="rect">
                      <a:avLst/>
                    </a:prstGeom>
                    <a:noFill/>
                  </pic:spPr>
                </pic:pic>
              </a:graphicData>
            </a:graphic>
          </wp:inline>
        </w:drawing>
      </w:r>
    </w:p>
    <w:p w:rsidR="00223D11" w:rsidRPr="00223D11" w:rsidRDefault="00223D11" w:rsidP="00223D11">
      <w:pPr>
        <w:spacing w:after="160" w:line="360" w:lineRule="auto"/>
        <w:rPr>
          <w:rFonts w:ascii="Arial" w:hAnsi="Arial" w:cs="Arial"/>
          <w:b/>
          <w:noProof/>
          <w:sz w:val="24"/>
          <w:szCs w:val="24"/>
          <w:lang w:eastAsia="pl-PL"/>
        </w:rPr>
      </w:pPr>
      <w:r w:rsidRPr="00223D11">
        <w:rPr>
          <w:rFonts w:ascii="Arial" w:hAnsi="Arial" w:cs="Arial"/>
          <w:b/>
          <w:noProof/>
          <w:sz w:val="24"/>
          <w:szCs w:val="24"/>
          <w:lang w:eastAsia="pl-PL"/>
        </w:rPr>
        <w:t>PL = 2 176 458,5 dam</w:t>
      </w:r>
      <w:r w:rsidRPr="00223D11">
        <w:rPr>
          <w:rFonts w:ascii="Arial" w:hAnsi="Arial" w:cs="Arial"/>
          <w:b/>
          <w:noProof/>
          <w:sz w:val="24"/>
          <w:szCs w:val="24"/>
          <w:vertAlign w:val="superscript"/>
          <w:lang w:eastAsia="pl-PL"/>
        </w:rPr>
        <w:t>3</w:t>
      </w:r>
      <w:r w:rsidRPr="00223D11">
        <w:rPr>
          <w:rFonts w:ascii="Arial" w:hAnsi="Arial" w:cs="Arial"/>
          <w:b/>
          <w:noProof/>
          <w:sz w:val="24"/>
          <w:szCs w:val="24"/>
          <w:lang w:eastAsia="pl-PL"/>
        </w:rPr>
        <w:t xml:space="preserve"> (ogółem)</w:t>
      </w:r>
    </w:p>
    <w:p w:rsidR="00223D11" w:rsidRPr="00223D11" w:rsidRDefault="00223D11" w:rsidP="00223D11">
      <w:pPr>
        <w:spacing w:after="160" w:line="360" w:lineRule="auto"/>
        <w:rPr>
          <w:rFonts w:ascii="Arial" w:hAnsi="Arial" w:cs="Arial"/>
          <w:b/>
          <w:noProof/>
          <w:sz w:val="24"/>
          <w:szCs w:val="24"/>
          <w:lang w:eastAsia="pl-PL"/>
        </w:rPr>
      </w:pPr>
      <w:r w:rsidRPr="00223D11">
        <w:rPr>
          <w:rFonts w:ascii="Arial" w:hAnsi="Arial" w:cs="Arial"/>
          <w:b/>
          <w:noProof/>
          <w:sz w:val="24"/>
          <w:szCs w:val="24"/>
          <w:lang w:eastAsia="pl-PL"/>
        </w:rPr>
        <w:t>PL=56,7 m</w:t>
      </w:r>
      <w:r w:rsidRPr="00223D11">
        <w:rPr>
          <w:rFonts w:ascii="Arial" w:hAnsi="Arial" w:cs="Arial"/>
          <w:b/>
          <w:noProof/>
          <w:sz w:val="24"/>
          <w:szCs w:val="24"/>
          <w:vertAlign w:val="superscript"/>
          <w:lang w:eastAsia="pl-PL"/>
        </w:rPr>
        <w:t>3</w:t>
      </w:r>
      <w:r w:rsidRPr="00223D11">
        <w:rPr>
          <w:rFonts w:ascii="Arial" w:hAnsi="Arial" w:cs="Arial"/>
          <w:b/>
          <w:noProof/>
          <w:sz w:val="24"/>
          <w:szCs w:val="24"/>
          <w:lang w:eastAsia="pl-PL"/>
        </w:rPr>
        <w:t xml:space="preserve"> (na 1 mieszkańca)</w:t>
      </w:r>
    </w:p>
    <w:p w:rsidR="00223D11" w:rsidRPr="00223D11" w:rsidRDefault="00223D11" w:rsidP="00223D11">
      <w:pPr>
        <w:spacing w:after="240" w:line="360" w:lineRule="auto"/>
        <w:rPr>
          <w:rFonts w:ascii="Arial" w:hAnsi="Arial" w:cs="Arial"/>
          <w:noProof/>
          <w:sz w:val="24"/>
          <w:szCs w:val="24"/>
          <w:lang w:eastAsia="pl-PL"/>
        </w:rPr>
      </w:pPr>
      <w:r w:rsidRPr="00223D11">
        <w:rPr>
          <w:rFonts w:ascii="Arial" w:hAnsi="Arial" w:cs="Arial"/>
          <w:noProof/>
          <w:sz w:val="24"/>
          <w:szCs w:val="24"/>
          <w:lang w:eastAsia="pl-PL"/>
        </w:rPr>
        <w:t>Opracowanie PBPP we współpracy z ROT na podstawie danych GUS-BDL</w:t>
      </w:r>
    </w:p>
    <w:p w:rsidR="00223D11" w:rsidRPr="00223D11" w:rsidRDefault="00223D11" w:rsidP="00FD1001">
      <w:pPr>
        <w:pStyle w:val="Akapitzlist"/>
        <w:numPr>
          <w:ilvl w:val="0"/>
          <w:numId w:val="27"/>
        </w:numPr>
        <w:spacing w:after="160" w:line="360" w:lineRule="auto"/>
        <w:ind w:left="357" w:hanging="357"/>
        <w:rPr>
          <w:rFonts w:ascii="Arial" w:hAnsi="Arial" w:cs="Arial"/>
          <w:noProof/>
          <w:sz w:val="24"/>
          <w:szCs w:val="24"/>
          <w:lang w:eastAsia="pl-PL"/>
        </w:rPr>
      </w:pPr>
      <w:r w:rsidRPr="00223D11">
        <w:rPr>
          <w:rFonts w:ascii="Arial" w:hAnsi="Arial" w:cs="Arial"/>
          <w:b/>
          <w:noProof/>
          <w:sz w:val="24"/>
          <w:szCs w:val="24"/>
          <w:lang w:eastAsia="pl-PL"/>
        </w:rPr>
        <w:t>Wzrost odsetka ludności korzystającej z oczyszczalni ścieków.</w:t>
      </w:r>
      <w:r w:rsidRPr="00223D11">
        <w:rPr>
          <w:rFonts w:ascii="Arial" w:hAnsi="Arial" w:cs="Arial"/>
          <w:noProof/>
          <w:sz w:val="24"/>
          <w:szCs w:val="24"/>
          <w:lang w:eastAsia="pl-PL"/>
        </w:rPr>
        <w:t xml:space="preserve"> </w:t>
      </w:r>
      <w:r>
        <w:rPr>
          <w:rFonts w:ascii="Arial" w:hAnsi="Arial" w:cs="Arial"/>
          <w:noProof/>
          <w:sz w:val="24"/>
          <w:szCs w:val="24"/>
          <w:lang w:eastAsia="pl-PL"/>
        </w:rPr>
        <w:br/>
      </w:r>
      <w:r w:rsidRPr="00223D11">
        <w:rPr>
          <w:rFonts w:ascii="Arial" w:hAnsi="Arial" w:cs="Arial"/>
          <w:noProof/>
          <w:sz w:val="24"/>
          <w:szCs w:val="24"/>
          <w:lang w:eastAsia="pl-PL"/>
        </w:rPr>
        <w:t xml:space="preserve">W województwie podkarpackim, procentowy udział korzystających z oczyszczalni ścieków w ogólnej liczbie ludności w latach 2016-2019 </w:t>
      </w:r>
      <w:r w:rsidRPr="00223D11">
        <w:rPr>
          <w:rFonts w:ascii="Arial" w:hAnsi="Arial" w:cs="Arial"/>
          <w:b/>
          <w:noProof/>
          <w:sz w:val="24"/>
          <w:szCs w:val="24"/>
          <w:lang w:eastAsia="pl-PL"/>
        </w:rPr>
        <w:t>systematycznie wzrastał:</w:t>
      </w:r>
      <w:r w:rsidRPr="00223D11">
        <w:rPr>
          <w:rFonts w:ascii="Arial" w:hAnsi="Arial" w:cs="Arial"/>
          <w:noProof/>
          <w:sz w:val="24"/>
          <w:szCs w:val="24"/>
          <w:lang w:eastAsia="pl-PL"/>
        </w:rPr>
        <w:t xml:space="preserve"> od 73,4% w 2016 r. do 75,6% w 2019 r. pokrywając się do 2018 r. niemal </w:t>
      </w:r>
      <w:r>
        <w:rPr>
          <w:rFonts w:ascii="Arial" w:hAnsi="Arial" w:cs="Arial"/>
          <w:noProof/>
          <w:sz w:val="24"/>
          <w:szCs w:val="24"/>
          <w:lang w:eastAsia="pl-PL"/>
        </w:rPr>
        <w:br/>
      </w:r>
      <w:r w:rsidRPr="00223D11">
        <w:rPr>
          <w:rFonts w:ascii="Arial" w:hAnsi="Arial" w:cs="Arial"/>
          <w:noProof/>
          <w:sz w:val="24"/>
          <w:szCs w:val="24"/>
          <w:lang w:eastAsia="pl-PL"/>
        </w:rPr>
        <w:t>z wartościami uśrednionymi dla Polski. W 2019 r. w podkarpackim wartość tego wskaźnika była wyższa o 1</w:t>
      </w:r>
      <w:r w:rsidR="00C07CE2">
        <w:rPr>
          <w:rFonts w:ascii="Arial" w:hAnsi="Arial" w:cs="Arial"/>
          <w:noProof/>
          <w:sz w:val="24"/>
          <w:szCs w:val="24"/>
          <w:lang w:eastAsia="pl-PL"/>
        </w:rPr>
        <w:t>,5%, niż średnia d</w:t>
      </w:r>
      <w:r w:rsidR="00F91663">
        <w:rPr>
          <w:rFonts w:ascii="Arial" w:hAnsi="Arial" w:cs="Arial"/>
          <w:noProof/>
          <w:sz w:val="24"/>
          <w:szCs w:val="24"/>
          <w:lang w:eastAsia="pl-PL"/>
        </w:rPr>
        <w:t xml:space="preserve">la kraju. </w:t>
      </w:r>
      <w:r w:rsidR="00C07CE2">
        <w:rPr>
          <w:rFonts w:ascii="Arial" w:hAnsi="Arial" w:cs="Arial"/>
          <w:noProof/>
          <w:sz w:val="24"/>
          <w:szCs w:val="24"/>
          <w:lang w:eastAsia="pl-PL"/>
        </w:rPr>
        <w:t>Po</w:t>
      </w:r>
      <w:r w:rsidRPr="00223D11">
        <w:rPr>
          <w:rFonts w:ascii="Arial" w:hAnsi="Arial" w:cs="Arial"/>
          <w:noProof/>
          <w:sz w:val="24"/>
          <w:szCs w:val="24"/>
          <w:lang w:eastAsia="pl-PL"/>
        </w:rPr>
        <w:t>równując dane z 2019 roku do danych z 2016 roku w podkarpackim zarejestrowano wzrost o 3,0% ludności korzystającej z oczyszczalni ściekó</w:t>
      </w:r>
      <w:r>
        <w:rPr>
          <w:rFonts w:ascii="Arial" w:hAnsi="Arial" w:cs="Arial"/>
          <w:noProof/>
          <w:sz w:val="24"/>
          <w:szCs w:val="24"/>
          <w:lang w:eastAsia="pl-PL"/>
        </w:rPr>
        <w:t>w w % ogólnej liczby ludności.</w:t>
      </w:r>
    </w:p>
    <w:p w:rsidR="00223D11" w:rsidRDefault="00223D11">
      <w:pPr>
        <w:spacing w:after="160" w:line="259" w:lineRule="auto"/>
        <w:rPr>
          <w:rFonts w:ascii="Arial" w:hAnsi="Arial" w:cs="Arial"/>
          <w:b/>
          <w:noProof/>
          <w:sz w:val="24"/>
          <w:szCs w:val="24"/>
          <w:lang w:eastAsia="pl-PL"/>
        </w:rPr>
      </w:pPr>
      <w:r>
        <w:rPr>
          <w:rFonts w:ascii="Arial" w:hAnsi="Arial" w:cs="Arial"/>
          <w:b/>
          <w:noProof/>
          <w:sz w:val="24"/>
          <w:szCs w:val="24"/>
          <w:lang w:eastAsia="pl-PL"/>
        </w:rPr>
        <w:br w:type="page"/>
      </w:r>
    </w:p>
    <w:p w:rsidR="00223D11" w:rsidRDefault="00223D11" w:rsidP="00223D11">
      <w:pPr>
        <w:spacing w:after="160" w:line="360" w:lineRule="auto"/>
        <w:rPr>
          <w:rFonts w:ascii="Arial" w:hAnsi="Arial" w:cs="Arial"/>
          <w:b/>
          <w:noProof/>
          <w:sz w:val="24"/>
          <w:szCs w:val="24"/>
          <w:lang w:eastAsia="pl-PL"/>
        </w:rPr>
      </w:pPr>
      <w:r w:rsidRPr="00223D11">
        <w:rPr>
          <w:rFonts w:ascii="Arial" w:hAnsi="Arial" w:cs="Arial"/>
          <w:b/>
          <w:noProof/>
          <w:sz w:val="24"/>
          <w:szCs w:val="24"/>
          <w:lang w:eastAsia="pl-PL"/>
        </w:rPr>
        <w:lastRenderedPageBreak/>
        <w:t>Mapa 52. Ludność korzystająca z oczyszczalni ścieków w % ogólnej liczby ludności według województw w 2019 r. [%]</w:t>
      </w:r>
    </w:p>
    <w:p w:rsidR="00223D11" w:rsidRDefault="00223D11" w:rsidP="00223D11">
      <w:pPr>
        <w:spacing w:after="160" w:line="360" w:lineRule="auto"/>
        <w:rPr>
          <w:rFonts w:ascii="Arial" w:hAnsi="Arial" w:cs="Arial"/>
          <w:b/>
          <w:noProof/>
          <w:sz w:val="24"/>
          <w:szCs w:val="24"/>
          <w:lang w:eastAsia="pl-PL"/>
        </w:rPr>
      </w:pPr>
      <w:r w:rsidRPr="00A16439">
        <w:rPr>
          <w:noProof/>
          <w:lang w:eastAsia="pl-PL"/>
        </w:rPr>
        <w:drawing>
          <wp:inline distT="0" distB="0" distL="0" distR="0" wp14:anchorId="6F37D3B1" wp14:editId="4BC12808">
            <wp:extent cx="3305584" cy="3867150"/>
            <wp:effectExtent l="0" t="0" r="9525" b="0"/>
            <wp:docPr id="107" name="Obraz 401" descr="Podkarpackie 75,6, Małopolskie 67,3, Świętokrzyskie 65, Śląskie 81,7, Opolskie 76,8, Dolnośląskie 81,9, Lubelskie 58, Łódzkie 70,2, Mazowieckie 73,5, Wielkopolskie 73,4, Kujawsko-Pomorskie 73,1, Lubuskie 77,2, Podlaskie 68,7, Warmińsko-Mazurskie 77,1, Pomorskie 83,1, Zachodniopomorskie 83" title="Mapa 52. Ludność korzystająca z oczyszczalni ścieków w % ogólnej liczby ludności według województw w 2019 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317633" cy="3881247"/>
                    </a:xfrm>
                    <a:prstGeom prst="rect">
                      <a:avLst/>
                    </a:prstGeom>
                    <a:noFill/>
                    <a:ln>
                      <a:noFill/>
                    </a:ln>
                  </pic:spPr>
                </pic:pic>
              </a:graphicData>
            </a:graphic>
          </wp:inline>
        </w:drawing>
      </w:r>
    </w:p>
    <w:p w:rsidR="00223D11" w:rsidRPr="00223D11" w:rsidRDefault="00223D11" w:rsidP="00223D11">
      <w:pPr>
        <w:spacing w:after="160" w:line="360" w:lineRule="auto"/>
        <w:rPr>
          <w:rFonts w:ascii="Arial" w:hAnsi="Arial" w:cs="Arial"/>
          <w:b/>
          <w:noProof/>
          <w:sz w:val="24"/>
          <w:szCs w:val="24"/>
          <w:lang w:eastAsia="pl-PL"/>
        </w:rPr>
      </w:pPr>
      <w:r w:rsidRPr="00223D11">
        <w:rPr>
          <w:rFonts w:ascii="Arial" w:hAnsi="Arial" w:cs="Arial"/>
          <w:b/>
          <w:noProof/>
          <w:sz w:val="24"/>
          <w:szCs w:val="24"/>
          <w:lang w:eastAsia="pl-PL"/>
        </w:rPr>
        <w:t>PL = 74,5%</w:t>
      </w:r>
    </w:p>
    <w:p w:rsidR="00223D11" w:rsidRPr="00223D11" w:rsidRDefault="00223D11" w:rsidP="00223D11">
      <w:pPr>
        <w:spacing w:after="240" w:line="360" w:lineRule="auto"/>
        <w:rPr>
          <w:rFonts w:ascii="Arial" w:hAnsi="Arial" w:cs="Arial"/>
          <w:noProof/>
          <w:sz w:val="24"/>
          <w:szCs w:val="24"/>
          <w:lang w:eastAsia="pl-PL"/>
        </w:rPr>
      </w:pPr>
      <w:r w:rsidRPr="00223D11">
        <w:rPr>
          <w:rFonts w:ascii="Arial" w:hAnsi="Arial" w:cs="Arial"/>
          <w:noProof/>
          <w:sz w:val="24"/>
          <w:szCs w:val="24"/>
          <w:lang w:eastAsia="pl-PL"/>
        </w:rPr>
        <w:t>Opracowanie PBPP we współpracy z ROT na podstawie danych GUS-BDL</w:t>
      </w:r>
    </w:p>
    <w:p w:rsidR="00223D11" w:rsidRPr="00223D11" w:rsidRDefault="00F91663" w:rsidP="00FD1001">
      <w:pPr>
        <w:pStyle w:val="Akapitzlist"/>
        <w:numPr>
          <w:ilvl w:val="0"/>
          <w:numId w:val="27"/>
        </w:numPr>
        <w:spacing w:after="160" w:line="360" w:lineRule="auto"/>
        <w:ind w:left="357" w:hanging="357"/>
        <w:rPr>
          <w:rFonts w:ascii="Arial" w:hAnsi="Arial" w:cs="Arial"/>
          <w:noProof/>
          <w:sz w:val="24"/>
          <w:szCs w:val="24"/>
          <w:lang w:eastAsia="pl-PL"/>
        </w:rPr>
      </w:pPr>
      <w:r>
        <w:rPr>
          <w:rFonts w:ascii="Arial" w:hAnsi="Arial" w:cs="Arial"/>
          <w:b/>
          <w:noProof/>
          <w:sz w:val="24"/>
          <w:szCs w:val="24"/>
          <w:lang w:eastAsia="pl-PL"/>
        </w:rPr>
        <w:t xml:space="preserve">Zwiększająca się </w:t>
      </w:r>
      <w:r w:rsidR="00223D11" w:rsidRPr="00223D11">
        <w:rPr>
          <w:rFonts w:ascii="Arial" w:hAnsi="Arial" w:cs="Arial"/>
          <w:b/>
          <w:noProof/>
          <w:sz w:val="24"/>
          <w:szCs w:val="24"/>
          <w:lang w:eastAsia="pl-PL"/>
        </w:rPr>
        <w:t>ilość oczyszczonych ścieków komunalnych.</w:t>
      </w:r>
      <w:r w:rsidR="00223D11" w:rsidRPr="00223D11">
        <w:rPr>
          <w:rFonts w:ascii="Arial" w:hAnsi="Arial" w:cs="Arial"/>
          <w:noProof/>
          <w:sz w:val="24"/>
          <w:szCs w:val="24"/>
          <w:lang w:eastAsia="pl-PL"/>
        </w:rPr>
        <w:t xml:space="preserve"> Województwo </w:t>
      </w:r>
      <w:r w:rsidR="00CC6577">
        <w:rPr>
          <w:rFonts w:ascii="Arial" w:hAnsi="Arial" w:cs="Arial"/>
          <w:noProof/>
          <w:sz w:val="24"/>
          <w:szCs w:val="24"/>
          <w:lang w:eastAsia="pl-PL"/>
        </w:rPr>
        <w:t>podkarpackie</w:t>
      </w:r>
      <w:r w:rsidR="00223D11" w:rsidRPr="00223D11">
        <w:rPr>
          <w:rFonts w:ascii="Arial" w:hAnsi="Arial" w:cs="Arial"/>
          <w:noProof/>
          <w:sz w:val="24"/>
          <w:szCs w:val="24"/>
          <w:lang w:eastAsia="pl-PL"/>
        </w:rPr>
        <w:t xml:space="preserve"> w 2019 r. zajęło 10. miejsce wśród wszystkich województw </w:t>
      </w:r>
      <w:r w:rsidR="00223D11">
        <w:rPr>
          <w:rFonts w:ascii="Arial" w:hAnsi="Arial" w:cs="Arial"/>
          <w:noProof/>
          <w:sz w:val="24"/>
          <w:szCs w:val="24"/>
          <w:lang w:eastAsia="pl-PL"/>
        </w:rPr>
        <w:br/>
      </w:r>
      <w:r w:rsidR="00223D11" w:rsidRPr="00223D11">
        <w:rPr>
          <w:rFonts w:ascii="Arial" w:hAnsi="Arial" w:cs="Arial"/>
          <w:noProof/>
          <w:sz w:val="24"/>
          <w:szCs w:val="24"/>
          <w:lang w:eastAsia="pl-PL"/>
        </w:rPr>
        <w:t xml:space="preserve">w Polsce pod względem objętości oczyszczanych ścieków ko-munalnych w ciągu roku. Osiągnięty wynik </w:t>
      </w:r>
      <w:r w:rsidR="00223D11" w:rsidRPr="00223D11">
        <w:rPr>
          <w:rFonts w:ascii="Arial" w:hAnsi="Arial" w:cs="Arial"/>
          <w:b/>
          <w:noProof/>
          <w:sz w:val="24"/>
          <w:szCs w:val="24"/>
          <w:lang w:eastAsia="pl-PL"/>
        </w:rPr>
        <w:t>(62 997 dam</w:t>
      </w:r>
      <w:r w:rsidR="00223D11" w:rsidRPr="00223D11">
        <w:rPr>
          <w:rFonts w:ascii="Arial" w:hAnsi="Arial" w:cs="Arial"/>
          <w:b/>
          <w:noProof/>
          <w:sz w:val="24"/>
          <w:szCs w:val="24"/>
          <w:vertAlign w:val="superscript"/>
          <w:lang w:eastAsia="pl-PL"/>
        </w:rPr>
        <w:t>3</w:t>
      </w:r>
      <w:r w:rsidR="00223D11" w:rsidRPr="00223D11">
        <w:rPr>
          <w:rFonts w:ascii="Arial" w:hAnsi="Arial" w:cs="Arial"/>
          <w:b/>
          <w:noProof/>
          <w:sz w:val="24"/>
          <w:szCs w:val="24"/>
          <w:lang w:eastAsia="pl-PL"/>
        </w:rPr>
        <w:t>)</w:t>
      </w:r>
      <w:r w:rsidR="00223D11" w:rsidRPr="00223D11">
        <w:rPr>
          <w:rFonts w:ascii="Arial" w:hAnsi="Arial" w:cs="Arial"/>
          <w:noProof/>
          <w:sz w:val="24"/>
          <w:szCs w:val="24"/>
          <w:lang w:eastAsia="pl-PL"/>
        </w:rPr>
        <w:t xml:space="preserve"> był jednak ponad 3,5-krotnie niższy,</w:t>
      </w:r>
      <w:r w:rsidR="00223D11">
        <w:rPr>
          <w:rFonts w:ascii="Arial" w:hAnsi="Arial" w:cs="Arial"/>
          <w:noProof/>
          <w:sz w:val="24"/>
          <w:szCs w:val="24"/>
          <w:lang w:eastAsia="pl-PL"/>
        </w:rPr>
        <w:t xml:space="preserve"> niż lidera w tej kategorii. W </w:t>
      </w:r>
      <w:r w:rsidR="00223D11" w:rsidRPr="00223D11">
        <w:rPr>
          <w:rFonts w:ascii="Arial" w:hAnsi="Arial" w:cs="Arial"/>
          <w:noProof/>
          <w:sz w:val="24"/>
          <w:szCs w:val="24"/>
          <w:lang w:eastAsia="pl-PL"/>
        </w:rPr>
        <w:t xml:space="preserve">2019 roku w porównaniu z 2016 rokiem w województwie podkarpackim </w:t>
      </w:r>
      <w:r w:rsidR="00223D11" w:rsidRPr="00223D11">
        <w:rPr>
          <w:rFonts w:ascii="Arial" w:hAnsi="Arial" w:cs="Arial"/>
          <w:b/>
          <w:noProof/>
          <w:sz w:val="24"/>
          <w:szCs w:val="24"/>
          <w:lang w:eastAsia="pl-PL"/>
        </w:rPr>
        <w:t>zwiększyła się o 5,5%</w:t>
      </w:r>
      <w:r w:rsidR="00223D11" w:rsidRPr="00223D11">
        <w:rPr>
          <w:rFonts w:ascii="Arial" w:hAnsi="Arial" w:cs="Arial"/>
          <w:noProof/>
          <w:sz w:val="24"/>
          <w:szCs w:val="24"/>
          <w:lang w:eastAsia="pl-PL"/>
        </w:rPr>
        <w:t xml:space="preserve"> objętość oczyszczonych ścieków komunalnych, co lokowało województwo na 5.miejscu w kraju. Średnia dla kraju wyniosła w tym zakresie 3,7%.</w:t>
      </w:r>
    </w:p>
    <w:p w:rsidR="00223D11" w:rsidRDefault="00223D11">
      <w:pPr>
        <w:spacing w:after="160" w:line="259" w:lineRule="auto"/>
        <w:rPr>
          <w:rFonts w:ascii="Arial" w:hAnsi="Arial" w:cs="Arial"/>
          <w:b/>
          <w:noProof/>
          <w:sz w:val="24"/>
          <w:szCs w:val="24"/>
          <w:lang w:eastAsia="pl-PL"/>
        </w:rPr>
      </w:pPr>
      <w:r>
        <w:rPr>
          <w:rFonts w:ascii="Arial" w:hAnsi="Arial" w:cs="Arial"/>
          <w:b/>
          <w:noProof/>
          <w:sz w:val="24"/>
          <w:szCs w:val="24"/>
          <w:lang w:eastAsia="pl-PL"/>
        </w:rPr>
        <w:br w:type="page"/>
      </w:r>
    </w:p>
    <w:p w:rsidR="00223D11" w:rsidRDefault="00223D11" w:rsidP="00223D11">
      <w:pPr>
        <w:spacing w:after="160" w:line="360" w:lineRule="auto"/>
        <w:rPr>
          <w:rFonts w:ascii="Arial" w:hAnsi="Arial" w:cs="Arial"/>
          <w:b/>
          <w:noProof/>
          <w:sz w:val="24"/>
          <w:szCs w:val="24"/>
          <w:lang w:eastAsia="pl-PL"/>
        </w:rPr>
      </w:pPr>
      <w:r w:rsidRPr="00223D11">
        <w:rPr>
          <w:rFonts w:ascii="Arial" w:hAnsi="Arial" w:cs="Arial"/>
          <w:b/>
          <w:noProof/>
          <w:sz w:val="24"/>
          <w:szCs w:val="24"/>
          <w:lang w:eastAsia="pl-PL"/>
        </w:rPr>
        <w:lastRenderedPageBreak/>
        <w:t xml:space="preserve">Mapa 53. Ścieki komunalne oczyszczone w ciągu roku według województw </w:t>
      </w:r>
      <w:r w:rsidR="00F91663">
        <w:rPr>
          <w:rFonts w:ascii="Arial" w:hAnsi="Arial" w:cs="Arial"/>
          <w:b/>
          <w:noProof/>
          <w:sz w:val="24"/>
          <w:szCs w:val="24"/>
          <w:lang w:eastAsia="pl-PL"/>
        </w:rPr>
        <w:br/>
      </w:r>
      <w:r w:rsidRPr="00223D11">
        <w:rPr>
          <w:rFonts w:ascii="Arial" w:hAnsi="Arial" w:cs="Arial"/>
          <w:b/>
          <w:noProof/>
          <w:sz w:val="24"/>
          <w:szCs w:val="24"/>
          <w:lang w:eastAsia="pl-PL"/>
        </w:rPr>
        <w:t>w 2019 r. [dam</w:t>
      </w:r>
      <w:r w:rsidRPr="00223D11">
        <w:rPr>
          <w:rFonts w:ascii="Arial" w:hAnsi="Arial" w:cs="Arial"/>
          <w:b/>
          <w:noProof/>
          <w:sz w:val="24"/>
          <w:szCs w:val="24"/>
          <w:vertAlign w:val="superscript"/>
          <w:lang w:eastAsia="pl-PL"/>
        </w:rPr>
        <w:t>3</w:t>
      </w:r>
      <w:r w:rsidRPr="00223D11">
        <w:rPr>
          <w:rFonts w:ascii="Arial" w:hAnsi="Arial" w:cs="Arial"/>
          <w:b/>
          <w:noProof/>
          <w:sz w:val="24"/>
          <w:szCs w:val="24"/>
          <w:lang w:eastAsia="pl-PL"/>
        </w:rPr>
        <w:t>]</w:t>
      </w:r>
    </w:p>
    <w:p w:rsidR="00223D11" w:rsidRDefault="00223D11" w:rsidP="00223D11">
      <w:pPr>
        <w:spacing w:after="160" w:line="360" w:lineRule="auto"/>
        <w:rPr>
          <w:rFonts w:ascii="Arial" w:hAnsi="Arial" w:cs="Arial"/>
          <w:b/>
          <w:noProof/>
          <w:sz w:val="24"/>
          <w:szCs w:val="24"/>
          <w:lang w:eastAsia="pl-PL"/>
        </w:rPr>
      </w:pPr>
      <w:r>
        <w:rPr>
          <w:rFonts w:ascii="Arial" w:hAnsi="Arial" w:cs="Arial"/>
          <w:b/>
          <w:noProof/>
          <w:sz w:val="24"/>
          <w:szCs w:val="24"/>
          <w:lang w:eastAsia="pl-PL"/>
        </w:rPr>
        <w:drawing>
          <wp:inline distT="0" distB="0" distL="0" distR="0" wp14:anchorId="53B41278">
            <wp:extent cx="2694940" cy="3602990"/>
            <wp:effectExtent l="0" t="0" r="0" b="0"/>
            <wp:docPr id="731682656" name="Obraz 731682656" descr="Podkarpackie 62997, Małopolskie 114955, Świętokrzyskie 35047, Śląskie 156463, Opolskie 32100, Dolnośląskie 116468, Lubelskie 50815, Łódzkie 85488, Mazowieckie 220629, Wielkopolskie 121918, Kujawsko-Pomorskie 68705, Lubuskie 32060, Podlaskie 33677, Warmińsko-Mazurskie 47007, Pomorskie 89785, Zachodniopomorskie 68507" title="Mapa 53. Ścieki komunalne oczyszczone w ciągu roku według województw w 2019 r. [da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694940" cy="3602990"/>
                    </a:xfrm>
                    <a:prstGeom prst="rect">
                      <a:avLst/>
                    </a:prstGeom>
                    <a:noFill/>
                  </pic:spPr>
                </pic:pic>
              </a:graphicData>
            </a:graphic>
          </wp:inline>
        </w:drawing>
      </w:r>
    </w:p>
    <w:p w:rsidR="00C07CE2" w:rsidRPr="00C07CE2" w:rsidRDefault="00C07CE2" w:rsidP="00C07CE2">
      <w:pPr>
        <w:spacing w:after="160" w:line="360" w:lineRule="auto"/>
        <w:rPr>
          <w:rFonts w:ascii="Arial" w:hAnsi="Arial" w:cs="Arial"/>
          <w:b/>
          <w:noProof/>
          <w:sz w:val="24"/>
          <w:szCs w:val="24"/>
          <w:lang w:eastAsia="pl-PL"/>
        </w:rPr>
      </w:pPr>
      <w:r w:rsidRPr="00C07CE2">
        <w:rPr>
          <w:rFonts w:ascii="Arial" w:hAnsi="Arial" w:cs="Arial"/>
          <w:b/>
          <w:noProof/>
          <w:sz w:val="24"/>
          <w:szCs w:val="24"/>
          <w:lang w:eastAsia="pl-PL"/>
        </w:rPr>
        <w:t>PL=1 336 621</w:t>
      </w:r>
    </w:p>
    <w:p w:rsidR="00C07CE2" w:rsidRPr="00C07CE2" w:rsidRDefault="00C07CE2" w:rsidP="00C07CE2">
      <w:pPr>
        <w:spacing w:after="240" w:line="360" w:lineRule="auto"/>
        <w:rPr>
          <w:rFonts w:ascii="Arial" w:hAnsi="Arial" w:cs="Arial"/>
          <w:noProof/>
          <w:sz w:val="24"/>
          <w:szCs w:val="24"/>
          <w:lang w:eastAsia="pl-PL"/>
        </w:rPr>
      </w:pPr>
      <w:r w:rsidRPr="00C07CE2">
        <w:rPr>
          <w:rFonts w:ascii="Arial" w:hAnsi="Arial" w:cs="Arial"/>
          <w:noProof/>
          <w:sz w:val="24"/>
          <w:szCs w:val="24"/>
          <w:lang w:eastAsia="pl-PL"/>
        </w:rPr>
        <w:t>Opracowanie PBPP we współpracy z ROT na podstawie danych GUS-BDL</w:t>
      </w:r>
    </w:p>
    <w:p w:rsidR="00C07CE2" w:rsidRPr="00C07CE2" w:rsidRDefault="00C07CE2" w:rsidP="00FD1001">
      <w:pPr>
        <w:pStyle w:val="Akapitzlist"/>
        <w:numPr>
          <w:ilvl w:val="0"/>
          <w:numId w:val="27"/>
        </w:numPr>
        <w:spacing w:after="160" w:line="360" w:lineRule="auto"/>
        <w:ind w:left="357" w:hanging="357"/>
        <w:rPr>
          <w:rFonts w:ascii="Arial" w:hAnsi="Arial" w:cs="Arial"/>
          <w:noProof/>
          <w:sz w:val="24"/>
          <w:szCs w:val="24"/>
          <w:lang w:eastAsia="pl-PL"/>
        </w:rPr>
      </w:pPr>
      <w:r w:rsidRPr="00C07CE2">
        <w:rPr>
          <w:rFonts w:ascii="Arial" w:hAnsi="Arial" w:cs="Arial"/>
          <w:b/>
          <w:noProof/>
          <w:sz w:val="24"/>
          <w:szCs w:val="24"/>
          <w:lang w:eastAsia="pl-PL"/>
        </w:rPr>
        <w:t>Zauważalny w ostatnich dwóch latach, wzrost ilości odpadów innych, niż komunalne.</w:t>
      </w:r>
      <w:r w:rsidRPr="00C07CE2">
        <w:rPr>
          <w:rFonts w:ascii="Arial" w:hAnsi="Arial" w:cs="Arial"/>
          <w:noProof/>
          <w:sz w:val="24"/>
          <w:szCs w:val="24"/>
          <w:lang w:eastAsia="pl-PL"/>
        </w:rPr>
        <w:t xml:space="preserve"> W 2019 r.w województwie podkarpackim wy</w:t>
      </w:r>
      <w:r>
        <w:rPr>
          <w:rFonts w:ascii="Arial" w:hAnsi="Arial" w:cs="Arial"/>
          <w:noProof/>
          <w:sz w:val="24"/>
          <w:szCs w:val="24"/>
          <w:lang w:eastAsia="pl-PL"/>
        </w:rPr>
        <w:t>tworzono 825,3 tys. ton odpadów</w:t>
      </w:r>
      <w:r>
        <w:rPr>
          <w:rStyle w:val="Odwoanieprzypisudolnego"/>
          <w:rFonts w:ascii="Arial" w:hAnsi="Arial" w:cs="Arial"/>
          <w:noProof/>
          <w:sz w:val="24"/>
          <w:szCs w:val="24"/>
          <w:lang w:eastAsia="pl-PL"/>
        </w:rPr>
        <w:footnoteReference w:id="39"/>
      </w:r>
      <w:r>
        <w:rPr>
          <w:rFonts w:ascii="Arial" w:hAnsi="Arial" w:cs="Arial"/>
          <w:noProof/>
          <w:sz w:val="24"/>
          <w:szCs w:val="24"/>
          <w:lang w:eastAsia="pl-PL"/>
        </w:rPr>
        <w:t>, co stanowiło 0,7% odpadów wy</w:t>
      </w:r>
      <w:r w:rsidRPr="00C07CE2">
        <w:rPr>
          <w:rFonts w:ascii="Arial" w:hAnsi="Arial" w:cs="Arial"/>
          <w:noProof/>
          <w:sz w:val="24"/>
          <w:szCs w:val="24"/>
          <w:lang w:eastAsia="pl-PL"/>
        </w:rPr>
        <w:t xml:space="preserve">tworzonych w kraju (14. miejsce </w:t>
      </w:r>
      <w:r>
        <w:rPr>
          <w:rFonts w:ascii="Arial" w:hAnsi="Arial" w:cs="Arial"/>
          <w:noProof/>
          <w:sz w:val="24"/>
          <w:szCs w:val="24"/>
          <w:lang w:eastAsia="pl-PL"/>
        </w:rPr>
        <w:br/>
      </w:r>
      <w:r w:rsidRPr="00C07CE2">
        <w:rPr>
          <w:rFonts w:ascii="Arial" w:hAnsi="Arial" w:cs="Arial"/>
          <w:noProof/>
          <w:sz w:val="24"/>
          <w:szCs w:val="24"/>
          <w:lang w:eastAsia="pl-PL"/>
        </w:rPr>
        <w:t xml:space="preserve">w kraju). W porównaniu z 2016 rokiem </w:t>
      </w:r>
      <w:r w:rsidRPr="00C07CE2">
        <w:rPr>
          <w:rFonts w:ascii="Arial" w:hAnsi="Arial" w:cs="Arial"/>
          <w:b/>
          <w:noProof/>
          <w:sz w:val="24"/>
          <w:szCs w:val="24"/>
          <w:lang w:eastAsia="pl-PL"/>
        </w:rPr>
        <w:t>ilość odpadów spadła w podkar-packim o 40,8%.</w:t>
      </w:r>
      <w:r w:rsidRPr="00C07CE2">
        <w:rPr>
          <w:rFonts w:ascii="Arial" w:hAnsi="Arial" w:cs="Arial"/>
          <w:noProof/>
          <w:sz w:val="24"/>
          <w:szCs w:val="24"/>
          <w:lang w:eastAsia="pl-PL"/>
        </w:rPr>
        <w:t xml:space="preserve"> Był to jeden z </w:t>
      </w:r>
      <w:r w:rsidRPr="00C07CE2">
        <w:rPr>
          <w:rFonts w:ascii="Arial" w:hAnsi="Arial" w:cs="Arial"/>
          <w:b/>
          <w:noProof/>
          <w:sz w:val="24"/>
          <w:szCs w:val="24"/>
          <w:lang w:eastAsia="pl-PL"/>
        </w:rPr>
        <w:t>największych spadków w skali kraju.</w:t>
      </w:r>
      <w:r w:rsidRPr="00C07CE2">
        <w:rPr>
          <w:rFonts w:ascii="Arial" w:hAnsi="Arial" w:cs="Arial"/>
          <w:noProof/>
          <w:sz w:val="24"/>
          <w:szCs w:val="24"/>
          <w:lang w:eastAsia="pl-PL"/>
        </w:rPr>
        <w:t xml:space="preserve"> Województwo </w:t>
      </w:r>
      <w:r w:rsidR="00CC6577">
        <w:rPr>
          <w:rFonts w:ascii="Arial" w:hAnsi="Arial" w:cs="Arial"/>
          <w:noProof/>
          <w:sz w:val="24"/>
          <w:szCs w:val="24"/>
          <w:lang w:eastAsia="pl-PL"/>
        </w:rPr>
        <w:t>podkarpackie</w:t>
      </w:r>
      <w:r w:rsidRPr="00C07CE2">
        <w:rPr>
          <w:rFonts w:ascii="Arial" w:hAnsi="Arial" w:cs="Arial"/>
          <w:noProof/>
          <w:sz w:val="24"/>
          <w:szCs w:val="24"/>
          <w:lang w:eastAsia="pl-PL"/>
        </w:rPr>
        <w:t xml:space="preserve"> znalazło się w grupie jedenastu województw w których nastąpiło zmniejszenie się ilości wytwor</w:t>
      </w:r>
      <w:r>
        <w:rPr>
          <w:rFonts w:ascii="Arial" w:hAnsi="Arial" w:cs="Arial"/>
          <w:noProof/>
          <w:sz w:val="24"/>
          <w:szCs w:val="24"/>
          <w:lang w:eastAsia="pl-PL"/>
        </w:rPr>
        <w:t>zonych od</w:t>
      </w:r>
      <w:r w:rsidRPr="00C07CE2">
        <w:rPr>
          <w:rFonts w:ascii="Arial" w:hAnsi="Arial" w:cs="Arial"/>
          <w:noProof/>
          <w:sz w:val="24"/>
          <w:szCs w:val="24"/>
          <w:lang w:eastAsia="pl-PL"/>
        </w:rPr>
        <w:t xml:space="preserve">padów. W skali kraju w 2019 roku </w:t>
      </w:r>
      <w:r>
        <w:rPr>
          <w:rFonts w:ascii="Arial" w:hAnsi="Arial" w:cs="Arial"/>
          <w:noProof/>
          <w:sz w:val="24"/>
          <w:szCs w:val="24"/>
          <w:lang w:eastAsia="pl-PL"/>
        </w:rPr>
        <w:br/>
      </w:r>
      <w:r w:rsidRPr="00C07CE2">
        <w:rPr>
          <w:rFonts w:ascii="Arial" w:hAnsi="Arial" w:cs="Arial"/>
          <w:noProof/>
          <w:sz w:val="24"/>
          <w:szCs w:val="24"/>
          <w:lang w:eastAsia="pl-PL"/>
        </w:rPr>
        <w:t xml:space="preserve">w porównaniu z 2016 rokiem nastąpił spadek ilości wytworzo-nych odpadów </w:t>
      </w:r>
      <w:r>
        <w:rPr>
          <w:rFonts w:ascii="Arial" w:hAnsi="Arial" w:cs="Arial"/>
          <w:noProof/>
          <w:sz w:val="24"/>
          <w:szCs w:val="24"/>
          <w:lang w:eastAsia="pl-PL"/>
        </w:rPr>
        <w:br/>
      </w:r>
      <w:r w:rsidRPr="00C07CE2">
        <w:rPr>
          <w:rFonts w:ascii="Arial" w:hAnsi="Arial" w:cs="Arial"/>
          <w:noProof/>
          <w:sz w:val="24"/>
          <w:szCs w:val="24"/>
          <w:lang w:eastAsia="pl-PL"/>
        </w:rPr>
        <w:t>o 11,1%.</w:t>
      </w:r>
    </w:p>
    <w:p w:rsidR="00C07CE2" w:rsidRDefault="00C07CE2" w:rsidP="00C07CE2">
      <w:pPr>
        <w:spacing w:after="160" w:line="360" w:lineRule="auto"/>
        <w:rPr>
          <w:rFonts w:ascii="Arial" w:hAnsi="Arial" w:cs="Arial"/>
          <w:b/>
          <w:noProof/>
          <w:sz w:val="24"/>
          <w:szCs w:val="24"/>
          <w:lang w:eastAsia="pl-PL"/>
        </w:rPr>
      </w:pPr>
      <w:r w:rsidRPr="00C07CE2">
        <w:rPr>
          <w:rFonts w:ascii="Arial" w:hAnsi="Arial" w:cs="Arial"/>
          <w:b/>
          <w:noProof/>
          <w:sz w:val="24"/>
          <w:szCs w:val="24"/>
          <w:lang w:eastAsia="pl-PL"/>
        </w:rPr>
        <w:lastRenderedPageBreak/>
        <w:t>Mapa 54. Odpady</w:t>
      </w:r>
      <w:r>
        <w:rPr>
          <w:rFonts w:ascii="Arial" w:hAnsi="Arial" w:cs="Arial"/>
          <w:b/>
          <w:noProof/>
          <w:sz w:val="24"/>
          <w:szCs w:val="24"/>
          <w:lang w:eastAsia="pl-PL"/>
        </w:rPr>
        <w:t xml:space="preserve"> wytworzone w ciągu roku ogółem</w:t>
      </w:r>
      <w:r>
        <w:rPr>
          <w:rStyle w:val="Odwoanieprzypisudolnego"/>
          <w:rFonts w:ascii="Arial" w:hAnsi="Arial" w:cs="Arial"/>
          <w:b/>
          <w:noProof/>
          <w:sz w:val="24"/>
          <w:szCs w:val="24"/>
          <w:lang w:eastAsia="pl-PL"/>
        </w:rPr>
        <w:footnoteReference w:id="40"/>
      </w:r>
      <w:r w:rsidRPr="00C07CE2">
        <w:rPr>
          <w:rFonts w:ascii="Arial" w:hAnsi="Arial" w:cs="Arial"/>
          <w:b/>
          <w:noProof/>
          <w:sz w:val="24"/>
          <w:szCs w:val="24"/>
          <w:lang w:eastAsia="pl-PL"/>
        </w:rPr>
        <w:t xml:space="preserve"> we</w:t>
      </w:r>
      <w:r w:rsidR="00F57365">
        <w:rPr>
          <w:rFonts w:ascii="Arial" w:hAnsi="Arial" w:cs="Arial"/>
          <w:b/>
          <w:noProof/>
          <w:sz w:val="24"/>
          <w:szCs w:val="24"/>
          <w:lang w:eastAsia="pl-PL"/>
        </w:rPr>
        <w:t xml:space="preserve">dług województw </w:t>
      </w:r>
      <w:r w:rsidR="00F91663">
        <w:rPr>
          <w:rFonts w:ascii="Arial" w:hAnsi="Arial" w:cs="Arial"/>
          <w:b/>
          <w:noProof/>
          <w:sz w:val="24"/>
          <w:szCs w:val="24"/>
          <w:lang w:eastAsia="pl-PL"/>
        </w:rPr>
        <w:br/>
      </w:r>
      <w:r w:rsidR="00F57365">
        <w:rPr>
          <w:rFonts w:ascii="Arial" w:hAnsi="Arial" w:cs="Arial"/>
          <w:b/>
          <w:noProof/>
          <w:sz w:val="24"/>
          <w:szCs w:val="24"/>
          <w:lang w:eastAsia="pl-PL"/>
        </w:rPr>
        <w:t xml:space="preserve">w 2019 r. [tys. </w:t>
      </w:r>
      <w:r w:rsidRPr="00C07CE2">
        <w:rPr>
          <w:rFonts w:ascii="Arial" w:hAnsi="Arial" w:cs="Arial"/>
          <w:b/>
          <w:noProof/>
          <w:sz w:val="24"/>
          <w:szCs w:val="24"/>
          <w:lang w:eastAsia="pl-PL"/>
        </w:rPr>
        <w:t>t]</w:t>
      </w:r>
    </w:p>
    <w:p w:rsidR="00C07CE2" w:rsidRDefault="00C07CE2" w:rsidP="00C07CE2">
      <w:pPr>
        <w:spacing w:after="160" w:line="360" w:lineRule="auto"/>
        <w:rPr>
          <w:rFonts w:ascii="Arial" w:hAnsi="Arial" w:cs="Arial"/>
          <w:b/>
          <w:noProof/>
          <w:sz w:val="24"/>
          <w:szCs w:val="24"/>
          <w:lang w:eastAsia="pl-PL"/>
        </w:rPr>
      </w:pPr>
      <w:r>
        <w:rPr>
          <w:rFonts w:ascii="Arial" w:hAnsi="Arial" w:cs="Arial"/>
          <w:b/>
          <w:noProof/>
          <w:sz w:val="24"/>
          <w:szCs w:val="24"/>
          <w:lang w:eastAsia="pl-PL"/>
        </w:rPr>
        <w:drawing>
          <wp:inline distT="0" distB="0" distL="0" distR="0" wp14:anchorId="1BEE4258">
            <wp:extent cx="2694940" cy="3164205"/>
            <wp:effectExtent l="0" t="0" r="0" b="0"/>
            <wp:docPr id="731682659" name="Obraz 731682659" descr="Podkarpackie 825,3, Małopolskie 6511, Świętokrzyskie 5040,5, Śląskie 30502,2, Opolskie 1947,9, Dolnośląskie 3488,6, Lubelskie 6976,9, Łódzkie 8290,5, Mazowieckie 5893,9, Wielkopolskie 3548,4, Kujawsko-Pomorskie 1635,7, Lubuskie 654,2, Podlaskie 493,5, Warmińsko-Mazurskie 1001,3, Pomorskie 1024,3, Zachodniopomorskie 5693,7" title="Mapa 54. Odpady wytworzone w ciągu roku ogółem  według województw w 2019 r. [ty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694940" cy="3164205"/>
                    </a:xfrm>
                    <a:prstGeom prst="rect">
                      <a:avLst/>
                    </a:prstGeom>
                    <a:noFill/>
                  </pic:spPr>
                </pic:pic>
              </a:graphicData>
            </a:graphic>
          </wp:inline>
        </w:drawing>
      </w:r>
    </w:p>
    <w:p w:rsidR="00C07CE2" w:rsidRPr="00C07CE2" w:rsidRDefault="00C07CE2" w:rsidP="00C07CE2">
      <w:pPr>
        <w:spacing w:after="160" w:line="360" w:lineRule="auto"/>
        <w:rPr>
          <w:rFonts w:ascii="Arial" w:hAnsi="Arial" w:cs="Arial"/>
          <w:b/>
          <w:noProof/>
          <w:sz w:val="24"/>
          <w:szCs w:val="24"/>
          <w:lang w:eastAsia="pl-PL"/>
        </w:rPr>
      </w:pPr>
      <w:r w:rsidRPr="00C07CE2">
        <w:rPr>
          <w:rFonts w:ascii="Arial" w:hAnsi="Arial" w:cs="Arial"/>
          <w:b/>
          <w:noProof/>
          <w:sz w:val="24"/>
          <w:szCs w:val="24"/>
          <w:lang w:eastAsia="pl-PL"/>
        </w:rPr>
        <w:t xml:space="preserve">PL=114 127,9 </w:t>
      </w:r>
    </w:p>
    <w:p w:rsidR="00C07CE2" w:rsidRPr="00C07CE2" w:rsidRDefault="00C07CE2" w:rsidP="00C07CE2">
      <w:pPr>
        <w:spacing w:after="160" w:line="360" w:lineRule="auto"/>
        <w:rPr>
          <w:rFonts w:ascii="Arial" w:hAnsi="Arial" w:cs="Arial"/>
          <w:noProof/>
          <w:sz w:val="24"/>
          <w:szCs w:val="24"/>
          <w:lang w:eastAsia="pl-PL"/>
        </w:rPr>
      </w:pPr>
      <w:r w:rsidRPr="00C07CE2">
        <w:rPr>
          <w:rFonts w:ascii="Arial" w:hAnsi="Arial" w:cs="Arial"/>
          <w:noProof/>
          <w:sz w:val="24"/>
          <w:szCs w:val="24"/>
          <w:lang w:eastAsia="pl-PL"/>
        </w:rPr>
        <w:t>Opracowanie PBPP we współpracy z ROT na podstawie danych GUS-BDL</w:t>
      </w:r>
    </w:p>
    <w:p w:rsidR="00C07CE2" w:rsidRPr="00C07CE2" w:rsidRDefault="00C07CE2" w:rsidP="00FD1001">
      <w:pPr>
        <w:pStyle w:val="Akapitzlist"/>
        <w:numPr>
          <w:ilvl w:val="0"/>
          <w:numId w:val="27"/>
        </w:numPr>
        <w:spacing w:after="160" w:line="360" w:lineRule="auto"/>
        <w:ind w:left="357" w:hanging="357"/>
        <w:rPr>
          <w:rFonts w:ascii="Arial" w:hAnsi="Arial" w:cs="Arial"/>
          <w:noProof/>
          <w:sz w:val="24"/>
          <w:szCs w:val="24"/>
          <w:lang w:eastAsia="pl-PL"/>
        </w:rPr>
      </w:pPr>
      <w:r w:rsidRPr="00C07CE2">
        <w:rPr>
          <w:rFonts w:ascii="Arial" w:hAnsi="Arial" w:cs="Arial"/>
          <w:noProof/>
          <w:sz w:val="24"/>
          <w:szCs w:val="24"/>
          <w:lang w:eastAsia="pl-PL"/>
        </w:rPr>
        <w:t>Mała, z tendencją do zwiększania się, ilość odpadów komunalnych wytworzonych przez mieszkańców. W 2019 r.  masa wytworzonych odpadów komunalnych przez jednego</w:t>
      </w:r>
      <w:r>
        <w:rPr>
          <w:rFonts w:ascii="Arial" w:hAnsi="Arial" w:cs="Arial"/>
          <w:noProof/>
          <w:sz w:val="24"/>
          <w:szCs w:val="24"/>
          <w:lang w:eastAsia="pl-PL"/>
        </w:rPr>
        <w:t xml:space="preserve"> mieszkańca na terenie wojewódz</w:t>
      </w:r>
      <w:r w:rsidRPr="00C07CE2">
        <w:rPr>
          <w:rFonts w:ascii="Arial" w:hAnsi="Arial" w:cs="Arial"/>
          <w:noProof/>
          <w:sz w:val="24"/>
          <w:szCs w:val="24"/>
          <w:lang w:eastAsia="pl-PL"/>
        </w:rPr>
        <w:t xml:space="preserve">twa </w:t>
      </w:r>
      <w:r w:rsidR="00CC6577">
        <w:rPr>
          <w:rFonts w:ascii="Arial" w:hAnsi="Arial" w:cs="Arial"/>
          <w:noProof/>
          <w:sz w:val="24"/>
          <w:szCs w:val="24"/>
          <w:lang w:eastAsia="pl-PL"/>
        </w:rPr>
        <w:t>podkarpackie</w:t>
      </w:r>
      <w:r w:rsidRPr="00C07CE2">
        <w:rPr>
          <w:rFonts w:ascii="Arial" w:hAnsi="Arial" w:cs="Arial"/>
          <w:noProof/>
          <w:sz w:val="24"/>
          <w:szCs w:val="24"/>
          <w:lang w:eastAsia="pl-PL"/>
        </w:rPr>
        <w:t>go wyniosła</w:t>
      </w:r>
      <w:r>
        <w:rPr>
          <w:rFonts w:ascii="Arial" w:hAnsi="Arial" w:cs="Arial"/>
          <w:noProof/>
          <w:sz w:val="24"/>
          <w:szCs w:val="24"/>
          <w:lang w:eastAsia="pl-PL"/>
        </w:rPr>
        <w:t xml:space="preserve"> 242 kg (14. miejsce w kraju). </w:t>
      </w:r>
      <w:r w:rsidRPr="00C07CE2">
        <w:rPr>
          <w:rFonts w:ascii="Arial" w:hAnsi="Arial" w:cs="Arial"/>
          <w:noProof/>
          <w:sz w:val="24"/>
          <w:szCs w:val="24"/>
          <w:lang w:eastAsia="pl-PL"/>
        </w:rPr>
        <w:t>Średnia wartość tego wskaźnika dla kraju wy-niosła 332 kg. W 2019 r. w porównaniu z 2016 r. w województwie podkarpackim wz</w:t>
      </w:r>
      <w:r>
        <w:rPr>
          <w:rFonts w:ascii="Arial" w:hAnsi="Arial" w:cs="Arial"/>
          <w:noProof/>
          <w:sz w:val="24"/>
          <w:szCs w:val="24"/>
          <w:lang w:eastAsia="pl-PL"/>
        </w:rPr>
        <w:t>rosła ilość odpadów komunal</w:t>
      </w:r>
      <w:r w:rsidRPr="00C07CE2">
        <w:rPr>
          <w:rFonts w:ascii="Arial" w:hAnsi="Arial" w:cs="Arial"/>
          <w:noProof/>
          <w:sz w:val="24"/>
          <w:szCs w:val="24"/>
          <w:lang w:eastAsia="pl-PL"/>
        </w:rPr>
        <w:t>nych wytworzonych przez jednego mieszkańca o 15,2%. Był to szós</w:t>
      </w:r>
      <w:r>
        <w:rPr>
          <w:rFonts w:ascii="Arial" w:hAnsi="Arial" w:cs="Arial"/>
          <w:noProof/>
          <w:sz w:val="24"/>
          <w:szCs w:val="24"/>
          <w:lang w:eastAsia="pl-PL"/>
        </w:rPr>
        <w:t>ty wzrost wśród wszystkich woje</w:t>
      </w:r>
      <w:r w:rsidRPr="00C07CE2">
        <w:rPr>
          <w:rFonts w:ascii="Arial" w:hAnsi="Arial" w:cs="Arial"/>
          <w:noProof/>
          <w:sz w:val="24"/>
          <w:szCs w:val="24"/>
          <w:lang w:eastAsia="pl-PL"/>
        </w:rPr>
        <w:t xml:space="preserve">wództw. W skali kraju w 2019 r. </w:t>
      </w:r>
      <w:r>
        <w:rPr>
          <w:rFonts w:ascii="Arial" w:hAnsi="Arial" w:cs="Arial"/>
          <w:noProof/>
          <w:sz w:val="24"/>
          <w:szCs w:val="24"/>
          <w:lang w:eastAsia="pl-PL"/>
        </w:rPr>
        <w:br/>
      </w:r>
      <w:r w:rsidRPr="00C07CE2">
        <w:rPr>
          <w:rFonts w:ascii="Arial" w:hAnsi="Arial" w:cs="Arial"/>
          <w:noProof/>
          <w:sz w:val="24"/>
          <w:szCs w:val="24"/>
          <w:lang w:eastAsia="pl-PL"/>
        </w:rPr>
        <w:t xml:space="preserve">w porównaniu z 2016 r. masa wytworzonych odpadów komunalnych przez jednego mieszkańca wzrosła o 9,6%. </w:t>
      </w:r>
    </w:p>
    <w:p w:rsidR="00C07CE2" w:rsidRDefault="00C07CE2" w:rsidP="00C07CE2">
      <w:pPr>
        <w:spacing w:after="160" w:line="360" w:lineRule="auto"/>
        <w:rPr>
          <w:rFonts w:ascii="Arial" w:hAnsi="Arial" w:cs="Arial"/>
          <w:b/>
          <w:noProof/>
          <w:sz w:val="24"/>
          <w:szCs w:val="24"/>
          <w:lang w:eastAsia="pl-PL"/>
        </w:rPr>
      </w:pPr>
      <w:r w:rsidRPr="00C07CE2">
        <w:rPr>
          <w:rFonts w:ascii="Arial" w:hAnsi="Arial" w:cs="Arial"/>
          <w:b/>
          <w:noProof/>
          <w:sz w:val="24"/>
          <w:szCs w:val="24"/>
          <w:lang w:eastAsia="pl-PL"/>
        </w:rPr>
        <w:lastRenderedPageBreak/>
        <w:t>Mapa 55. Masa wytworzonych odpadów komunalnych przez jednego mieszkańca według województw w 2019 r. [kg]</w:t>
      </w:r>
      <w:r>
        <w:rPr>
          <w:rFonts w:ascii="Arial" w:hAnsi="Arial" w:cs="Arial"/>
          <w:b/>
          <w:noProof/>
          <w:sz w:val="24"/>
          <w:szCs w:val="24"/>
          <w:lang w:eastAsia="pl-PL"/>
        </w:rPr>
        <w:drawing>
          <wp:inline distT="0" distB="0" distL="0" distR="0" wp14:anchorId="33B54035">
            <wp:extent cx="2694940" cy="3255645"/>
            <wp:effectExtent l="0" t="0" r="0" b="1905"/>
            <wp:docPr id="731682660" name="Obraz 731682660" descr="Podkarpackie 242, Małopolskie 317, Świętokrzyskie 231, Śląskie 376, Opolskie 339, Dolnośląskie 404, Lubelskie 234, Łódzkie 333, Mazowieckie 321, Wielkopolskie 355, Kujawsko-Pomorskie 332, Lubuskie 380, Podlaskie 283, Warmińsko-Mazurskie 306, Pomorskie 372, Zachodniopomorskie 391" title="Mapa 55. Masa wytworzonych odpadów komunalnych przez jednego mieszkańca według województw w 2019 r. [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694940" cy="3255645"/>
                    </a:xfrm>
                    <a:prstGeom prst="rect">
                      <a:avLst/>
                    </a:prstGeom>
                    <a:noFill/>
                  </pic:spPr>
                </pic:pic>
              </a:graphicData>
            </a:graphic>
          </wp:inline>
        </w:drawing>
      </w:r>
    </w:p>
    <w:p w:rsidR="00C07CE2" w:rsidRPr="00C07CE2" w:rsidRDefault="00C07CE2" w:rsidP="00C07CE2">
      <w:pPr>
        <w:spacing w:after="160" w:line="360" w:lineRule="auto"/>
        <w:rPr>
          <w:rFonts w:ascii="Arial" w:hAnsi="Arial" w:cs="Arial"/>
          <w:b/>
          <w:noProof/>
          <w:sz w:val="24"/>
          <w:szCs w:val="24"/>
          <w:lang w:eastAsia="pl-PL"/>
        </w:rPr>
      </w:pPr>
      <w:r w:rsidRPr="00C07CE2">
        <w:rPr>
          <w:rFonts w:ascii="Arial" w:hAnsi="Arial" w:cs="Arial"/>
          <w:b/>
          <w:noProof/>
          <w:sz w:val="24"/>
          <w:szCs w:val="24"/>
          <w:lang w:eastAsia="pl-PL"/>
        </w:rPr>
        <w:t>PL=332</w:t>
      </w:r>
    </w:p>
    <w:p w:rsidR="00C07CE2" w:rsidRPr="00C07CE2" w:rsidRDefault="00C07CE2" w:rsidP="00C07CE2">
      <w:pPr>
        <w:spacing w:after="240" w:line="360" w:lineRule="auto"/>
        <w:rPr>
          <w:rFonts w:ascii="Arial" w:hAnsi="Arial" w:cs="Arial"/>
          <w:noProof/>
          <w:sz w:val="24"/>
          <w:szCs w:val="24"/>
          <w:lang w:eastAsia="pl-PL"/>
        </w:rPr>
      </w:pPr>
      <w:r w:rsidRPr="00C07CE2">
        <w:rPr>
          <w:rFonts w:ascii="Arial" w:hAnsi="Arial" w:cs="Arial"/>
          <w:noProof/>
          <w:sz w:val="24"/>
          <w:szCs w:val="24"/>
          <w:lang w:eastAsia="pl-PL"/>
        </w:rPr>
        <w:t>Opracowanie PBPP we współpracy z ROT na podstawie danych GUS-BDL</w:t>
      </w:r>
    </w:p>
    <w:p w:rsidR="00C07CE2" w:rsidRPr="00C07CE2" w:rsidRDefault="00C07CE2" w:rsidP="00FD1001">
      <w:pPr>
        <w:pStyle w:val="Akapitzlist"/>
        <w:numPr>
          <w:ilvl w:val="0"/>
          <w:numId w:val="27"/>
        </w:numPr>
        <w:spacing w:after="160" w:line="360" w:lineRule="auto"/>
        <w:ind w:left="357" w:hanging="357"/>
        <w:rPr>
          <w:rFonts w:ascii="Arial" w:hAnsi="Arial" w:cs="Arial"/>
          <w:noProof/>
          <w:sz w:val="24"/>
          <w:szCs w:val="24"/>
          <w:lang w:eastAsia="pl-PL"/>
        </w:rPr>
      </w:pPr>
      <w:r w:rsidRPr="00C07CE2">
        <w:rPr>
          <w:rFonts w:ascii="Arial" w:hAnsi="Arial" w:cs="Arial"/>
          <w:b/>
          <w:noProof/>
          <w:sz w:val="24"/>
          <w:szCs w:val="24"/>
          <w:lang w:eastAsia="pl-PL"/>
        </w:rPr>
        <w:t>Jedna z najniższych w kraju emisji zanieczyszczeń gazowych.</w:t>
      </w:r>
      <w:r w:rsidRPr="00C07CE2">
        <w:rPr>
          <w:rFonts w:ascii="Arial" w:hAnsi="Arial" w:cs="Arial"/>
          <w:noProof/>
          <w:sz w:val="24"/>
          <w:szCs w:val="24"/>
          <w:lang w:eastAsia="pl-PL"/>
        </w:rPr>
        <w:t xml:space="preserve"> W 2019 r. </w:t>
      </w:r>
      <w:r>
        <w:rPr>
          <w:rFonts w:ascii="Arial" w:hAnsi="Arial" w:cs="Arial"/>
          <w:noProof/>
          <w:sz w:val="24"/>
          <w:szCs w:val="24"/>
          <w:lang w:eastAsia="pl-PL"/>
        </w:rPr>
        <w:br/>
      </w:r>
      <w:r w:rsidRPr="00C07CE2">
        <w:rPr>
          <w:rFonts w:ascii="Arial" w:hAnsi="Arial" w:cs="Arial"/>
          <w:noProof/>
          <w:sz w:val="24"/>
          <w:szCs w:val="24"/>
          <w:lang w:eastAsia="pl-PL"/>
        </w:rPr>
        <w:t xml:space="preserve">w województwie podkarpackim wy-emitowanych zostało </w:t>
      </w:r>
      <w:r w:rsidRPr="00C07CE2">
        <w:rPr>
          <w:rFonts w:ascii="Arial" w:hAnsi="Arial" w:cs="Arial"/>
          <w:b/>
          <w:noProof/>
          <w:sz w:val="24"/>
          <w:szCs w:val="24"/>
          <w:lang w:eastAsia="pl-PL"/>
        </w:rPr>
        <w:t>2 885 771 t/r zanieczyszczeń gazowych z zakładów szczególnie uciążliwych,</w:t>
      </w:r>
      <w:r>
        <w:rPr>
          <w:rFonts w:ascii="Arial" w:hAnsi="Arial" w:cs="Arial"/>
          <w:noProof/>
          <w:sz w:val="24"/>
          <w:szCs w:val="24"/>
          <w:lang w:eastAsia="pl-PL"/>
        </w:rPr>
        <w:t xml:space="preserve"> co stanowi</w:t>
      </w:r>
      <w:r w:rsidRPr="00C07CE2">
        <w:rPr>
          <w:rFonts w:ascii="Arial" w:hAnsi="Arial" w:cs="Arial"/>
          <w:noProof/>
          <w:sz w:val="24"/>
          <w:szCs w:val="24"/>
          <w:lang w:eastAsia="pl-PL"/>
        </w:rPr>
        <w:t xml:space="preserve">ło </w:t>
      </w:r>
      <w:r w:rsidRPr="00C07CE2">
        <w:rPr>
          <w:rFonts w:ascii="Arial" w:hAnsi="Arial" w:cs="Arial"/>
          <w:b/>
          <w:noProof/>
          <w:sz w:val="24"/>
          <w:szCs w:val="24"/>
          <w:lang w:eastAsia="pl-PL"/>
        </w:rPr>
        <w:t>1,5% takich zanieczyszczeń w kraju</w:t>
      </w:r>
      <w:r>
        <w:rPr>
          <w:rFonts w:ascii="Arial" w:hAnsi="Arial" w:cs="Arial"/>
          <w:noProof/>
          <w:sz w:val="24"/>
          <w:szCs w:val="24"/>
          <w:lang w:eastAsia="pl-PL"/>
        </w:rPr>
        <w:t xml:space="preserve"> (14.miejsce w kraju). </w:t>
      </w:r>
      <w:r w:rsidRPr="00C07CE2">
        <w:rPr>
          <w:rFonts w:ascii="Arial" w:hAnsi="Arial" w:cs="Arial"/>
          <w:noProof/>
          <w:sz w:val="24"/>
          <w:szCs w:val="24"/>
          <w:lang w:eastAsia="pl-PL"/>
        </w:rPr>
        <w:t xml:space="preserve">W 2019 r. </w:t>
      </w:r>
      <w:r>
        <w:rPr>
          <w:rFonts w:ascii="Arial" w:hAnsi="Arial" w:cs="Arial"/>
          <w:noProof/>
          <w:sz w:val="24"/>
          <w:szCs w:val="24"/>
          <w:lang w:eastAsia="pl-PL"/>
        </w:rPr>
        <w:br/>
      </w:r>
      <w:r w:rsidRPr="00C07CE2">
        <w:rPr>
          <w:rFonts w:ascii="Arial" w:hAnsi="Arial" w:cs="Arial"/>
          <w:noProof/>
          <w:sz w:val="24"/>
          <w:szCs w:val="24"/>
          <w:lang w:eastAsia="pl-PL"/>
        </w:rPr>
        <w:t xml:space="preserve">w porównaniu z 2016 r. emisja zanie-czyszczeń gazowych w województwie podkarpackim </w:t>
      </w:r>
      <w:r w:rsidRPr="00C07CE2">
        <w:rPr>
          <w:rFonts w:ascii="Arial" w:hAnsi="Arial" w:cs="Arial"/>
          <w:b/>
          <w:noProof/>
          <w:sz w:val="24"/>
          <w:szCs w:val="24"/>
          <w:lang w:eastAsia="pl-PL"/>
        </w:rPr>
        <w:t>wzrosła o 2,8%.</w:t>
      </w:r>
      <w:r w:rsidRPr="00C07CE2">
        <w:rPr>
          <w:rFonts w:ascii="Arial" w:hAnsi="Arial" w:cs="Arial"/>
          <w:noProof/>
          <w:sz w:val="24"/>
          <w:szCs w:val="24"/>
          <w:lang w:eastAsia="pl-PL"/>
        </w:rPr>
        <w:t xml:space="preserve"> </w:t>
      </w:r>
      <w:r w:rsidR="00CC6577">
        <w:rPr>
          <w:rFonts w:ascii="Arial" w:hAnsi="Arial" w:cs="Arial"/>
          <w:noProof/>
          <w:sz w:val="24"/>
          <w:szCs w:val="24"/>
          <w:lang w:eastAsia="pl-PL"/>
        </w:rPr>
        <w:t>Podkarpackie</w:t>
      </w:r>
      <w:r w:rsidRPr="00C07CE2">
        <w:rPr>
          <w:rFonts w:ascii="Arial" w:hAnsi="Arial" w:cs="Arial"/>
          <w:noProof/>
          <w:sz w:val="24"/>
          <w:szCs w:val="24"/>
          <w:lang w:eastAsia="pl-PL"/>
        </w:rPr>
        <w:t xml:space="preserve"> należało do grupy sześciu województw w których nastąpiło zwiększenie emisji zanieczyszczeń gazowych </w:t>
      </w:r>
      <w:r>
        <w:rPr>
          <w:rFonts w:ascii="Arial" w:hAnsi="Arial" w:cs="Arial"/>
          <w:noProof/>
          <w:sz w:val="24"/>
          <w:szCs w:val="24"/>
          <w:lang w:eastAsia="pl-PL"/>
        </w:rPr>
        <w:br/>
      </w:r>
      <w:r w:rsidRPr="00C07CE2">
        <w:rPr>
          <w:rFonts w:ascii="Arial" w:hAnsi="Arial" w:cs="Arial"/>
          <w:noProof/>
          <w:sz w:val="24"/>
          <w:szCs w:val="24"/>
          <w:lang w:eastAsia="pl-PL"/>
        </w:rPr>
        <w:t>w 2019 r</w:t>
      </w:r>
      <w:r>
        <w:rPr>
          <w:rFonts w:ascii="Arial" w:hAnsi="Arial" w:cs="Arial"/>
          <w:noProof/>
          <w:sz w:val="24"/>
          <w:szCs w:val="24"/>
          <w:lang w:eastAsia="pl-PL"/>
        </w:rPr>
        <w:t>oku w porównaniu z 2016 rokiem.</w:t>
      </w:r>
    </w:p>
    <w:p w:rsidR="00C07CE2" w:rsidRDefault="00C07CE2" w:rsidP="00C07CE2">
      <w:pPr>
        <w:spacing w:after="160" w:line="360" w:lineRule="auto"/>
        <w:rPr>
          <w:rFonts w:ascii="Arial" w:hAnsi="Arial" w:cs="Arial"/>
          <w:b/>
          <w:noProof/>
          <w:sz w:val="24"/>
          <w:szCs w:val="24"/>
          <w:lang w:eastAsia="pl-PL"/>
        </w:rPr>
      </w:pPr>
      <w:r w:rsidRPr="00C07CE2">
        <w:rPr>
          <w:rFonts w:ascii="Arial" w:hAnsi="Arial" w:cs="Arial"/>
          <w:b/>
          <w:noProof/>
          <w:sz w:val="24"/>
          <w:szCs w:val="24"/>
          <w:lang w:eastAsia="pl-PL"/>
        </w:rPr>
        <w:lastRenderedPageBreak/>
        <w:t xml:space="preserve">Mapa 56. </w:t>
      </w:r>
      <w:r>
        <w:rPr>
          <w:rFonts w:ascii="Arial" w:hAnsi="Arial" w:cs="Arial"/>
          <w:b/>
          <w:noProof/>
          <w:sz w:val="24"/>
          <w:szCs w:val="24"/>
          <w:lang w:eastAsia="pl-PL"/>
        </w:rPr>
        <w:t>Emisja zanieczyszczeń gazowych</w:t>
      </w:r>
      <w:r>
        <w:rPr>
          <w:rStyle w:val="Odwoanieprzypisudolnego"/>
          <w:rFonts w:ascii="Arial" w:hAnsi="Arial" w:cs="Arial"/>
          <w:b/>
          <w:noProof/>
          <w:sz w:val="24"/>
          <w:szCs w:val="24"/>
          <w:lang w:eastAsia="pl-PL"/>
        </w:rPr>
        <w:footnoteReference w:id="41"/>
      </w:r>
      <w:r w:rsidRPr="00C07CE2">
        <w:rPr>
          <w:rFonts w:ascii="Arial" w:hAnsi="Arial" w:cs="Arial"/>
          <w:b/>
          <w:noProof/>
          <w:sz w:val="24"/>
          <w:szCs w:val="24"/>
          <w:lang w:eastAsia="pl-PL"/>
        </w:rPr>
        <w:t xml:space="preserve"> według województw w 2019 r. [t/r]</w:t>
      </w:r>
      <w:r>
        <w:rPr>
          <w:rFonts w:ascii="Arial" w:hAnsi="Arial" w:cs="Arial"/>
          <w:b/>
          <w:noProof/>
          <w:sz w:val="24"/>
          <w:szCs w:val="24"/>
          <w:lang w:eastAsia="pl-PL"/>
        </w:rPr>
        <w:drawing>
          <wp:inline distT="0" distB="0" distL="0" distR="0" wp14:anchorId="783E78E8">
            <wp:extent cx="2694940" cy="3602990"/>
            <wp:effectExtent l="0" t="0" r="0" b="0"/>
            <wp:docPr id="731682661" name="Obraz 731682661" descr="Podkarpackie 2885771, Małopolskie 8996236, Świętokrzyskie 13652847, Śląskie 32432440, Opolskie 13800974, Dolnośląskie 10243275, Lubelskie 4986509, Łódzkie 38212645, Mazowieckie 32540978, Wielkopolskie 10897868, Kujawsko-Pomorskie 9733021, Lubuskie 3319983, Podlaskie 2136065, Warmińsko-Mazurskie 1723250, Pomorskie 6633055, Zachodniopomorskie 6245818" title="Mapa 56. Emisja zanieczyszczeń gazowych  według województw w 2019 r. [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694940" cy="3602990"/>
                    </a:xfrm>
                    <a:prstGeom prst="rect">
                      <a:avLst/>
                    </a:prstGeom>
                    <a:noFill/>
                  </pic:spPr>
                </pic:pic>
              </a:graphicData>
            </a:graphic>
          </wp:inline>
        </w:drawing>
      </w:r>
    </w:p>
    <w:p w:rsidR="00C07CE2" w:rsidRPr="00C07CE2" w:rsidRDefault="00C07CE2" w:rsidP="00C07CE2">
      <w:pPr>
        <w:spacing w:after="160" w:line="360" w:lineRule="auto"/>
        <w:rPr>
          <w:rFonts w:ascii="Arial" w:hAnsi="Arial" w:cs="Arial"/>
          <w:b/>
          <w:noProof/>
          <w:sz w:val="24"/>
          <w:szCs w:val="24"/>
          <w:lang w:eastAsia="pl-PL"/>
        </w:rPr>
      </w:pPr>
      <w:r w:rsidRPr="00C07CE2">
        <w:rPr>
          <w:rFonts w:ascii="Arial" w:hAnsi="Arial" w:cs="Arial"/>
          <w:b/>
          <w:noProof/>
          <w:sz w:val="24"/>
          <w:szCs w:val="24"/>
          <w:lang w:eastAsia="pl-PL"/>
        </w:rPr>
        <w:t>PL=198 440 735</w:t>
      </w:r>
    </w:p>
    <w:p w:rsidR="00C07CE2" w:rsidRPr="00C07CE2" w:rsidRDefault="00C07CE2" w:rsidP="00C07CE2">
      <w:pPr>
        <w:spacing w:after="160" w:line="360" w:lineRule="auto"/>
        <w:rPr>
          <w:rFonts w:ascii="Arial" w:hAnsi="Arial" w:cs="Arial"/>
          <w:noProof/>
          <w:sz w:val="24"/>
          <w:szCs w:val="24"/>
          <w:lang w:eastAsia="pl-PL"/>
        </w:rPr>
      </w:pPr>
      <w:r w:rsidRPr="00C07CE2">
        <w:rPr>
          <w:rFonts w:ascii="Arial" w:hAnsi="Arial" w:cs="Arial"/>
          <w:noProof/>
          <w:sz w:val="24"/>
          <w:szCs w:val="24"/>
          <w:lang w:eastAsia="pl-PL"/>
        </w:rPr>
        <w:t>Opracowanie PBPP we współpracy z ROT na podstawie danych GUS-BDL</w:t>
      </w:r>
    </w:p>
    <w:p w:rsidR="00C07CE2" w:rsidRDefault="00C07CE2" w:rsidP="00FD1001">
      <w:pPr>
        <w:pStyle w:val="Akapitzlist"/>
        <w:numPr>
          <w:ilvl w:val="0"/>
          <w:numId w:val="27"/>
        </w:numPr>
        <w:spacing w:after="160" w:line="360" w:lineRule="auto"/>
        <w:ind w:left="357" w:hanging="357"/>
        <w:rPr>
          <w:rFonts w:ascii="Arial" w:hAnsi="Arial" w:cs="Arial"/>
          <w:noProof/>
          <w:sz w:val="24"/>
          <w:szCs w:val="24"/>
          <w:lang w:eastAsia="pl-PL"/>
        </w:rPr>
      </w:pPr>
      <w:r w:rsidRPr="00C07CE2">
        <w:rPr>
          <w:rFonts w:ascii="Arial" w:hAnsi="Arial" w:cs="Arial"/>
          <w:b/>
          <w:noProof/>
          <w:sz w:val="24"/>
          <w:szCs w:val="24"/>
          <w:lang w:eastAsia="pl-PL"/>
        </w:rPr>
        <w:t>Małe zanieczyszczenie powietrza.</w:t>
      </w:r>
      <w:r w:rsidRPr="00C07CE2">
        <w:rPr>
          <w:rFonts w:ascii="Arial" w:hAnsi="Arial" w:cs="Arial"/>
          <w:noProof/>
          <w:sz w:val="24"/>
          <w:szCs w:val="24"/>
          <w:lang w:eastAsia="pl-PL"/>
        </w:rPr>
        <w:t xml:space="preserve"> W 2019 r. w podkarpackim wyemitowanych zostało </w:t>
      </w:r>
      <w:r>
        <w:rPr>
          <w:rFonts w:ascii="Arial" w:hAnsi="Arial" w:cs="Arial"/>
          <w:b/>
          <w:noProof/>
          <w:sz w:val="24"/>
          <w:szCs w:val="24"/>
          <w:lang w:eastAsia="pl-PL"/>
        </w:rPr>
        <w:t>1 050 t/r zanieczysz</w:t>
      </w:r>
      <w:r w:rsidRPr="00C07CE2">
        <w:rPr>
          <w:rFonts w:ascii="Arial" w:hAnsi="Arial" w:cs="Arial"/>
          <w:b/>
          <w:noProof/>
          <w:sz w:val="24"/>
          <w:szCs w:val="24"/>
          <w:lang w:eastAsia="pl-PL"/>
        </w:rPr>
        <w:t>czeń pyłowych</w:t>
      </w:r>
      <w:r w:rsidRPr="00C07CE2">
        <w:rPr>
          <w:rFonts w:ascii="Arial" w:hAnsi="Arial" w:cs="Arial"/>
          <w:noProof/>
          <w:sz w:val="24"/>
          <w:szCs w:val="24"/>
          <w:lang w:eastAsia="pl-PL"/>
        </w:rPr>
        <w:t xml:space="preserve"> z zakładów szczególnie uciążliwych, co stanowiło </w:t>
      </w:r>
      <w:r w:rsidRPr="00C07CE2">
        <w:rPr>
          <w:rFonts w:ascii="Arial" w:hAnsi="Arial" w:cs="Arial"/>
          <w:b/>
          <w:noProof/>
          <w:sz w:val="24"/>
          <w:szCs w:val="24"/>
          <w:lang w:eastAsia="pl-PL"/>
        </w:rPr>
        <w:t>3,9% takich zanieczyszczeń w kraju.</w:t>
      </w:r>
      <w:r w:rsidRPr="00C07CE2">
        <w:rPr>
          <w:rFonts w:ascii="Arial" w:hAnsi="Arial" w:cs="Arial"/>
          <w:noProof/>
          <w:sz w:val="24"/>
          <w:szCs w:val="24"/>
          <w:lang w:eastAsia="pl-PL"/>
        </w:rPr>
        <w:t xml:space="preserve"> W 2019 r. w porównaniu z 2016 r. w podkarpackim zanotowano </w:t>
      </w:r>
      <w:r w:rsidRPr="00C07CE2">
        <w:rPr>
          <w:rFonts w:ascii="Arial" w:hAnsi="Arial" w:cs="Arial"/>
          <w:b/>
          <w:noProof/>
          <w:sz w:val="24"/>
          <w:szCs w:val="24"/>
          <w:lang w:eastAsia="pl-PL"/>
        </w:rPr>
        <w:t>spadek emisji zanieczyszczeń pyłowych o 20,2%</w:t>
      </w:r>
      <w:r w:rsidRPr="00C07CE2">
        <w:rPr>
          <w:rFonts w:ascii="Arial" w:hAnsi="Arial" w:cs="Arial"/>
          <w:noProof/>
          <w:sz w:val="24"/>
          <w:szCs w:val="24"/>
          <w:lang w:eastAsia="pl-PL"/>
        </w:rPr>
        <w:t xml:space="preserve"> (9. miejsce w kraju). W 2018 r. w porównaniu z 2016 r. zanotowano w skali kraju zmniejszenie się emisji zanieczyszczeń pyłowych o 29,8%.</w:t>
      </w:r>
    </w:p>
    <w:p w:rsidR="00C07CE2" w:rsidRDefault="00C07CE2" w:rsidP="00C07CE2">
      <w:pPr>
        <w:spacing w:after="160" w:line="360" w:lineRule="auto"/>
        <w:rPr>
          <w:rFonts w:ascii="Arial" w:hAnsi="Arial" w:cs="Arial"/>
          <w:b/>
          <w:noProof/>
          <w:sz w:val="24"/>
          <w:szCs w:val="24"/>
          <w:lang w:eastAsia="pl-PL"/>
        </w:rPr>
      </w:pPr>
      <w:r w:rsidRPr="00C07CE2">
        <w:rPr>
          <w:rFonts w:ascii="Arial" w:hAnsi="Arial" w:cs="Arial"/>
          <w:b/>
          <w:noProof/>
          <w:sz w:val="24"/>
          <w:szCs w:val="24"/>
          <w:lang w:eastAsia="pl-PL"/>
        </w:rPr>
        <w:lastRenderedPageBreak/>
        <w:t>Mapa 57.</w:t>
      </w:r>
      <w:r w:rsidR="00456EFB">
        <w:rPr>
          <w:rFonts w:ascii="Arial" w:hAnsi="Arial" w:cs="Arial"/>
          <w:b/>
          <w:noProof/>
          <w:sz w:val="24"/>
          <w:szCs w:val="24"/>
          <w:lang w:eastAsia="pl-PL"/>
        </w:rPr>
        <w:t xml:space="preserve"> Emisja zanieczyszczeń pyłowych</w:t>
      </w:r>
      <w:r w:rsidR="00456EFB">
        <w:rPr>
          <w:rStyle w:val="Odwoanieprzypisudolnego"/>
          <w:rFonts w:ascii="Arial" w:hAnsi="Arial" w:cs="Arial"/>
          <w:b/>
          <w:noProof/>
          <w:sz w:val="24"/>
          <w:szCs w:val="24"/>
          <w:lang w:eastAsia="pl-PL"/>
        </w:rPr>
        <w:footnoteReference w:id="42"/>
      </w:r>
      <w:r w:rsidRPr="00C07CE2">
        <w:rPr>
          <w:rFonts w:ascii="Arial" w:hAnsi="Arial" w:cs="Arial"/>
          <w:b/>
          <w:noProof/>
          <w:sz w:val="24"/>
          <w:szCs w:val="24"/>
          <w:lang w:eastAsia="pl-PL"/>
        </w:rPr>
        <w:t xml:space="preserve"> według województw w 2019 r. [t/r].</w:t>
      </w:r>
      <w:r w:rsidR="00456EFB">
        <w:rPr>
          <w:rFonts w:ascii="Arial" w:hAnsi="Arial" w:cs="Arial"/>
          <w:b/>
          <w:noProof/>
          <w:sz w:val="24"/>
          <w:szCs w:val="24"/>
          <w:lang w:eastAsia="pl-PL"/>
        </w:rPr>
        <w:drawing>
          <wp:inline distT="0" distB="0" distL="0" distR="0" wp14:anchorId="5513F1D3">
            <wp:extent cx="2694940" cy="3249295"/>
            <wp:effectExtent l="0" t="0" r="0" b="8255"/>
            <wp:docPr id="731682662" name="Obraz 731682662" descr="Podkarpackie 1050, Małopolskie 1635, Świętokrzyskie 1790, Śląskie 5566, Opolskie 1230, Dolnośląskie 1378, Lubelskie 1327, Łódzkie 1930, Mazowieckie 2425, Wielkopolskie 1929, Kujawsko-Pomorskie 2080, Lubuskie 742, Podlaskie 661, Warmińsko-Mazurskie 631, Pomorskie 851, Zachodniopomorskie 1866" title="Mapa 57. Emisja zanieczyszczeń pyłowych  według województw w 2019 r. [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694940" cy="3249295"/>
                    </a:xfrm>
                    <a:prstGeom prst="rect">
                      <a:avLst/>
                    </a:prstGeom>
                    <a:noFill/>
                  </pic:spPr>
                </pic:pic>
              </a:graphicData>
            </a:graphic>
          </wp:inline>
        </w:drawing>
      </w:r>
    </w:p>
    <w:p w:rsidR="00456EFB" w:rsidRPr="00456EFB" w:rsidRDefault="00456EFB" w:rsidP="00456EFB">
      <w:pPr>
        <w:spacing w:after="160" w:line="360" w:lineRule="auto"/>
        <w:rPr>
          <w:rFonts w:ascii="Arial" w:hAnsi="Arial" w:cs="Arial"/>
          <w:b/>
          <w:noProof/>
          <w:sz w:val="24"/>
          <w:szCs w:val="24"/>
          <w:lang w:eastAsia="pl-PL"/>
        </w:rPr>
      </w:pPr>
      <w:r w:rsidRPr="00456EFB">
        <w:rPr>
          <w:rFonts w:ascii="Arial" w:hAnsi="Arial" w:cs="Arial"/>
          <w:b/>
          <w:noProof/>
          <w:sz w:val="24"/>
          <w:szCs w:val="24"/>
          <w:lang w:eastAsia="pl-PL"/>
        </w:rPr>
        <w:t>PL=27 091</w:t>
      </w:r>
    </w:p>
    <w:p w:rsidR="00456EFB" w:rsidRPr="00456EFB" w:rsidRDefault="00456EFB" w:rsidP="00456EFB">
      <w:pPr>
        <w:spacing w:after="240" w:line="360" w:lineRule="auto"/>
        <w:rPr>
          <w:rFonts w:ascii="Arial" w:hAnsi="Arial" w:cs="Arial"/>
          <w:noProof/>
          <w:sz w:val="24"/>
          <w:szCs w:val="24"/>
          <w:lang w:eastAsia="pl-PL"/>
        </w:rPr>
      </w:pPr>
      <w:r w:rsidRPr="00456EFB">
        <w:rPr>
          <w:rFonts w:ascii="Arial" w:hAnsi="Arial" w:cs="Arial"/>
          <w:noProof/>
          <w:sz w:val="24"/>
          <w:szCs w:val="24"/>
          <w:lang w:eastAsia="pl-PL"/>
        </w:rPr>
        <w:t>Opracowanie PBPP we współpracy z ROT na podstawie danych GUS-BDL</w:t>
      </w:r>
    </w:p>
    <w:p w:rsidR="00456EFB" w:rsidRPr="00456EFB" w:rsidRDefault="00456EFB" w:rsidP="00FD1001">
      <w:pPr>
        <w:pStyle w:val="Akapitzlist"/>
        <w:numPr>
          <w:ilvl w:val="0"/>
          <w:numId w:val="27"/>
        </w:numPr>
        <w:spacing w:after="160" w:line="360" w:lineRule="auto"/>
        <w:ind w:left="357" w:hanging="357"/>
        <w:rPr>
          <w:rFonts w:ascii="Arial" w:hAnsi="Arial" w:cs="Arial"/>
          <w:noProof/>
          <w:sz w:val="24"/>
          <w:szCs w:val="24"/>
          <w:lang w:eastAsia="pl-PL"/>
        </w:rPr>
      </w:pPr>
      <w:r w:rsidRPr="00456EFB">
        <w:rPr>
          <w:rFonts w:ascii="Arial" w:hAnsi="Arial" w:cs="Arial"/>
          <w:b/>
          <w:noProof/>
          <w:sz w:val="24"/>
          <w:szCs w:val="24"/>
          <w:lang w:eastAsia="pl-PL"/>
        </w:rPr>
        <w:t>Znaczny udział energii odnawialnej w produkcji energii elektrycznej.</w:t>
      </w:r>
      <w:r w:rsidRPr="00456EFB">
        <w:rPr>
          <w:rFonts w:ascii="Arial" w:hAnsi="Arial" w:cs="Arial"/>
          <w:noProof/>
          <w:sz w:val="24"/>
          <w:szCs w:val="24"/>
          <w:lang w:eastAsia="pl-PL"/>
        </w:rPr>
        <w:t xml:space="preserve"> W 2018 r. w województwie podkarpackim udział energii odnawialnej w produkcji energii elektrycznej ogółem wyniósł </w:t>
      </w:r>
      <w:r w:rsidR="00F91663">
        <w:rPr>
          <w:rFonts w:ascii="Arial" w:hAnsi="Arial" w:cs="Arial"/>
          <w:b/>
          <w:noProof/>
          <w:sz w:val="24"/>
          <w:szCs w:val="24"/>
          <w:lang w:eastAsia="pl-PL"/>
        </w:rPr>
        <w:t>23,1% (6. miej</w:t>
      </w:r>
      <w:r w:rsidRPr="00456EFB">
        <w:rPr>
          <w:rFonts w:ascii="Arial" w:hAnsi="Arial" w:cs="Arial"/>
          <w:b/>
          <w:noProof/>
          <w:sz w:val="24"/>
          <w:szCs w:val="24"/>
          <w:lang w:eastAsia="pl-PL"/>
        </w:rPr>
        <w:t>sce w kraju).</w:t>
      </w:r>
      <w:r w:rsidRPr="00456EFB">
        <w:rPr>
          <w:rFonts w:ascii="Arial" w:hAnsi="Arial" w:cs="Arial"/>
          <w:noProof/>
          <w:sz w:val="24"/>
          <w:szCs w:val="24"/>
          <w:lang w:eastAsia="pl-PL"/>
        </w:rPr>
        <w:t xml:space="preserve"> W 2018 r. </w:t>
      </w:r>
      <w:r>
        <w:rPr>
          <w:rFonts w:ascii="Arial" w:hAnsi="Arial" w:cs="Arial"/>
          <w:noProof/>
          <w:sz w:val="24"/>
          <w:szCs w:val="24"/>
          <w:lang w:eastAsia="pl-PL"/>
        </w:rPr>
        <w:br/>
      </w:r>
      <w:r w:rsidRPr="00456EFB">
        <w:rPr>
          <w:rFonts w:ascii="Arial" w:hAnsi="Arial" w:cs="Arial"/>
          <w:noProof/>
          <w:sz w:val="24"/>
          <w:szCs w:val="24"/>
          <w:lang w:eastAsia="pl-PL"/>
        </w:rPr>
        <w:t xml:space="preserve">w porównaniu z 2015 rokiem w województwie podkarpackim udział energii odnawialnej w produkcji energii elektrycznej ogółem wzrósł o 16,7% (4 wzrost </w:t>
      </w:r>
      <w:r>
        <w:rPr>
          <w:rFonts w:ascii="Arial" w:hAnsi="Arial" w:cs="Arial"/>
          <w:noProof/>
          <w:sz w:val="24"/>
          <w:szCs w:val="24"/>
          <w:lang w:eastAsia="pl-PL"/>
        </w:rPr>
        <w:br/>
      </w:r>
      <w:r w:rsidRPr="00456EFB">
        <w:rPr>
          <w:rFonts w:ascii="Arial" w:hAnsi="Arial" w:cs="Arial"/>
          <w:noProof/>
          <w:sz w:val="24"/>
          <w:szCs w:val="24"/>
          <w:lang w:eastAsia="pl-PL"/>
        </w:rPr>
        <w:t>w skali kraju). Jednakże w 2018 r. w porównaniu z 2017 r. w podkarpackim nastąpił spadek ud</w:t>
      </w:r>
      <w:r w:rsidR="00F91663">
        <w:rPr>
          <w:rFonts w:ascii="Arial" w:hAnsi="Arial" w:cs="Arial"/>
          <w:noProof/>
          <w:sz w:val="24"/>
          <w:szCs w:val="24"/>
          <w:lang w:eastAsia="pl-PL"/>
        </w:rPr>
        <w:t>ziału energii odnawialnej w pro</w:t>
      </w:r>
      <w:r w:rsidRPr="00456EFB">
        <w:rPr>
          <w:rFonts w:ascii="Arial" w:hAnsi="Arial" w:cs="Arial"/>
          <w:noProof/>
          <w:sz w:val="24"/>
          <w:szCs w:val="24"/>
          <w:lang w:eastAsia="pl-PL"/>
        </w:rPr>
        <w:t>dukcji energ</w:t>
      </w:r>
      <w:r>
        <w:rPr>
          <w:rFonts w:ascii="Arial" w:hAnsi="Arial" w:cs="Arial"/>
          <w:noProof/>
          <w:sz w:val="24"/>
          <w:szCs w:val="24"/>
          <w:lang w:eastAsia="pl-PL"/>
        </w:rPr>
        <w:t xml:space="preserve">ii elektrycznej ogółem o 10,1%. </w:t>
      </w:r>
      <w:r w:rsidRPr="00456EFB">
        <w:rPr>
          <w:rFonts w:ascii="Arial" w:hAnsi="Arial" w:cs="Arial"/>
          <w:noProof/>
          <w:sz w:val="24"/>
          <w:szCs w:val="24"/>
          <w:lang w:eastAsia="pl-PL"/>
        </w:rPr>
        <w:t>Taka sytuacja wystąpiła w większości województw w kraju.</w:t>
      </w:r>
    </w:p>
    <w:p w:rsidR="00456EFB" w:rsidRDefault="00456EFB">
      <w:pPr>
        <w:spacing w:after="160" w:line="259" w:lineRule="auto"/>
        <w:rPr>
          <w:rFonts w:ascii="Arial" w:hAnsi="Arial" w:cs="Arial"/>
          <w:b/>
          <w:noProof/>
          <w:sz w:val="24"/>
          <w:szCs w:val="24"/>
          <w:lang w:eastAsia="pl-PL"/>
        </w:rPr>
      </w:pPr>
      <w:r>
        <w:rPr>
          <w:rFonts w:ascii="Arial" w:hAnsi="Arial" w:cs="Arial"/>
          <w:b/>
          <w:noProof/>
          <w:sz w:val="24"/>
          <w:szCs w:val="24"/>
          <w:lang w:eastAsia="pl-PL"/>
        </w:rPr>
        <w:br w:type="page"/>
      </w:r>
    </w:p>
    <w:p w:rsidR="00456EFB" w:rsidRDefault="00456EFB" w:rsidP="00456EFB">
      <w:pPr>
        <w:spacing w:after="160" w:line="360" w:lineRule="auto"/>
        <w:rPr>
          <w:rFonts w:ascii="Arial" w:hAnsi="Arial" w:cs="Arial"/>
          <w:b/>
          <w:noProof/>
          <w:sz w:val="24"/>
          <w:szCs w:val="24"/>
          <w:lang w:eastAsia="pl-PL"/>
        </w:rPr>
      </w:pPr>
      <w:r w:rsidRPr="00456EFB">
        <w:rPr>
          <w:rFonts w:ascii="Arial" w:hAnsi="Arial" w:cs="Arial"/>
          <w:b/>
          <w:noProof/>
          <w:sz w:val="24"/>
          <w:szCs w:val="24"/>
          <w:lang w:eastAsia="pl-PL"/>
        </w:rPr>
        <w:lastRenderedPageBreak/>
        <w:t>Mapa 58. Udział energii odnawialnej w produkcji energii elektrycznej ogółem według województw w 2018 r. [%]</w:t>
      </w:r>
    </w:p>
    <w:p w:rsidR="00456EFB" w:rsidRDefault="00456EFB" w:rsidP="00456EFB">
      <w:pPr>
        <w:spacing w:after="160" w:line="360" w:lineRule="auto"/>
        <w:rPr>
          <w:rFonts w:ascii="Arial" w:hAnsi="Arial" w:cs="Arial"/>
          <w:noProof/>
          <w:sz w:val="24"/>
          <w:szCs w:val="24"/>
          <w:lang w:eastAsia="pl-PL"/>
        </w:rPr>
      </w:pPr>
      <w:r>
        <w:rPr>
          <w:rFonts w:ascii="Arial" w:hAnsi="Arial" w:cs="Arial"/>
          <w:b/>
          <w:noProof/>
          <w:sz w:val="24"/>
          <w:szCs w:val="24"/>
          <w:lang w:eastAsia="pl-PL"/>
        </w:rPr>
        <w:drawing>
          <wp:inline distT="0" distB="0" distL="0" distR="0" wp14:anchorId="77589038">
            <wp:extent cx="2694940" cy="3066415"/>
            <wp:effectExtent l="0" t="0" r="0" b="635"/>
            <wp:docPr id="731682664" name="Obraz 731682664" descr="DOLNOŚLĄSKIE 9,4 w2015,6,5 w2016,7,9 w2017,6,5 w2018, KUJAWSKO-POMORSKIE 68,6 w2015,58,7 w2016,51,4 w2017,48,7 w2018,LUBELSKIE 5,8 w2015,18,0 w2016,23,5 w2017,22,9 w2018, LUBUSKIE 14,4 w2015,21,3 w2016,21,0 w2017,19,9 w2018, ŁÓDZKIE 3,3 w2015,3,9 w2016,4,3 w2017,3,8 w2018, MAŁOPOLSKIE 7,0 w2015,7,7 w2016,8,4 w2017,7,0 w2018, MAZOWIECKIE 7,9 w2015,5,9 w2016,6,6 w2017,4,8 w2018, OPOLSKIE 7,6 w2015,7,1 w2016,5,5 w2017,5,2 w2018, PODKARPACKIE 19,8 w2015,24,3 w2016,25,7 w2017,23,1 w2018, PODLASKIE 70,1 w2015,66,5 w2016,54,7 w2017,68,3 w2018, POMORSKIE 45,9 w2015,49,8 w2016,53,1 w2017,51,3 w2018, ŚLĄSKIE 5,8 w2015,4,1 w2016,3,2 w2017,3,2 w2018, ŚWIĘTOKRZYSKIE 27,5 w2015,20,7 w2016,20,4 w2017,16,2 w2018, WARMIŃSKO-MAZURSKIE 83,4 w2015,83,7 w2016,87,2 w2017,82,8 w2018, WIELKOPOLSKIE 14,6 w2015,15,4 w2016,14,7 w2017,21,3 w2018, ZACHODNIOPOMORSKIE 38,6 w2015,41,8 w2016,47,8 w2017,44,2 w2018" title="Mapa 58. Udział energii odnawialnej w produkcji energii elektrycznej ogółem według województw w 2018 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694940" cy="3066415"/>
                    </a:xfrm>
                    <a:prstGeom prst="rect">
                      <a:avLst/>
                    </a:prstGeom>
                    <a:noFill/>
                  </pic:spPr>
                </pic:pic>
              </a:graphicData>
            </a:graphic>
          </wp:inline>
        </w:drawing>
      </w:r>
    </w:p>
    <w:p w:rsidR="00456EFB" w:rsidRPr="00456EFB" w:rsidRDefault="00456EFB" w:rsidP="00456EFB">
      <w:pPr>
        <w:spacing w:after="160" w:line="360" w:lineRule="auto"/>
        <w:rPr>
          <w:rFonts w:ascii="Arial" w:hAnsi="Arial" w:cs="Arial"/>
          <w:b/>
          <w:noProof/>
          <w:sz w:val="24"/>
          <w:szCs w:val="24"/>
          <w:lang w:eastAsia="pl-PL"/>
        </w:rPr>
      </w:pPr>
      <w:r w:rsidRPr="00456EFB">
        <w:rPr>
          <w:rFonts w:ascii="Arial" w:hAnsi="Arial" w:cs="Arial"/>
          <w:b/>
          <w:noProof/>
          <w:sz w:val="24"/>
          <w:szCs w:val="24"/>
          <w:lang w:eastAsia="pl-PL"/>
        </w:rPr>
        <w:t>PL=12,7</w:t>
      </w:r>
    </w:p>
    <w:p w:rsidR="00456EFB" w:rsidRPr="00456EFB" w:rsidRDefault="00456EFB" w:rsidP="00456EFB">
      <w:pPr>
        <w:spacing w:after="240" w:line="360" w:lineRule="auto"/>
        <w:rPr>
          <w:rFonts w:ascii="Arial" w:hAnsi="Arial" w:cs="Arial"/>
          <w:noProof/>
          <w:sz w:val="24"/>
          <w:szCs w:val="24"/>
          <w:lang w:eastAsia="pl-PL"/>
        </w:rPr>
      </w:pPr>
      <w:r w:rsidRPr="00456EFB">
        <w:rPr>
          <w:rFonts w:ascii="Arial" w:hAnsi="Arial" w:cs="Arial"/>
          <w:noProof/>
          <w:sz w:val="24"/>
          <w:szCs w:val="24"/>
          <w:lang w:eastAsia="pl-PL"/>
        </w:rPr>
        <w:t>Opracowanie PBPP we współpracy z ROT na podstawie danych GUS-BDL</w:t>
      </w:r>
    </w:p>
    <w:p w:rsidR="00456EFB" w:rsidRPr="00456EFB" w:rsidRDefault="00456EFB" w:rsidP="00456EFB">
      <w:pPr>
        <w:pStyle w:val="Nagwek2"/>
        <w:rPr>
          <w:noProof/>
          <w:lang w:eastAsia="pl-PL"/>
        </w:rPr>
      </w:pPr>
      <w:bookmarkStart w:id="29" w:name="_Toc69974271"/>
      <w:r w:rsidRPr="00456EFB">
        <w:rPr>
          <w:noProof/>
          <w:lang w:eastAsia="pl-PL"/>
        </w:rPr>
        <w:t>Wskaźniki Strategii</w:t>
      </w:r>
      <w:bookmarkEnd w:id="29"/>
    </w:p>
    <w:p w:rsidR="00456EFB" w:rsidRPr="00456EFB" w:rsidRDefault="00456EFB" w:rsidP="00456EFB">
      <w:pPr>
        <w:pStyle w:val="Nagwek3"/>
        <w:rPr>
          <w:noProof/>
          <w:lang w:eastAsia="pl-PL"/>
        </w:rPr>
      </w:pPr>
      <w:bookmarkStart w:id="30" w:name="_Toc69974272"/>
      <w:r w:rsidRPr="00456EFB">
        <w:rPr>
          <w:noProof/>
          <w:lang w:eastAsia="pl-PL"/>
        </w:rPr>
        <w:t>Priorytet tematyczny 4.1. Zagrożenia oraz usuwanie ich negatywnych skutków</w:t>
      </w:r>
      <w:bookmarkEnd w:id="30"/>
    </w:p>
    <w:p w:rsidR="00456EFB" w:rsidRPr="00456EFB" w:rsidRDefault="00456EFB" w:rsidP="00FD1001">
      <w:pPr>
        <w:pStyle w:val="Akapitzlist"/>
        <w:numPr>
          <w:ilvl w:val="0"/>
          <w:numId w:val="27"/>
        </w:numPr>
        <w:spacing w:after="160" w:line="360" w:lineRule="auto"/>
        <w:ind w:left="357" w:hanging="357"/>
        <w:rPr>
          <w:rFonts w:ascii="Arial" w:hAnsi="Arial" w:cs="Arial"/>
          <w:noProof/>
          <w:sz w:val="24"/>
          <w:szCs w:val="24"/>
          <w:lang w:eastAsia="pl-PL"/>
        </w:rPr>
      </w:pPr>
      <w:r w:rsidRPr="00456EFB">
        <w:rPr>
          <w:rFonts w:ascii="Arial" w:hAnsi="Arial" w:cs="Arial"/>
          <w:b/>
          <w:noProof/>
          <w:sz w:val="24"/>
          <w:szCs w:val="24"/>
          <w:lang w:eastAsia="pl-PL"/>
        </w:rPr>
        <w:t>Wzrastał odsetek jednostek OSP włączonych do KSRG.</w:t>
      </w:r>
      <w:r w:rsidRPr="00456EFB">
        <w:rPr>
          <w:rFonts w:ascii="Arial" w:hAnsi="Arial" w:cs="Arial"/>
          <w:noProof/>
          <w:sz w:val="24"/>
          <w:szCs w:val="24"/>
          <w:lang w:eastAsia="pl-PL"/>
        </w:rPr>
        <w:t xml:space="preserve"> Odsetek jednostek ratowniczych ochotniczej straży pożarnej włączonych do krajowego systemu ratownictwa gaśniczego spełniających minimalny standard wyposażenia wynosił w 2011 r. w podkarpackim 19%. W latach następnych wzrastał, przekraczając już w 2014 r. poziom założony dla 2020 r. W 2019 r. już 84,5% jednostek OSP włączonych do krajowego systemu ratownictwa gaśniczego spełniało minimalny standard wyposażenia. Odset</w:t>
      </w:r>
      <w:r w:rsidR="00F91663">
        <w:rPr>
          <w:rFonts w:ascii="Arial" w:hAnsi="Arial" w:cs="Arial"/>
          <w:noProof/>
          <w:sz w:val="24"/>
          <w:szCs w:val="24"/>
          <w:lang w:eastAsia="pl-PL"/>
        </w:rPr>
        <w:t xml:space="preserve">ek ten stanowił 140,8% poziomu </w:t>
      </w:r>
      <w:r w:rsidRPr="00456EFB">
        <w:rPr>
          <w:rFonts w:ascii="Arial" w:hAnsi="Arial" w:cs="Arial"/>
          <w:noProof/>
          <w:sz w:val="24"/>
          <w:szCs w:val="24"/>
          <w:lang w:eastAsia="pl-PL"/>
        </w:rPr>
        <w:t xml:space="preserve">zakładanego </w:t>
      </w:r>
      <w:r>
        <w:rPr>
          <w:rFonts w:ascii="Arial" w:hAnsi="Arial" w:cs="Arial"/>
          <w:noProof/>
          <w:sz w:val="24"/>
          <w:szCs w:val="24"/>
          <w:lang w:eastAsia="pl-PL"/>
        </w:rPr>
        <w:br/>
      </w:r>
      <w:r w:rsidRPr="00456EFB">
        <w:rPr>
          <w:rFonts w:ascii="Arial" w:hAnsi="Arial" w:cs="Arial"/>
          <w:noProof/>
          <w:sz w:val="24"/>
          <w:szCs w:val="24"/>
          <w:lang w:eastAsia="pl-PL"/>
        </w:rPr>
        <w:t>w 2020 r.</w:t>
      </w:r>
    </w:p>
    <w:p w:rsidR="00456EFB" w:rsidRDefault="00456EFB">
      <w:pPr>
        <w:spacing w:after="160" w:line="259" w:lineRule="auto"/>
        <w:rPr>
          <w:rFonts w:ascii="Arial" w:hAnsi="Arial" w:cs="Arial"/>
          <w:b/>
          <w:noProof/>
          <w:sz w:val="24"/>
          <w:szCs w:val="24"/>
          <w:lang w:eastAsia="pl-PL"/>
        </w:rPr>
      </w:pPr>
      <w:r>
        <w:rPr>
          <w:rFonts w:ascii="Arial" w:hAnsi="Arial" w:cs="Arial"/>
          <w:b/>
          <w:noProof/>
          <w:sz w:val="24"/>
          <w:szCs w:val="24"/>
          <w:lang w:eastAsia="pl-PL"/>
        </w:rPr>
        <w:br w:type="page"/>
      </w:r>
    </w:p>
    <w:p w:rsidR="00456EFB" w:rsidRDefault="00456EFB" w:rsidP="00456EFB">
      <w:pPr>
        <w:spacing w:after="160" w:line="360" w:lineRule="auto"/>
        <w:rPr>
          <w:rFonts w:ascii="Arial" w:hAnsi="Arial" w:cs="Arial"/>
          <w:b/>
          <w:noProof/>
          <w:sz w:val="24"/>
          <w:szCs w:val="24"/>
          <w:lang w:eastAsia="pl-PL"/>
        </w:rPr>
      </w:pPr>
      <w:r w:rsidRPr="00456EFB">
        <w:rPr>
          <w:rFonts w:ascii="Arial" w:hAnsi="Arial" w:cs="Arial"/>
          <w:b/>
          <w:noProof/>
          <w:sz w:val="24"/>
          <w:szCs w:val="24"/>
          <w:lang w:eastAsia="pl-PL"/>
        </w:rPr>
        <w:lastRenderedPageBreak/>
        <w:t>Wykres 63. Odsetek jednostek ratowniczych ochotniczej straży pożarnej włączonych do krajowego systemu ratownictwa gaśniczego (KSRG) spełniających minimalny standard wyposażenia [%]</w:t>
      </w:r>
      <w:r>
        <w:rPr>
          <w:rFonts w:ascii="Arial" w:hAnsi="Arial" w:cs="Arial"/>
          <w:b/>
          <w:noProof/>
          <w:sz w:val="24"/>
          <w:szCs w:val="24"/>
          <w:lang w:eastAsia="pl-PL"/>
        </w:rPr>
        <w:drawing>
          <wp:inline distT="0" distB="0" distL="0" distR="0">
            <wp:extent cx="3886200" cy="2171700"/>
            <wp:effectExtent l="0" t="0" r="0" b="0"/>
            <wp:docPr id="731682665" name="Obraz 731682665" descr="poziom wskaźnika 19,0 w 2011, 37,0 w 2012, 50,0 w 2013, 70,0 w 2014, 71,0 w 2015, 72,0 w 2016, 72,0 w 2017, 82,0 w 2018, 84,5 w 2019, wartość bazowa 19,0, wartość docelowa 60,0" title="Wykres 63. Odsetek jednostek ratowniczych ochotniczej straży pożarnej włączonych do krajowego systemu ratownictwa gaśniczego (KSRG) spełniających minimalny standard wyposaże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682665" name="Wykres 63. Odsetek jednostek ratowniczych ochotniczej straży pożarnej.jpg"/>
                    <pic:cNvPicPr/>
                  </pic:nvPicPr>
                  <pic:blipFill>
                    <a:blip r:embed="rId129">
                      <a:extLst>
                        <a:ext uri="{28A0092B-C50C-407E-A947-70E740481C1C}">
                          <a14:useLocalDpi xmlns:a14="http://schemas.microsoft.com/office/drawing/2010/main" val="0"/>
                        </a:ext>
                      </a:extLst>
                    </a:blip>
                    <a:stretch>
                      <a:fillRect/>
                    </a:stretch>
                  </pic:blipFill>
                  <pic:spPr>
                    <a:xfrm>
                      <a:off x="0" y="0"/>
                      <a:ext cx="3886200" cy="2171700"/>
                    </a:xfrm>
                    <a:prstGeom prst="rect">
                      <a:avLst/>
                    </a:prstGeom>
                  </pic:spPr>
                </pic:pic>
              </a:graphicData>
            </a:graphic>
          </wp:inline>
        </w:drawing>
      </w:r>
    </w:p>
    <w:p w:rsidR="00456EFB" w:rsidRPr="00456EFB" w:rsidRDefault="00456EFB" w:rsidP="00456EFB">
      <w:pPr>
        <w:spacing w:after="240" w:line="360" w:lineRule="auto"/>
        <w:rPr>
          <w:rFonts w:ascii="Arial" w:hAnsi="Arial" w:cs="Arial"/>
          <w:noProof/>
          <w:sz w:val="24"/>
          <w:szCs w:val="24"/>
          <w:lang w:eastAsia="pl-PL"/>
        </w:rPr>
      </w:pPr>
      <w:r w:rsidRPr="00456EFB">
        <w:rPr>
          <w:rFonts w:ascii="Arial" w:hAnsi="Arial" w:cs="Arial"/>
          <w:noProof/>
          <w:sz w:val="24"/>
          <w:szCs w:val="24"/>
          <w:lang w:eastAsia="pl-PL"/>
        </w:rPr>
        <w:t xml:space="preserve">Opracowanie własne na podstawie danych z Komendy Wojewódzkiej PSP </w:t>
      </w:r>
      <w:r>
        <w:rPr>
          <w:rFonts w:ascii="Arial" w:hAnsi="Arial" w:cs="Arial"/>
          <w:noProof/>
          <w:sz w:val="24"/>
          <w:szCs w:val="24"/>
          <w:lang w:eastAsia="pl-PL"/>
        </w:rPr>
        <w:br/>
      </w:r>
      <w:r w:rsidRPr="00456EFB">
        <w:rPr>
          <w:rFonts w:ascii="Arial" w:hAnsi="Arial" w:cs="Arial"/>
          <w:noProof/>
          <w:sz w:val="24"/>
          <w:szCs w:val="24"/>
          <w:lang w:eastAsia="pl-PL"/>
        </w:rPr>
        <w:t>w Rzeszowie</w:t>
      </w:r>
    </w:p>
    <w:p w:rsidR="00456EFB" w:rsidRPr="00456EFB" w:rsidRDefault="00456EFB" w:rsidP="00FD1001">
      <w:pPr>
        <w:pStyle w:val="Akapitzlist"/>
        <w:numPr>
          <w:ilvl w:val="0"/>
          <w:numId w:val="27"/>
        </w:numPr>
        <w:spacing w:after="160" w:line="360" w:lineRule="auto"/>
        <w:ind w:left="357" w:hanging="357"/>
        <w:rPr>
          <w:rFonts w:ascii="Arial" w:hAnsi="Arial" w:cs="Arial"/>
          <w:noProof/>
          <w:sz w:val="24"/>
          <w:szCs w:val="24"/>
          <w:lang w:eastAsia="pl-PL"/>
        </w:rPr>
      </w:pPr>
      <w:r w:rsidRPr="00456EFB">
        <w:rPr>
          <w:rFonts w:ascii="Arial" w:hAnsi="Arial" w:cs="Arial"/>
          <w:b/>
          <w:noProof/>
          <w:sz w:val="24"/>
          <w:szCs w:val="24"/>
          <w:lang w:eastAsia="pl-PL"/>
        </w:rPr>
        <w:t>Utrzymuje się stan zabezpieczenia ludności przed powodzią.</w:t>
      </w:r>
      <w:r w:rsidRPr="00456EFB">
        <w:rPr>
          <w:rFonts w:ascii="Arial" w:hAnsi="Arial" w:cs="Arial"/>
          <w:noProof/>
          <w:sz w:val="24"/>
          <w:szCs w:val="24"/>
          <w:lang w:eastAsia="pl-PL"/>
        </w:rPr>
        <w:t xml:space="preserve"> Liczba ludności zabezpieczonej/chronionej przed powodzią z terenów narażonych na występowanie tego zjawiska wynosiła w 2011 r. 170 tys. osób. W latach następnych liczba ta nieznacznie zwiększała się. W 2015 r. zanotowano najwyższy wzrost poziom wskaźnika (o 14,8%) w porównaniu z rokiem poprzednim. W 2019 r. podobnie jak w roku poprzednim liczba ludności zabezpieczonej przed powodzią z terenów narażonych na występowanie tego zjawiska wynosiła 214,04 tys. osób, stanowiąc 85,6% szacowanego poziomu </w:t>
      </w:r>
      <w:r>
        <w:rPr>
          <w:rFonts w:ascii="Arial" w:hAnsi="Arial" w:cs="Arial"/>
          <w:noProof/>
          <w:sz w:val="24"/>
          <w:szCs w:val="24"/>
          <w:lang w:eastAsia="pl-PL"/>
        </w:rPr>
        <w:br/>
      </w:r>
      <w:r w:rsidRPr="00456EFB">
        <w:rPr>
          <w:rFonts w:ascii="Arial" w:hAnsi="Arial" w:cs="Arial"/>
          <w:noProof/>
          <w:sz w:val="24"/>
          <w:szCs w:val="24"/>
          <w:lang w:eastAsia="pl-PL"/>
        </w:rPr>
        <w:t>w 2020 r. Strategia przewiduje w 2020 r. wzrost wartości tego wskaźnika o 27,1% w porównaniu ze stanem z 2011 r. (do 250 tys. osób).</w:t>
      </w:r>
    </w:p>
    <w:p w:rsidR="00456EFB" w:rsidRDefault="00456EFB" w:rsidP="00456EFB">
      <w:pPr>
        <w:spacing w:after="160" w:line="360" w:lineRule="auto"/>
        <w:rPr>
          <w:rFonts w:ascii="Arial" w:hAnsi="Arial" w:cs="Arial"/>
          <w:b/>
          <w:noProof/>
          <w:sz w:val="24"/>
          <w:szCs w:val="24"/>
          <w:lang w:eastAsia="pl-PL"/>
        </w:rPr>
      </w:pPr>
      <w:r w:rsidRPr="00456EFB">
        <w:rPr>
          <w:rFonts w:ascii="Arial" w:hAnsi="Arial" w:cs="Arial"/>
          <w:b/>
          <w:noProof/>
          <w:sz w:val="24"/>
          <w:szCs w:val="24"/>
          <w:lang w:eastAsia="pl-PL"/>
        </w:rPr>
        <w:lastRenderedPageBreak/>
        <w:t xml:space="preserve">Wykres 64. Liczba ludności zabezpieczonej/chronionej przed powodzią </w:t>
      </w:r>
      <w:r w:rsidR="00F91663">
        <w:rPr>
          <w:rFonts w:ascii="Arial" w:hAnsi="Arial" w:cs="Arial"/>
          <w:b/>
          <w:noProof/>
          <w:sz w:val="24"/>
          <w:szCs w:val="24"/>
          <w:lang w:eastAsia="pl-PL"/>
        </w:rPr>
        <w:br/>
      </w:r>
      <w:r w:rsidRPr="00456EFB">
        <w:rPr>
          <w:rFonts w:ascii="Arial" w:hAnsi="Arial" w:cs="Arial"/>
          <w:b/>
          <w:noProof/>
          <w:sz w:val="24"/>
          <w:szCs w:val="24"/>
          <w:lang w:eastAsia="pl-PL"/>
        </w:rPr>
        <w:t>z terenów narażonych na występowanie tego zjawiska [tys. osób]</w:t>
      </w:r>
      <w:r>
        <w:rPr>
          <w:rFonts w:ascii="Arial" w:hAnsi="Arial" w:cs="Arial"/>
          <w:b/>
          <w:noProof/>
          <w:sz w:val="24"/>
          <w:szCs w:val="24"/>
          <w:lang w:eastAsia="pl-PL"/>
        </w:rPr>
        <w:drawing>
          <wp:inline distT="0" distB="0" distL="0" distR="0">
            <wp:extent cx="3876675" cy="2743200"/>
            <wp:effectExtent l="0" t="0" r="9525" b="0"/>
            <wp:docPr id="731682666" name="Obraz 731682666" descr="wartość wskaźnika 170,00 w 2011, 172,30 w 2012, 177,70 w 2013, 178,18 w 2014, 204,59 w 2015, 205,19 w 2016, 205,19 w 2017, 214,04 w 2018, 214,04 w 2019, wartość bazowa 170,00, wartość docelowa 250,00" title="Wykres 64. Liczba ludności zabezpieczonej/chronionej przed powodzią z terenów narażonych na występowanie tego zjawiska [tys. osó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682666" name="Wykres 64. Liczba ludności.jpg"/>
                    <pic:cNvPicPr/>
                  </pic:nvPicPr>
                  <pic:blipFill>
                    <a:blip r:embed="rId130">
                      <a:extLst>
                        <a:ext uri="{28A0092B-C50C-407E-A947-70E740481C1C}">
                          <a14:useLocalDpi xmlns:a14="http://schemas.microsoft.com/office/drawing/2010/main" val="0"/>
                        </a:ext>
                      </a:extLst>
                    </a:blip>
                    <a:stretch>
                      <a:fillRect/>
                    </a:stretch>
                  </pic:blipFill>
                  <pic:spPr>
                    <a:xfrm>
                      <a:off x="0" y="0"/>
                      <a:ext cx="3876675" cy="2743200"/>
                    </a:xfrm>
                    <a:prstGeom prst="rect">
                      <a:avLst/>
                    </a:prstGeom>
                  </pic:spPr>
                </pic:pic>
              </a:graphicData>
            </a:graphic>
          </wp:inline>
        </w:drawing>
      </w:r>
    </w:p>
    <w:p w:rsidR="00456EFB" w:rsidRPr="00456EFB" w:rsidRDefault="00456EFB" w:rsidP="00456EFB">
      <w:pPr>
        <w:spacing w:after="240" w:line="360" w:lineRule="auto"/>
        <w:rPr>
          <w:rFonts w:ascii="Arial" w:hAnsi="Arial" w:cs="Arial"/>
          <w:noProof/>
          <w:sz w:val="24"/>
          <w:szCs w:val="24"/>
          <w:lang w:eastAsia="pl-PL"/>
        </w:rPr>
      </w:pPr>
      <w:r w:rsidRPr="00456EFB">
        <w:rPr>
          <w:rFonts w:ascii="Arial" w:hAnsi="Arial" w:cs="Arial"/>
          <w:noProof/>
          <w:sz w:val="24"/>
          <w:szCs w:val="24"/>
          <w:lang w:eastAsia="pl-PL"/>
        </w:rPr>
        <w:t>Opracowanie własne na podstawie danych z Regionalnego Zarządu Gospodarki Wodnej w Rzeszowie</w:t>
      </w:r>
    </w:p>
    <w:p w:rsidR="00456EFB" w:rsidRPr="00456EFB" w:rsidRDefault="00456EFB" w:rsidP="006240BF">
      <w:pPr>
        <w:pStyle w:val="Nagwek3"/>
        <w:rPr>
          <w:noProof/>
          <w:lang w:eastAsia="pl-PL"/>
        </w:rPr>
      </w:pPr>
      <w:bookmarkStart w:id="31" w:name="_Toc69974273"/>
      <w:r w:rsidRPr="00456EFB">
        <w:rPr>
          <w:noProof/>
          <w:lang w:eastAsia="pl-PL"/>
        </w:rPr>
        <w:t>Priorytet tem</w:t>
      </w:r>
      <w:r w:rsidR="006240BF">
        <w:rPr>
          <w:noProof/>
          <w:lang w:eastAsia="pl-PL"/>
        </w:rPr>
        <w:t>atyczny 4.2. Ochrona środowiska</w:t>
      </w:r>
      <w:bookmarkEnd w:id="31"/>
    </w:p>
    <w:p w:rsidR="00456EFB" w:rsidRPr="006240BF" w:rsidRDefault="00456EFB" w:rsidP="00FD1001">
      <w:pPr>
        <w:pStyle w:val="Akapitzlist"/>
        <w:numPr>
          <w:ilvl w:val="0"/>
          <w:numId w:val="27"/>
        </w:numPr>
        <w:spacing w:after="160" w:line="360" w:lineRule="auto"/>
        <w:ind w:left="357" w:hanging="357"/>
        <w:rPr>
          <w:rFonts w:ascii="Arial" w:hAnsi="Arial" w:cs="Arial"/>
          <w:noProof/>
          <w:sz w:val="24"/>
          <w:szCs w:val="24"/>
          <w:lang w:eastAsia="pl-PL"/>
        </w:rPr>
      </w:pPr>
      <w:r w:rsidRPr="006240BF">
        <w:rPr>
          <w:rFonts w:ascii="Arial" w:hAnsi="Arial" w:cs="Arial"/>
          <w:b/>
          <w:noProof/>
          <w:sz w:val="24"/>
          <w:szCs w:val="24"/>
          <w:lang w:eastAsia="pl-PL"/>
        </w:rPr>
        <w:t xml:space="preserve">Wzrósł odsetek powierzchni obszarów województwa </w:t>
      </w:r>
      <w:r w:rsidR="00CC6577">
        <w:rPr>
          <w:rFonts w:ascii="Arial" w:hAnsi="Arial" w:cs="Arial"/>
          <w:b/>
          <w:noProof/>
          <w:sz w:val="24"/>
          <w:szCs w:val="24"/>
          <w:lang w:eastAsia="pl-PL"/>
        </w:rPr>
        <w:t>podkarpackie</w:t>
      </w:r>
      <w:r w:rsidRPr="006240BF">
        <w:rPr>
          <w:rFonts w:ascii="Arial" w:hAnsi="Arial" w:cs="Arial"/>
          <w:b/>
          <w:noProof/>
          <w:sz w:val="24"/>
          <w:szCs w:val="24"/>
          <w:lang w:eastAsia="pl-PL"/>
        </w:rPr>
        <w:t>go,</w:t>
      </w:r>
      <w:r w:rsidR="006240BF">
        <w:rPr>
          <w:rFonts w:ascii="Arial" w:hAnsi="Arial" w:cs="Arial"/>
          <w:b/>
          <w:noProof/>
          <w:sz w:val="24"/>
          <w:szCs w:val="24"/>
          <w:lang w:eastAsia="pl-PL"/>
        </w:rPr>
        <w:t xml:space="preserve"> na których występowały przekro</w:t>
      </w:r>
      <w:r w:rsidRPr="006240BF">
        <w:rPr>
          <w:rFonts w:ascii="Arial" w:hAnsi="Arial" w:cs="Arial"/>
          <w:b/>
          <w:noProof/>
          <w:sz w:val="24"/>
          <w:szCs w:val="24"/>
          <w:lang w:eastAsia="pl-PL"/>
        </w:rPr>
        <w:t>czenia standardów jakości powietrza.</w:t>
      </w:r>
      <w:r w:rsidRPr="006240BF">
        <w:rPr>
          <w:rFonts w:ascii="Arial" w:hAnsi="Arial" w:cs="Arial"/>
          <w:noProof/>
          <w:sz w:val="24"/>
          <w:szCs w:val="24"/>
          <w:lang w:eastAsia="pl-PL"/>
        </w:rPr>
        <w:t xml:space="preserve"> Odsetek ten w 2011 r. wyniósł 25%</w:t>
      </w:r>
      <w:r w:rsidR="00F91663">
        <w:rPr>
          <w:rFonts w:ascii="Arial" w:hAnsi="Arial" w:cs="Arial"/>
          <w:noProof/>
          <w:sz w:val="24"/>
          <w:szCs w:val="24"/>
          <w:lang w:eastAsia="pl-PL"/>
        </w:rPr>
        <w:t>. W 2013 roku poziom tego wskaź</w:t>
      </w:r>
      <w:r w:rsidRPr="006240BF">
        <w:rPr>
          <w:rFonts w:ascii="Arial" w:hAnsi="Arial" w:cs="Arial"/>
          <w:noProof/>
          <w:sz w:val="24"/>
          <w:szCs w:val="24"/>
          <w:lang w:eastAsia="pl-PL"/>
        </w:rPr>
        <w:t xml:space="preserve">nika wzrósł do 36%. W 2014 r. odsetek powierzchni obszarów, na których </w:t>
      </w:r>
      <w:r w:rsidR="006240BF">
        <w:rPr>
          <w:rFonts w:ascii="Arial" w:hAnsi="Arial" w:cs="Arial"/>
          <w:noProof/>
          <w:sz w:val="24"/>
          <w:szCs w:val="24"/>
          <w:lang w:eastAsia="pl-PL"/>
        </w:rPr>
        <w:t>wystąpiły przekroczenia standar</w:t>
      </w:r>
      <w:r w:rsidRPr="006240BF">
        <w:rPr>
          <w:rFonts w:ascii="Arial" w:hAnsi="Arial" w:cs="Arial"/>
          <w:noProof/>
          <w:sz w:val="24"/>
          <w:szCs w:val="24"/>
          <w:lang w:eastAsia="pl-PL"/>
        </w:rPr>
        <w:t>dów jakości powietrza stanowił zaledwie 6,4%. W kolejnym roku odsetek ten wzrósł do 9,4%. Rok 2016 przyniósł gwałtowny wzrost do 62%. W 2017 r. zanotowano spadek warto</w:t>
      </w:r>
      <w:r w:rsidR="006240BF">
        <w:rPr>
          <w:rFonts w:ascii="Arial" w:hAnsi="Arial" w:cs="Arial"/>
          <w:noProof/>
          <w:sz w:val="24"/>
          <w:szCs w:val="24"/>
          <w:lang w:eastAsia="pl-PL"/>
        </w:rPr>
        <w:t>ści tego wskaźnika do 42%. W ko</w:t>
      </w:r>
      <w:r w:rsidRPr="006240BF">
        <w:rPr>
          <w:rFonts w:ascii="Arial" w:hAnsi="Arial" w:cs="Arial"/>
          <w:noProof/>
          <w:sz w:val="24"/>
          <w:szCs w:val="24"/>
          <w:lang w:eastAsia="pl-PL"/>
        </w:rPr>
        <w:t xml:space="preserve">lejnym roku zanotowano ponownie gwałtowny wzrost, aż do 69,7%. W 2019 r. przekroczenia standardów jakości powietrza występowały jedynie na 13,5% powierzchni województwa. Wahania w zakresie wartości tego wskaźnika uzależnione są </w:t>
      </w:r>
      <w:r w:rsidR="006240BF">
        <w:rPr>
          <w:rFonts w:ascii="Arial" w:hAnsi="Arial" w:cs="Arial"/>
          <w:noProof/>
          <w:sz w:val="24"/>
          <w:szCs w:val="24"/>
          <w:lang w:eastAsia="pl-PL"/>
        </w:rPr>
        <w:br/>
      </w:r>
      <w:r w:rsidRPr="006240BF">
        <w:rPr>
          <w:rFonts w:ascii="Arial" w:hAnsi="Arial" w:cs="Arial"/>
          <w:noProof/>
          <w:sz w:val="24"/>
          <w:szCs w:val="24"/>
          <w:lang w:eastAsia="pl-PL"/>
        </w:rPr>
        <w:t>w dużej mierze od warunków meteorologi</w:t>
      </w:r>
      <w:r w:rsidR="006240BF">
        <w:rPr>
          <w:rFonts w:ascii="Arial" w:hAnsi="Arial" w:cs="Arial"/>
          <w:noProof/>
          <w:sz w:val="24"/>
          <w:szCs w:val="24"/>
          <w:lang w:eastAsia="pl-PL"/>
        </w:rPr>
        <w:t xml:space="preserve">cznych występujących w sezonie </w:t>
      </w:r>
      <w:r w:rsidRPr="006240BF">
        <w:rPr>
          <w:rFonts w:ascii="Arial" w:hAnsi="Arial" w:cs="Arial"/>
          <w:noProof/>
          <w:sz w:val="24"/>
          <w:szCs w:val="24"/>
          <w:lang w:eastAsia="pl-PL"/>
        </w:rPr>
        <w:t>zimowym. Gdy okres zimowy charakteryzuje się wyższymi temperaturami powietrza, zmniej</w:t>
      </w:r>
      <w:r w:rsidR="006240BF">
        <w:rPr>
          <w:rFonts w:ascii="Arial" w:hAnsi="Arial" w:cs="Arial"/>
          <w:noProof/>
          <w:sz w:val="24"/>
          <w:szCs w:val="24"/>
          <w:lang w:eastAsia="pl-PL"/>
        </w:rPr>
        <w:t>sza się zapo</w:t>
      </w:r>
      <w:r w:rsidRPr="006240BF">
        <w:rPr>
          <w:rFonts w:ascii="Arial" w:hAnsi="Arial" w:cs="Arial"/>
          <w:noProof/>
          <w:sz w:val="24"/>
          <w:szCs w:val="24"/>
          <w:lang w:eastAsia="pl-PL"/>
        </w:rPr>
        <w:t xml:space="preserve">trzebowanie na ciepło w sektorze komunalno-bytowym, co ma wpływ na obniżenie emisji zanieczyszczeń. Strategia przewiduje w tym zakresie utrzymanie lub zmniejszenie wartości tego wskaźnika z 2011 r. </w:t>
      </w:r>
      <w:r w:rsidR="006240BF">
        <w:rPr>
          <w:rFonts w:ascii="Arial" w:hAnsi="Arial" w:cs="Arial"/>
          <w:noProof/>
          <w:sz w:val="24"/>
          <w:szCs w:val="24"/>
          <w:lang w:eastAsia="pl-PL"/>
        </w:rPr>
        <w:br/>
      </w:r>
      <w:r w:rsidRPr="006240BF">
        <w:rPr>
          <w:rFonts w:ascii="Arial" w:hAnsi="Arial" w:cs="Arial"/>
          <w:noProof/>
          <w:sz w:val="24"/>
          <w:szCs w:val="24"/>
          <w:lang w:eastAsia="pl-PL"/>
        </w:rPr>
        <w:t>tj. 25%.</w:t>
      </w:r>
    </w:p>
    <w:p w:rsidR="00456EFB" w:rsidRDefault="00456EFB" w:rsidP="00456EFB">
      <w:pPr>
        <w:spacing w:after="160" w:line="360" w:lineRule="auto"/>
        <w:rPr>
          <w:rFonts w:ascii="Arial" w:hAnsi="Arial" w:cs="Arial"/>
          <w:b/>
          <w:noProof/>
          <w:sz w:val="24"/>
          <w:szCs w:val="24"/>
          <w:lang w:eastAsia="pl-PL"/>
        </w:rPr>
      </w:pPr>
      <w:r w:rsidRPr="006240BF">
        <w:rPr>
          <w:rFonts w:ascii="Arial" w:hAnsi="Arial" w:cs="Arial"/>
          <w:b/>
          <w:noProof/>
          <w:sz w:val="24"/>
          <w:szCs w:val="24"/>
          <w:lang w:eastAsia="pl-PL"/>
        </w:rPr>
        <w:lastRenderedPageBreak/>
        <w:t>Wykres 65. Odsetek powierzchni obszarów, na których występują przekroczenia standardów jakości powietrza [%]</w:t>
      </w:r>
      <w:r w:rsidR="006240BF">
        <w:rPr>
          <w:rFonts w:ascii="Arial" w:hAnsi="Arial" w:cs="Arial"/>
          <w:b/>
          <w:noProof/>
          <w:sz w:val="24"/>
          <w:szCs w:val="24"/>
          <w:lang w:eastAsia="pl-PL"/>
        </w:rPr>
        <w:drawing>
          <wp:inline distT="0" distB="0" distL="0" distR="0">
            <wp:extent cx="3714750" cy="2105025"/>
            <wp:effectExtent l="0" t="0" r="0" b="9525"/>
            <wp:docPr id="731682667" name="Obraz 731682667" descr="poziom wskaźnika 25,0 w 2011, 36,0 w 2013, 6,4 w 2014, 9,4 w 2015, 62,0 w 2016, 42,0 w 2017, 69,7 w 2018, 13,5 w 2019, wartość bazowa 25,0" title="Wykres 65. Odsetek powierzchni obszarów, na których występują przekroczenia standardów jakości powietrz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682667" name="Wykres 65. Odsetek powierzchni obszarów, na których występują przekroczenia standardów jakości powietrza [%].jpg"/>
                    <pic:cNvPicPr/>
                  </pic:nvPicPr>
                  <pic:blipFill>
                    <a:blip r:embed="rId131">
                      <a:extLst>
                        <a:ext uri="{28A0092B-C50C-407E-A947-70E740481C1C}">
                          <a14:useLocalDpi xmlns:a14="http://schemas.microsoft.com/office/drawing/2010/main" val="0"/>
                        </a:ext>
                      </a:extLst>
                    </a:blip>
                    <a:stretch>
                      <a:fillRect/>
                    </a:stretch>
                  </pic:blipFill>
                  <pic:spPr>
                    <a:xfrm>
                      <a:off x="0" y="0"/>
                      <a:ext cx="3714750" cy="2105025"/>
                    </a:xfrm>
                    <a:prstGeom prst="rect">
                      <a:avLst/>
                    </a:prstGeom>
                  </pic:spPr>
                </pic:pic>
              </a:graphicData>
            </a:graphic>
          </wp:inline>
        </w:drawing>
      </w:r>
    </w:p>
    <w:p w:rsidR="005942E0" w:rsidRPr="005942E0" w:rsidRDefault="005942E0" w:rsidP="005942E0">
      <w:pPr>
        <w:spacing w:after="240" w:line="360" w:lineRule="auto"/>
        <w:rPr>
          <w:rFonts w:ascii="Arial" w:hAnsi="Arial" w:cs="Arial"/>
          <w:noProof/>
          <w:sz w:val="24"/>
          <w:szCs w:val="24"/>
          <w:lang w:eastAsia="pl-PL"/>
        </w:rPr>
      </w:pPr>
      <w:r w:rsidRPr="005942E0">
        <w:rPr>
          <w:rFonts w:ascii="Arial" w:hAnsi="Arial" w:cs="Arial"/>
          <w:noProof/>
          <w:sz w:val="24"/>
          <w:szCs w:val="24"/>
          <w:lang w:eastAsia="pl-PL"/>
        </w:rPr>
        <w:t>Opracowanie własne na podstawie źródeł własnych</w:t>
      </w:r>
    </w:p>
    <w:p w:rsidR="005942E0" w:rsidRPr="005942E0" w:rsidRDefault="005942E0" w:rsidP="00FD1001">
      <w:pPr>
        <w:pStyle w:val="Akapitzlist"/>
        <w:numPr>
          <w:ilvl w:val="0"/>
          <w:numId w:val="27"/>
        </w:numPr>
        <w:suppressAutoHyphens/>
        <w:spacing w:after="160" w:line="360" w:lineRule="auto"/>
        <w:ind w:left="357" w:hanging="357"/>
        <w:rPr>
          <w:rFonts w:ascii="Arial" w:hAnsi="Arial" w:cs="Arial"/>
          <w:noProof/>
          <w:sz w:val="24"/>
          <w:szCs w:val="24"/>
          <w:lang w:eastAsia="pl-PL"/>
        </w:rPr>
      </w:pPr>
      <w:r w:rsidRPr="005942E0">
        <w:rPr>
          <w:rFonts w:ascii="Arial" w:hAnsi="Arial" w:cs="Arial"/>
          <w:b/>
          <w:noProof/>
          <w:sz w:val="24"/>
          <w:szCs w:val="24"/>
          <w:lang w:eastAsia="pl-PL"/>
        </w:rPr>
        <w:t>W 2019 r.</w:t>
      </w:r>
      <w:r w:rsidRPr="005942E0">
        <w:rPr>
          <w:rFonts w:ascii="Arial" w:hAnsi="Arial" w:cs="Arial"/>
          <w:noProof/>
          <w:sz w:val="24"/>
          <w:szCs w:val="24"/>
          <w:lang w:eastAsia="pl-PL"/>
        </w:rPr>
        <w:t xml:space="preserve"> w wojewódz</w:t>
      </w:r>
      <w:r>
        <w:rPr>
          <w:rFonts w:ascii="Arial" w:hAnsi="Arial" w:cs="Arial"/>
          <w:noProof/>
          <w:sz w:val="24"/>
          <w:szCs w:val="24"/>
          <w:lang w:eastAsia="pl-PL"/>
        </w:rPr>
        <w:t xml:space="preserve">twie podkarpackim </w:t>
      </w:r>
      <w:r w:rsidRPr="005942E0">
        <w:rPr>
          <w:rFonts w:ascii="Arial" w:hAnsi="Arial" w:cs="Arial"/>
          <w:b/>
          <w:noProof/>
          <w:sz w:val="24"/>
          <w:szCs w:val="24"/>
          <w:lang w:eastAsia="pl-PL"/>
        </w:rPr>
        <w:t xml:space="preserve">jedynie 0,4% </w:t>
      </w:r>
      <w:r>
        <w:rPr>
          <w:rFonts w:ascii="Arial" w:hAnsi="Arial" w:cs="Arial"/>
          <w:b/>
          <w:noProof/>
          <w:sz w:val="24"/>
          <w:szCs w:val="24"/>
          <w:lang w:eastAsia="pl-PL"/>
        </w:rPr>
        <w:t>wód powierzchniowych było w dobrym sta</w:t>
      </w:r>
      <w:r w:rsidRPr="005942E0">
        <w:rPr>
          <w:rFonts w:ascii="Arial" w:hAnsi="Arial" w:cs="Arial"/>
          <w:b/>
          <w:noProof/>
          <w:sz w:val="24"/>
          <w:szCs w:val="24"/>
          <w:lang w:eastAsia="pl-PL"/>
        </w:rPr>
        <w:t>nie.</w:t>
      </w:r>
      <w:r>
        <w:rPr>
          <w:rFonts w:ascii="Arial" w:hAnsi="Arial" w:cs="Arial"/>
          <w:noProof/>
          <w:sz w:val="24"/>
          <w:szCs w:val="24"/>
          <w:lang w:eastAsia="pl-PL"/>
        </w:rPr>
        <w:t xml:space="preserve"> </w:t>
      </w:r>
      <w:r w:rsidRPr="005942E0">
        <w:rPr>
          <w:rFonts w:ascii="Arial" w:hAnsi="Arial" w:cs="Arial"/>
          <w:noProof/>
          <w:sz w:val="24"/>
          <w:szCs w:val="24"/>
          <w:lang w:eastAsia="pl-PL"/>
        </w:rPr>
        <w:t xml:space="preserve">Rok wcześniej wartość wskaźnika była wyższa i wynosiła 12,6%. W latach 2016 i 2017 zanotowano </w:t>
      </w:r>
      <w:r>
        <w:rPr>
          <w:rFonts w:ascii="Arial" w:hAnsi="Arial" w:cs="Arial"/>
          <w:noProof/>
          <w:sz w:val="24"/>
          <w:szCs w:val="24"/>
          <w:lang w:eastAsia="pl-PL"/>
        </w:rPr>
        <w:t xml:space="preserve">spadek tego odsetka do wartości </w:t>
      </w:r>
      <w:r w:rsidRPr="005942E0">
        <w:rPr>
          <w:rFonts w:ascii="Arial" w:hAnsi="Arial" w:cs="Arial"/>
          <w:noProof/>
          <w:sz w:val="24"/>
          <w:szCs w:val="24"/>
          <w:lang w:eastAsia="pl-PL"/>
        </w:rPr>
        <w:t xml:space="preserve">poniżej wartości bazowej (odpowiednio do 6,5% i </w:t>
      </w:r>
      <w:r>
        <w:rPr>
          <w:rFonts w:ascii="Arial" w:hAnsi="Arial" w:cs="Arial"/>
          <w:noProof/>
          <w:sz w:val="24"/>
          <w:szCs w:val="24"/>
          <w:lang w:eastAsia="pl-PL"/>
        </w:rPr>
        <w:t xml:space="preserve">5,7%). </w:t>
      </w:r>
      <w:r w:rsidRPr="005942E0">
        <w:rPr>
          <w:rFonts w:ascii="Arial" w:hAnsi="Arial" w:cs="Arial"/>
          <w:noProof/>
          <w:sz w:val="24"/>
          <w:szCs w:val="24"/>
          <w:lang w:eastAsia="pl-PL"/>
        </w:rPr>
        <w:t>W 2015 r. zanotowano wzrost war</w:t>
      </w:r>
      <w:r>
        <w:rPr>
          <w:rFonts w:ascii="Arial" w:hAnsi="Arial" w:cs="Arial"/>
          <w:noProof/>
          <w:sz w:val="24"/>
          <w:szCs w:val="24"/>
          <w:lang w:eastAsia="pl-PL"/>
        </w:rPr>
        <w:t xml:space="preserve">tości tego wskaźnika do 18,1%. </w:t>
      </w:r>
      <w:r w:rsidRPr="005942E0">
        <w:rPr>
          <w:rFonts w:ascii="Arial" w:hAnsi="Arial" w:cs="Arial"/>
          <w:noProof/>
          <w:sz w:val="24"/>
          <w:szCs w:val="24"/>
          <w:lang w:eastAsia="pl-PL"/>
        </w:rPr>
        <w:t>W latac</w:t>
      </w:r>
      <w:r>
        <w:rPr>
          <w:rFonts w:ascii="Arial" w:hAnsi="Arial" w:cs="Arial"/>
          <w:noProof/>
          <w:sz w:val="24"/>
          <w:szCs w:val="24"/>
          <w:lang w:eastAsia="pl-PL"/>
        </w:rPr>
        <w:t>h od 2012 do 2014 jakość wód po</w:t>
      </w:r>
      <w:r w:rsidRPr="005942E0">
        <w:rPr>
          <w:rFonts w:ascii="Arial" w:hAnsi="Arial" w:cs="Arial"/>
          <w:noProof/>
          <w:sz w:val="24"/>
          <w:szCs w:val="24"/>
          <w:lang w:eastAsia="pl-PL"/>
        </w:rPr>
        <w:t xml:space="preserve">wierzchniowych polepszała się w porównaniu do 2011 r. Jednakże należy zauważyć, iż w tych latach w stosunku do 2011 r. </w:t>
      </w:r>
      <w:r w:rsidRPr="005942E0">
        <w:rPr>
          <w:rFonts w:ascii="Arial" w:hAnsi="Arial" w:cs="Arial"/>
          <w:b/>
          <w:noProof/>
          <w:sz w:val="24"/>
          <w:szCs w:val="24"/>
          <w:lang w:eastAsia="pl-PL"/>
        </w:rPr>
        <w:t>wzięto pod uwagę różne jednolite cieki wodne (wobec czego dane nie są porów-nywalne)</w:t>
      </w:r>
      <w:r w:rsidRPr="005942E0">
        <w:rPr>
          <w:rStyle w:val="Odwoanieprzypisudolnego"/>
          <w:rFonts w:ascii="Arial" w:hAnsi="Arial" w:cs="Arial"/>
          <w:b/>
          <w:noProof/>
          <w:sz w:val="24"/>
          <w:szCs w:val="24"/>
          <w:lang w:eastAsia="pl-PL"/>
        </w:rPr>
        <w:footnoteReference w:id="43"/>
      </w:r>
      <w:r w:rsidRPr="005942E0">
        <w:rPr>
          <w:rFonts w:ascii="Arial" w:hAnsi="Arial" w:cs="Arial"/>
          <w:b/>
          <w:noProof/>
          <w:sz w:val="24"/>
          <w:szCs w:val="24"/>
          <w:lang w:eastAsia="pl-PL"/>
        </w:rPr>
        <w:t>.</w:t>
      </w:r>
      <w:r w:rsidRPr="005942E0">
        <w:rPr>
          <w:rFonts w:ascii="Arial" w:hAnsi="Arial" w:cs="Arial"/>
          <w:noProof/>
          <w:sz w:val="24"/>
          <w:szCs w:val="24"/>
          <w:lang w:eastAsia="pl-PL"/>
        </w:rPr>
        <w:t xml:space="preserve"> Strategia przewiduje w tym zakresie w 2020 r. wzros</w:t>
      </w:r>
      <w:r>
        <w:rPr>
          <w:rFonts w:ascii="Arial" w:hAnsi="Arial" w:cs="Arial"/>
          <w:noProof/>
          <w:sz w:val="24"/>
          <w:szCs w:val="24"/>
          <w:lang w:eastAsia="pl-PL"/>
        </w:rPr>
        <w:t xml:space="preserve">t odsetka wód powierzchniowych </w:t>
      </w:r>
      <w:r>
        <w:rPr>
          <w:rFonts w:ascii="Arial" w:hAnsi="Arial" w:cs="Arial"/>
          <w:noProof/>
          <w:sz w:val="24"/>
          <w:szCs w:val="24"/>
          <w:lang w:eastAsia="pl-PL"/>
        </w:rPr>
        <w:br/>
      </w:r>
      <w:r w:rsidRPr="005942E0">
        <w:rPr>
          <w:rFonts w:ascii="Arial" w:hAnsi="Arial" w:cs="Arial"/>
          <w:noProof/>
          <w:sz w:val="24"/>
          <w:szCs w:val="24"/>
          <w:lang w:eastAsia="pl-PL"/>
        </w:rPr>
        <w:t>w dobry</w:t>
      </w:r>
      <w:r>
        <w:rPr>
          <w:rFonts w:ascii="Arial" w:hAnsi="Arial" w:cs="Arial"/>
          <w:noProof/>
          <w:sz w:val="24"/>
          <w:szCs w:val="24"/>
          <w:lang w:eastAsia="pl-PL"/>
        </w:rPr>
        <w:t xml:space="preserve">m stanie w porównaniu z 2011 r. </w:t>
      </w:r>
      <w:r w:rsidRPr="005942E0">
        <w:rPr>
          <w:rFonts w:ascii="Arial" w:hAnsi="Arial" w:cs="Arial"/>
          <w:noProof/>
          <w:sz w:val="24"/>
          <w:szCs w:val="24"/>
          <w:lang w:eastAsia="pl-PL"/>
        </w:rPr>
        <w:t>(czyli poziom wskaźnika powyżej 14,8%).</w:t>
      </w:r>
    </w:p>
    <w:p w:rsidR="005942E0" w:rsidRDefault="005942E0" w:rsidP="005942E0">
      <w:pPr>
        <w:spacing w:after="160" w:line="360" w:lineRule="auto"/>
        <w:rPr>
          <w:rFonts w:ascii="Arial" w:hAnsi="Arial" w:cs="Arial"/>
          <w:b/>
          <w:noProof/>
          <w:sz w:val="24"/>
          <w:szCs w:val="24"/>
          <w:lang w:eastAsia="pl-PL"/>
        </w:rPr>
      </w:pPr>
      <w:r w:rsidRPr="005942E0">
        <w:rPr>
          <w:rFonts w:ascii="Arial" w:hAnsi="Arial" w:cs="Arial"/>
          <w:b/>
          <w:noProof/>
          <w:sz w:val="24"/>
          <w:szCs w:val="24"/>
          <w:lang w:eastAsia="pl-PL"/>
        </w:rPr>
        <w:lastRenderedPageBreak/>
        <w:t>Wykres 66. Odsetek wód powierzchniowych w dobrym stanie [%]</w:t>
      </w:r>
      <w:r>
        <w:rPr>
          <w:rFonts w:ascii="Arial" w:hAnsi="Arial" w:cs="Arial"/>
          <w:b/>
          <w:noProof/>
          <w:sz w:val="24"/>
          <w:szCs w:val="24"/>
          <w:lang w:eastAsia="pl-PL"/>
        </w:rPr>
        <w:drawing>
          <wp:inline distT="0" distB="0" distL="0" distR="0">
            <wp:extent cx="3001168" cy="2171700"/>
            <wp:effectExtent l="0" t="0" r="8890" b="0"/>
            <wp:docPr id="731682668" name="Obraz 731682668" descr="wartość wskaźnika 14,8 w 2011, 18,2 w 2012, 21,2 w 2013, 16,2 w 2014, 18,1 w 2015, 6,5 w 2016, 5,7 w 2017, 12,6 w 2018, 0,4 w 2019, wartość bazowa 14,8" title="Wykres 66. Odsetek wód powierzchniowych w dobrym stan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682668" name="Wykres 66. Odsetek wód powierzchniowych w dobrym stanie [%].jpg"/>
                    <pic:cNvPicPr/>
                  </pic:nvPicPr>
                  <pic:blipFill>
                    <a:blip r:embed="rId132">
                      <a:extLst>
                        <a:ext uri="{28A0092B-C50C-407E-A947-70E740481C1C}">
                          <a14:useLocalDpi xmlns:a14="http://schemas.microsoft.com/office/drawing/2010/main" val="0"/>
                        </a:ext>
                      </a:extLst>
                    </a:blip>
                    <a:stretch>
                      <a:fillRect/>
                    </a:stretch>
                  </pic:blipFill>
                  <pic:spPr>
                    <a:xfrm>
                      <a:off x="0" y="0"/>
                      <a:ext cx="3023175" cy="2187625"/>
                    </a:xfrm>
                    <a:prstGeom prst="rect">
                      <a:avLst/>
                    </a:prstGeom>
                  </pic:spPr>
                </pic:pic>
              </a:graphicData>
            </a:graphic>
          </wp:inline>
        </w:drawing>
      </w:r>
    </w:p>
    <w:p w:rsidR="005942E0" w:rsidRPr="005942E0" w:rsidRDefault="005942E0" w:rsidP="005942E0">
      <w:pPr>
        <w:suppressAutoHyphens/>
        <w:spacing w:after="240" w:line="360" w:lineRule="auto"/>
        <w:rPr>
          <w:rFonts w:ascii="Arial" w:hAnsi="Arial" w:cs="Arial"/>
          <w:noProof/>
          <w:sz w:val="24"/>
          <w:szCs w:val="24"/>
          <w:lang w:eastAsia="pl-PL"/>
        </w:rPr>
      </w:pPr>
      <w:r w:rsidRPr="005942E0">
        <w:rPr>
          <w:rFonts w:ascii="Arial" w:hAnsi="Arial" w:cs="Arial"/>
          <w:noProof/>
          <w:sz w:val="24"/>
          <w:szCs w:val="24"/>
          <w:lang w:eastAsia="pl-PL"/>
        </w:rPr>
        <w:t>Opracowanie własne na podstawie źródeł własnych</w:t>
      </w:r>
    </w:p>
    <w:p w:rsidR="005942E0" w:rsidRPr="005942E0" w:rsidRDefault="005942E0" w:rsidP="00FD1001">
      <w:pPr>
        <w:pStyle w:val="Akapitzlist"/>
        <w:numPr>
          <w:ilvl w:val="0"/>
          <w:numId w:val="27"/>
        </w:numPr>
        <w:suppressAutoHyphens/>
        <w:spacing w:after="160" w:line="360" w:lineRule="auto"/>
        <w:ind w:left="357" w:hanging="357"/>
        <w:rPr>
          <w:rFonts w:ascii="Arial" w:hAnsi="Arial" w:cs="Arial"/>
          <w:noProof/>
          <w:sz w:val="24"/>
          <w:szCs w:val="24"/>
          <w:lang w:eastAsia="pl-PL"/>
        </w:rPr>
      </w:pPr>
      <w:r w:rsidRPr="00A75A60">
        <w:rPr>
          <w:rFonts w:ascii="Arial" w:hAnsi="Arial" w:cs="Arial"/>
          <w:b/>
          <w:noProof/>
          <w:sz w:val="24"/>
          <w:szCs w:val="24"/>
          <w:lang w:eastAsia="pl-PL"/>
        </w:rPr>
        <w:t>Nieznacznie zmniejszyła się powierzchnia obszarów form ochrony przyrody objęta ochroną czynną.</w:t>
      </w:r>
      <w:r w:rsidRPr="005942E0">
        <w:rPr>
          <w:rFonts w:ascii="Arial" w:hAnsi="Arial" w:cs="Arial"/>
          <w:noProof/>
          <w:sz w:val="24"/>
          <w:szCs w:val="24"/>
          <w:lang w:eastAsia="pl-PL"/>
        </w:rPr>
        <w:t xml:space="preserve"> W 2012 r. wyniosła ona ponad 738 km2. W kolejnych pięciu latach corocznie utrzymywała się na zbliżonym poziomie. W 2018 r. </w:t>
      </w:r>
      <w:r w:rsidR="00A75A60">
        <w:rPr>
          <w:rFonts w:ascii="Arial" w:hAnsi="Arial" w:cs="Arial"/>
          <w:noProof/>
          <w:sz w:val="24"/>
          <w:szCs w:val="24"/>
          <w:lang w:eastAsia="pl-PL"/>
        </w:rPr>
        <w:br/>
      </w:r>
      <w:r w:rsidRPr="005942E0">
        <w:rPr>
          <w:rFonts w:ascii="Arial" w:hAnsi="Arial" w:cs="Arial"/>
          <w:noProof/>
          <w:sz w:val="24"/>
          <w:szCs w:val="24"/>
          <w:lang w:eastAsia="pl-PL"/>
        </w:rPr>
        <w:t xml:space="preserve">w związku z dostosowaniem do zmienionej sytuacji prawnej wartość wskaźnika wynio-sła 697,9 km2. Na podobnym poziomie utrzymał się wskaźnik w 2019 r. Strategia przewiduje istnienie w 2020 r. w województwie podkarpackim ponad </w:t>
      </w:r>
      <w:r w:rsidR="00A75A60">
        <w:rPr>
          <w:rFonts w:ascii="Arial" w:hAnsi="Arial" w:cs="Arial"/>
          <w:noProof/>
          <w:sz w:val="24"/>
          <w:szCs w:val="24"/>
          <w:lang w:eastAsia="pl-PL"/>
        </w:rPr>
        <w:br/>
      </w:r>
      <w:r w:rsidRPr="005942E0">
        <w:rPr>
          <w:rFonts w:ascii="Arial" w:hAnsi="Arial" w:cs="Arial"/>
          <w:noProof/>
          <w:sz w:val="24"/>
          <w:szCs w:val="24"/>
          <w:lang w:eastAsia="pl-PL"/>
        </w:rPr>
        <w:t>1 503 km</w:t>
      </w:r>
      <w:r w:rsidRPr="00A75A60">
        <w:rPr>
          <w:rFonts w:ascii="Arial" w:hAnsi="Arial" w:cs="Arial"/>
          <w:noProof/>
          <w:sz w:val="24"/>
          <w:szCs w:val="24"/>
          <w:vertAlign w:val="superscript"/>
          <w:lang w:eastAsia="pl-PL"/>
        </w:rPr>
        <w:t>2</w:t>
      </w:r>
      <w:r w:rsidRPr="005942E0">
        <w:rPr>
          <w:rFonts w:ascii="Arial" w:hAnsi="Arial" w:cs="Arial"/>
          <w:noProof/>
          <w:sz w:val="24"/>
          <w:szCs w:val="24"/>
          <w:lang w:eastAsia="pl-PL"/>
        </w:rPr>
        <w:t xml:space="preserve"> takich obszarów</w:t>
      </w:r>
      <w:r w:rsidR="00A75A60">
        <w:rPr>
          <w:rStyle w:val="Odwoanieprzypisudolnego"/>
          <w:rFonts w:ascii="Arial" w:hAnsi="Arial" w:cs="Arial"/>
          <w:noProof/>
          <w:sz w:val="24"/>
          <w:szCs w:val="24"/>
          <w:lang w:eastAsia="pl-PL"/>
        </w:rPr>
        <w:footnoteReference w:id="44"/>
      </w:r>
    </w:p>
    <w:p w:rsidR="005942E0" w:rsidRDefault="005942E0" w:rsidP="005942E0">
      <w:pPr>
        <w:suppressAutoHyphens/>
        <w:spacing w:after="160" w:line="360" w:lineRule="auto"/>
        <w:rPr>
          <w:rFonts w:ascii="Arial" w:hAnsi="Arial" w:cs="Arial"/>
          <w:b/>
          <w:noProof/>
          <w:sz w:val="24"/>
          <w:szCs w:val="24"/>
          <w:lang w:eastAsia="pl-PL"/>
        </w:rPr>
      </w:pPr>
      <w:r w:rsidRPr="00A75A60">
        <w:rPr>
          <w:rFonts w:ascii="Arial" w:hAnsi="Arial" w:cs="Arial"/>
          <w:b/>
          <w:noProof/>
          <w:sz w:val="24"/>
          <w:szCs w:val="24"/>
          <w:lang w:eastAsia="pl-PL"/>
        </w:rPr>
        <w:t>Wykres 67. Powierzchnia obszarów form ochrony przyrody objęta ochroną czynną [km2]</w:t>
      </w:r>
    </w:p>
    <w:p w:rsidR="00A75A60" w:rsidRDefault="00A75A60" w:rsidP="00A75A60">
      <w:pPr>
        <w:suppressAutoHyphens/>
        <w:spacing w:after="160" w:line="360" w:lineRule="auto"/>
        <w:rPr>
          <w:rFonts w:ascii="Arial" w:hAnsi="Arial" w:cs="Arial"/>
          <w:b/>
          <w:noProof/>
          <w:sz w:val="24"/>
          <w:szCs w:val="24"/>
          <w:lang w:eastAsia="pl-PL"/>
        </w:rPr>
      </w:pPr>
      <w:r>
        <w:rPr>
          <w:rFonts w:ascii="Arial" w:hAnsi="Arial" w:cs="Arial"/>
          <w:b/>
          <w:noProof/>
          <w:sz w:val="24"/>
          <w:szCs w:val="24"/>
          <w:lang w:eastAsia="pl-PL"/>
        </w:rPr>
        <w:drawing>
          <wp:inline distT="0" distB="0" distL="0" distR="0">
            <wp:extent cx="3451007" cy="1847850"/>
            <wp:effectExtent l="0" t="0" r="0" b="0"/>
            <wp:docPr id="731682670" name="Obraz 731682670" descr="wartość wskaźnika 738,78 w 2012, 905,64 w 2013, 905,75 w 2014, 906,00 w 2015, 906,36 w 2016, 906,49 w 2017, 697,9 w 2018, 697,7 w 2019, wartość bazowa 738,78, wartość docelowa 1503,5" title="Wykres 67. Powierzchnia obszarów form ochrony przyrody objęta ochroną czynną [k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682670" name="Wykres 67. Powierzchnia obszarów form ochrony przyrody objęta ochroną czynną [km2].jpg"/>
                    <pic:cNvPicPr/>
                  </pic:nvPicPr>
                  <pic:blipFill>
                    <a:blip r:embed="rId133">
                      <a:extLst>
                        <a:ext uri="{28A0092B-C50C-407E-A947-70E740481C1C}">
                          <a14:useLocalDpi xmlns:a14="http://schemas.microsoft.com/office/drawing/2010/main" val="0"/>
                        </a:ext>
                      </a:extLst>
                    </a:blip>
                    <a:stretch>
                      <a:fillRect/>
                    </a:stretch>
                  </pic:blipFill>
                  <pic:spPr>
                    <a:xfrm>
                      <a:off x="0" y="0"/>
                      <a:ext cx="3528783" cy="1889496"/>
                    </a:xfrm>
                    <a:prstGeom prst="rect">
                      <a:avLst/>
                    </a:prstGeom>
                  </pic:spPr>
                </pic:pic>
              </a:graphicData>
            </a:graphic>
          </wp:inline>
        </w:drawing>
      </w:r>
    </w:p>
    <w:p w:rsidR="00A75A60" w:rsidRPr="00A75A60" w:rsidRDefault="00A75A60" w:rsidP="00A75A60">
      <w:pPr>
        <w:suppressAutoHyphens/>
        <w:spacing w:after="160" w:line="360" w:lineRule="auto"/>
        <w:rPr>
          <w:rFonts w:ascii="Arial" w:hAnsi="Arial" w:cs="Arial"/>
          <w:b/>
          <w:noProof/>
          <w:sz w:val="24"/>
          <w:szCs w:val="24"/>
          <w:lang w:eastAsia="pl-PL"/>
        </w:rPr>
      </w:pPr>
      <w:r w:rsidRPr="00A75A60">
        <w:rPr>
          <w:rFonts w:ascii="Arial" w:hAnsi="Arial" w:cs="Arial"/>
          <w:noProof/>
          <w:sz w:val="24"/>
          <w:szCs w:val="24"/>
          <w:lang w:eastAsia="pl-PL"/>
        </w:rPr>
        <w:t>Opracowanie własne na podstawie danych z Regionalnego Wydziału Monitoringu Środowiska w Rzeszowie</w:t>
      </w:r>
    </w:p>
    <w:p w:rsidR="00A75A60" w:rsidRPr="00A75A60" w:rsidRDefault="00A75A60" w:rsidP="00A75A60">
      <w:pPr>
        <w:pStyle w:val="Nagwek3"/>
        <w:rPr>
          <w:noProof/>
          <w:lang w:eastAsia="pl-PL"/>
        </w:rPr>
      </w:pPr>
      <w:bookmarkStart w:id="32" w:name="_Toc69974274"/>
      <w:r w:rsidRPr="00A75A60">
        <w:rPr>
          <w:noProof/>
          <w:lang w:eastAsia="pl-PL"/>
        </w:rPr>
        <w:lastRenderedPageBreak/>
        <w:t>Priorytet tematyczny 4.3. Bezpieczeństwo energetyczne i racjonalne wykorzystanie energii</w:t>
      </w:r>
      <w:bookmarkEnd w:id="32"/>
    </w:p>
    <w:p w:rsidR="00A75A60" w:rsidRPr="00A75A60" w:rsidRDefault="00A75A60" w:rsidP="00FD1001">
      <w:pPr>
        <w:pStyle w:val="Akapitzlist"/>
        <w:numPr>
          <w:ilvl w:val="0"/>
          <w:numId w:val="27"/>
        </w:numPr>
        <w:suppressAutoHyphens/>
        <w:spacing w:after="160" w:line="360" w:lineRule="auto"/>
        <w:ind w:left="357" w:hanging="357"/>
        <w:rPr>
          <w:rFonts w:ascii="Arial" w:hAnsi="Arial" w:cs="Arial"/>
          <w:noProof/>
          <w:sz w:val="24"/>
          <w:szCs w:val="24"/>
          <w:lang w:eastAsia="pl-PL"/>
        </w:rPr>
      </w:pPr>
      <w:r w:rsidRPr="00A75A60">
        <w:rPr>
          <w:rFonts w:ascii="Arial" w:hAnsi="Arial" w:cs="Arial"/>
          <w:b/>
          <w:noProof/>
          <w:sz w:val="24"/>
          <w:szCs w:val="24"/>
          <w:lang w:eastAsia="pl-PL"/>
        </w:rPr>
        <w:t>Po wzroście w latach 2011 – 2015  udziału produkcji energii elektrycznej ze źródeł odnawialnych, w 2016 r. nastąpił spadek</w:t>
      </w:r>
      <w:r>
        <w:rPr>
          <w:rFonts w:ascii="Arial" w:hAnsi="Arial" w:cs="Arial"/>
          <w:noProof/>
          <w:sz w:val="24"/>
          <w:szCs w:val="24"/>
          <w:lang w:eastAsia="pl-PL"/>
        </w:rPr>
        <w:t xml:space="preserve"> do poziomu 19,8%.</w:t>
      </w:r>
      <w:r>
        <w:rPr>
          <w:rFonts w:ascii="Arial" w:hAnsi="Arial" w:cs="Arial"/>
          <w:noProof/>
          <w:sz w:val="24"/>
          <w:szCs w:val="24"/>
          <w:lang w:eastAsia="pl-PL"/>
        </w:rPr>
        <w:br/>
      </w:r>
      <w:r w:rsidRPr="00A75A60">
        <w:rPr>
          <w:rFonts w:ascii="Arial" w:hAnsi="Arial" w:cs="Arial"/>
          <w:noProof/>
          <w:sz w:val="24"/>
          <w:szCs w:val="24"/>
          <w:lang w:eastAsia="pl-PL"/>
        </w:rPr>
        <w:t xml:space="preserve">W następnych dwóch latach wartość wskaźnika wzrastała osiągając w 2018 roku poziom 25,7%. W 2019 r. nastąpił spadek udziału produkcji energii elektrycznej </w:t>
      </w:r>
      <w:r>
        <w:rPr>
          <w:rFonts w:ascii="Arial" w:hAnsi="Arial" w:cs="Arial"/>
          <w:noProof/>
          <w:sz w:val="24"/>
          <w:szCs w:val="24"/>
          <w:lang w:eastAsia="pl-PL"/>
        </w:rPr>
        <w:t>ze źródeł od</w:t>
      </w:r>
      <w:r w:rsidRPr="00A75A60">
        <w:rPr>
          <w:rFonts w:ascii="Arial" w:hAnsi="Arial" w:cs="Arial"/>
          <w:noProof/>
          <w:sz w:val="24"/>
          <w:szCs w:val="24"/>
          <w:lang w:eastAsia="pl-PL"/>
        </w:rPr>
        <w:t xml:space="preserve">nawialnych w produkcji energii elektrycznej ogółem o 10,1% </w:t>
      </w:r>
      <w:r>
        <w:rPr>
          <w:rFonts w:ascii="Arial" w:hAnsi="Arial" w:cs="Arial"/>
          <w:noProof/>
          <w:sz w:val="24"/>
          <w:szCs w:val="24"/>
          <w:lang w:eastAsia="pl-PL"/>
        </w:rPr>
        <w:br/>
      </w:r>
      <w:r w:rsidRPr="00A75A60">
        <w:rPr>
          <w:rFonts w:ascii="Arial" w:hAnsi="Arial" w:cs="Arial"/>
          <w:noProof/>
          <w:sz w:val="24"/>
          <w:szCs w:val="24"/>
          <w:lang w:eastAsia="pl-PL"/>
        </w:rPr>
        <w:t>w porównan</w:t>
      </w:r>
      <w:r w:rsidR="00F91663">
        <w:rPr>
          <w:rFonts w:ascii="Arial" w:hAnsi="Arial" w:cs="Arial"/>
          <w:noProof/>
          <w:sz w:val="24"/>
          <w:szCs w:val="24"/>
          <w:lang w:eastAsia="pl-PL"/>
        </w:rPr>
        <w:t>iu do roku poprzedniego. Jednak</w:t>
      </w:r>
      <w:r w:rsidRPr="00A75A60">
        <w:rPr>
          <w:rFonts w:ascii="Arial" w:hAnsi="Arial" w:cs="Arial"/>
          <w:noProof/>
          <w:sz w:val="24"/>
          <w:szCs w:val="24"/>
          <w:lang w:eastAsia="pl-PL"/>
        </w:rPr>
        <w:t>że już w 2014 r. wartość wskaźnika przekroczyła założoną w Strategii na 2020 rok wartość docelową. Strategia przewiduje w 2020 r. udział produkcji energii elektrycznej ze źródeł odnawialnych w produkcji energii elektrycznej ogółem w województwi</w:t>
      </w:r>
      <w:r>
        <w:rPr>
          <w:rFonts w:ascii="Arial" w:hAnsi="Arial" w:cs="Arial"/>
          <w:noProof/>
          <w:sz w:val="24"/>
          <w:szCs w:val="24"/>
          <w:lang w:eastAsia="pl-PL"/>
        </w:rPr>
        <w:t>e podkarpackim na poziomie 15%.</w:t>
      </w:r>
    </w:p>
    <w:p w:rsidR="00A75A60" w:rsidRDefault="00A75A60" w:rsidP="00A75A60">
      <w:pPr>
        <w:suppressAutoHyphens/>
        <w:spacing w:after="160" w:line="360" w:lineRule="auto"/>
        <w:rPr>
          <w:rFonts w:ascii="Arial" w:hAnsi="Arial" w:cs="Arial"/>
          <w:b/>
          <w:noProof/>
          <w:sz w:val="24"/>
          <w:szCs w:val="24"/>
          <w:lang w:eastAsia="pl-PL"/>
        </w:rPr>
      </w:pPr>
      <w:r w:rsidRPr="00A75A60">
        <w:rPr>
          <w:rFonts w:ascii="Arial" w:hAnsi="Arial" w:cs="Arial"/>
          <w:b/>
          <w:noProof/>
          <w:sz w:val="24"/>
          <w:szCs w:val="24"/>
          <w:lang w:eastAsia="pl-PL"/>
        </w:rPr>
        <w:t xml:space="preserve">Wykres 68. Udział produkcji energii elektrycznej ze źródeł odnawialnych </w:t>
      </w:r>
      <w:r>
        <w:rPr>
          <w:rFonts w:ascii="Arial" w:hAnsi="Arial" w:cs="Arial"/>
          <w:b/>
          <w:noProof/>
          <w:sz w:val="24"/>
          <w:szCs w:val="24"/>
          <w:lang w:eastAsia="pl-PL"/>
        </w:rPr>
        <w:br/>
      </w:r>
      <w:r w:rsidRPr="00A75A60">
        <w:rPr>
          <w:rFonts w:ascii="Arial" w:hAnsi="Arial" w:cs="Arial"/>
          <w:b/>
          <w:noProof/>
          <w:sz w:val="24"/>
          <w:szCs w:val="24"/>
          <w:lang w:eastAsia="pl-PL"/>
        </w:rPr>
        <w:t>w produkcji energii elektrycznej ogółem [%]</w:t>
      </w:r>
      <w:r>
        <w:rPr>
          <w:rFonts w:ascii="Arial" w:hAnsi="Arial" w:cs="Arial"/>
          <w:b/>
          <w:noProof/>
          <w:sz w:val="24"/>
          <w:szCs w:val="24"/>
          <w:lang w:eastAsia="pl-PL"/>
        </w:rPr>
        <w:drawing>
          <wp:inline distT="0" distB="0" distL="0" distR="0">
            <wp:extent cx="3857625" cy="2495550"/>
            <wp:effectExtent l="0" t="0" r="9525" b="0"/>
            <wp:docPr id="731682671" name="Obraz 731682671" descr="poziom wskaźnika 11,1 w 2011, 12,9 w 2013, 16,1 w 2014, 23,4 w 2015, 19,8 w 2016, 24,3 w 2017, 25,7 w 2018, 23,1 w 2019, wartość bazowa 11,1, wartość docelowa 15,0" title="Wykres 68. Udział produkcji energii elektrycznej ze źródeł odnawialnych w produkcji energii elektrycznej ogół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682671" name="Wykres 68. Udział produkcji energii elektrycznej ze źródeł odnawialnych w produkcji energii elektrycznej ogółem [%].jpg"/>
                    <pic:cNvPicPr/>
                  </pic:nvPicPr>
                  <pic:blipFill>
                    <a:blip r:embed="rId134">
                      <a:extLst>
                        <a:ext uri="{28A0092B-C50C-407E-A947-70E740481C1C}">
                          <a14:useLocalDpi xmlns:a14="http://schemas.microsoft.com/office/drawing/2010/main" val="0"/>
                        </a:ext>
                      </a:extLst>
                    </a:blip>
                    <a:stretch>
                      <a:fillRect/>
                    </a:stretch>
                  </pic:blipFill>
                  <pic:spPr>
                    <a:xfrm>
                      <a:off x="0" y="0"/>
                      <a:ext cx="3857625" cy="2495550"/>
                    </a:xfrm>
                    <a:prstGeom prst="rect">
                      <a:avLst/>
                    </a:prstGeom>
                  </pic:spPr>
                </pic:pic>
              </a:graphicData>
            </a:graphic>
          </wp:inline>
        </w:drawing>
      </w:r>
    </w:p>
    <w:p w:rsidR="00A75A60" w:rsidRPr="00A75A60" w:rsidRDefault="00A75A60" w:rsidP="00A75A60">
      <w:pPr>
        <w:suppressAutoHyphens/>
        <w:spacing w:after="240" w:line="360" w:lineRule="auto"/>
        <w:rPr>
          <w:rFonts w:ascii="Arial" w:hAnsi="Arial" w:cs="Arial"/>
          <w:noProof/>
          <w:sz w:val="24"/>
          <w:szCs w:val="24"/>
          <w:lang w:eastAsia="pl-PL"/>
        </w:rPr>
      </w:pPr>
      <w:r w:rsidRPr="00A75A60">
        <w:rPr>
          <w:rFonts w:ascii="Arial" w:hAnsi="Arial" w:cs="Arial"/>
          <w:noProof/>
          <w:sz w:val="24"/>
          <w:szCs w:val="24"/>
          <w:lang w:eastAsia="pl-PL"/>
        </w:rPr>
        <w:t>Opracowanie własne na podstawie danych GUS-BDL</w:t>
      </w:r>
    </w:p>
    <w:p w:rsidR="00A75A60" w:rsidRPr="00A75A60" w:rsidRDefault="00A75A60" w:rsidP="00FD1001">
      <w:pPr>
        <w:pStyle w:val="Akapitzlist"/>
        <w:numPr>
          <w:ilvl w:val="0"/>
          <w:numId w:val="27"/>
        </w:numPr>
        <w:suppressAutoHyphens/>
        <w:spacing w:after="160" w:line="360" w:lineRule="auto"/>
        <w:ind w:left="357" w:hanging="357"/>
        <w:rPr>
          <w:rFonts w:ascii="Arial" w:hAnsi="Arial" w:cs="Arial"/>
          <w:noProof/>
          <w:sz w:val="24"/>
          <w:szCs w:val="24"/>
          <w:lang w:eastAsia="pl-PL"/>
        </w:rPr>
      </w:pPr>
      <w:r w:rsidRPr="007747E3">
        <w:rPr>
          <w:rFonts w:ascii="Arial" w:hAnsi="Arial" w:cs="Arial"/>
          <w:b/>
          <w:noProof/>
          <w:sz w:val="24"/>
          <w:szCs w:val="24"/>
          <w:lang w:eastAsia="pl-PL"/>
        </w:rPr>
        <w:t>Wzrastał w województwie podkarpackim odsetek gmin posiadających plany zaopatrzenia w ciepło, energię elektryczną i paliwa gazowe.</w:t>
      </w:r>
      <w:r w:rsidRPr="00A75A60">
        <w:rPr>
          <w:rFonts w:ascii="Arial" w:hAnsi="Arial" w:cs="Arial"/>
          <w:noProof/>
          <w:sz w:val="24"/>
          <w:szCs w:val="24"/>
          <w:lang w:eastAsia="pl-PL"/>
        </w:rPr>
        <w:t xml:space="preserve"> Założona wartość bazowa tego wskaźnika w 2011 r. była wartością szacunkową. W kolejnych latach corocznie wzrastała wartość wskaźnika. W 2019 r. już 44,0% gmin posiadało takie plany. Strategia rozwoju przewiduje, że w 2020 r. 50% gmin </w:t>
      </w:r>
      <w:r w:rsidR="007747E3">
        <w:rPr>
          <w:rFonts w:ascii="Arial" w:hAnsi="Arial" w:cs="Arial"/>
          <w:noProof/>
          <w:sz w:val="24"/>
          <w:szCs w:val="24"/>
          <w:lang w:eastAsia="pl-PL"/>
        </w:rPr>
        <w:br/>
      </w:r>
      <w:r w:rsidRPr="00A75A60">
        <w:rPr>
          <w:rFonts w:ascii="Arial" w:hAnsi="Arial" w:cs="Arial"/>
          <w:noProof/>
          <w:sz w:val="24"/>
          <w:szCs w:val="24"/>
          <w:lang w:eastAsia="pl-PL"/>
        </w:rPr>
        <w:t xml:space="preserve">z </w:t>
      </w:r>
      <w:r w:rsidR="00CC6577">
        <w:rPr>
          <w:rFonts w:ascii="Arial" w:hAnsi="Arial" w:cs="Arial"/>
          <w:noProof/>
          <w:sz w:val="24"/>
          <w:szCs w:val="24"/>
          <w:lang w:eastAsia="pl-PL"/>
        </w:rPr>
        <w:t>podkarpackie</w:t>
      </w:r>
      <w:r w:rsidRPr="00A75A60">
        <w:rPr>
          <w:rFonts w:ascii="Arial" w:hAnsi="Arial" w:cs="Arial"/>
          <w:noProof/>
          <w:sz w:val="24"/>
          <w:szCs w:val="24"/>
          <w:lang w:eastAsia="pl-PL"/>
        </w:rPr>
        <w:t>go będzie posiadało plany zaopatrzenia w ciepło, energię elekt</w:t>
      </w:r>
      <w:r w:rsidR="007747E3">
        <w:rPr>
          <w:rFonts w:ascii="Arial" w:hAnsi="Arial" w:cs="Arial"/>
          <w:noProof/>
          <w:sz w:val="24"/>
          <w:szCs w:val="24"/>
          <w:lang w:eastAsia="pl-PL"/>
        </w:rPr>
        <w:t xml:space="preserve">ryczną </w:t>
      </w:r>
      <w:r w:rsidRPr="00A75A60">
        <w:rPr>
          <w:rFonts w:ascii="Arial" w:hAnsi="Arial" w:cs="Arial"/>
          <w:noProof/>
          <w:sz w:val="24"/>
          <w:szCs w:val="24"/>
          <w:lang w:eastAsia="pl-PL"/>
        </w:rPr>
        <w:t>i paliwa gazowe.</w:t>
      </w:r>
    </w:p>
    <w:p w:rsidR="00A75A60" w:rsidRDefault="00A75A60" w:rsidP="00A75A60">
      <w:pPr>
        <w:suppressAutoHyphens/>
        <w:spacing w:after="160" w:line="360" w:lineRule="auto"/>
        <w:rPr>
          <w:rFonts w:ascii="Arial" w:hAnsi="Arial" w:cs="Arial"/>
          <w:b/>
          <w:noProof/>
          <w:sz w:val="24"/>
          <w:szCs w:val="24"/>
          <w:lang w:eastAsia="pl-PL"/>
        </w:rPr>
      </w:pPr>
      <w:r w:rsidRPr="007747E3">
        <w:rPr>
          <w:rFonts w:ascii="Arial" w:hAnsi="Arial" w:cs="Arial"/>
          <w:b/>
          <w:noProof/>
          <w:sz w:val="24"/>
          <w:szCs w:val="24"/>
          <w:lang w:eastAsia="pl-PL"/>
        </w:rPr>
        <w:lastRenderedPageBreak/>
        <w:t>Wykres 69. Odsetek gmin posiadających plany zaopatrzenia w ciepło, energię elektryczną i paliwa gazowe [%]</w:t>
      </w:r>
      <w:r w:rsidR="007747E3">
        <w:rPr>
          <w:rFonts w:ascii="Arial" w:hAnsi="Arial" w:cs="Arial"/>
          <w:b/>
          <w:noProof/>
          <w:sz w:val="24"/>
          <w:szCs w:val="24"/>
          <w:lang w:eastAsia="pl-PL"/>
        </w:rPr>
        <w:drawing>
          <wp:inline distT="0" distB="0" distL="0" distR="0">
            <wp:extent cx="3781425" cy="2114550"/>
            <wp:effectExtent l="0" t="0" r="9525" b="0"/>
            <wp:docPr id="731682672" name="Obraz 731682672" descr="poziom wskaźnika 10,0 w 2011, 8,7 w 2012, 12,5 w 2013, 19,4 w 2014, 21,9 w 2015, 30,6 w 2016, 33,1 w 2017, 36,9 w 2018, 44,0 w 2019, wartość bazowa 10,0, wartość docelowa 50,0" title="Wykres 69. Odsetek gmin posiadających plany zaopatrzenia w ciepło, energię elektryczną i paliwa gazow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682672" name="Wykres 69. Odsetek gmin posiadających plany zaopatrzenia w ciepło, energię elektryczną i paliwa gazowe [%].jpg"/>
                    <pic:cNvPicPr/>
                  </pic:nvPicPr>
                  <pic:blipFill>
                    <a:blip r:embed="rId135">
                      <a:extLst>
                        <a:ext uri="{28A0092B-C50C-407E-A947-70E740481C1C}">
                          <a14:useLocalDpi xmlns:a14="http://schemas.microsoft.com/office/drawing/2010/main" val="0"/>
                        </a:ext>
                      </a:extLst>
                    </a:blip>
                    <a:stretch>
                      <a:fillRect/>
                    </a:stretch>
                  </pic:blipFill>
                  <pic:spPr>
                    <a:xfrm>
                      <a:off x="0" y="0"/>
                      <a:ext cx="3781425" cy="2114550"/>
                    </a:xfrm>
                    <a:prstGeom prst="rect">
                      <a:avLst/>
                    </a:prstGeom>
                  </pic:spPr>
                </pic:pic>
              </a:graphicData>
            </a:graphic>
          </wp:inline>
        </w:drawing>
      </w:r>
    </w:p>
    <w:p w:rsidR="007747E3" w:rsidRDefault="007747E3" w:rsidP="007747E3">
      <w:pPr>
        <w:suppressAutoHyphens/>
        <w:spacing w:after="240" w:line="360" w:lineRule="auto"/>
        <w:rPr>
          <w:rFonts w:ascii="Arial" w:hAnsi="Arial" w:cs="Arial"/>
          <w:noProof/>
          <w:sz w:val="24"/>
          <w:szCs w:val="24"/>
          <w:lang w:eastAsia="pl-PL"/>
        </w:rPr>
      </w:pPr>
      <w:r w:rsidRPr="007747E3">
        <w:rPr>
          <w:rFonts w:ascii="Arial" w:hAnsi="Arial" w:cs="Arial"/>
          <w:noProof/>
          <w:sz w:val="24"/>
          <w:szCs w:val="24"/>
          <w:lang w:eastAsia="pl-PL"/>
        </w:rPr>
        <w:t>Opracowanie własne na podstawie źródeł własnych</w:t>
      </w:r>
    </w:p>
    <w:p w:rsidR="007747E3" w:rsidRPr="003F2D2B" w:rsidRDefault="007747E3" w:rsidP="003F2D2B">
      <w:pPr>
        <w:pStyle w:val="Nagwek1"/>
      </w:pPr>
      <w:bookmarkStart w:id="33" w:name="_Toc69974275"/>
      <w:r w:rsidRPr="003F2D2B">
        <w:t>Podsumowanie</w:t>
      </w:r>
      <w:bookmarkEnd w:id="33"/>
    </w:p>
    <w:p w:rsidR="007747E3" w:rsidRPr="007747E3" w:rsidRDefault="007747E3" w:rsidP="007747E3">
      <w:pPr>
        <w:suppressAutoHyphens/>
        <w:spacing w:after="160" w:line="360" w:lineRule="auto"/>
        <w:rPr>
          <w:rFonts w:ascii="Arial" w:hAnsi="Arial" w:cs="Arial"/>
          <w:noProof/>
          <w:sz w:val="24"/>
          <w:szCs w:val="24"/>
          <w:lang w:eastAsia="pl-PL"/>
        </w:rPr>
      </w:pPr>
      <w:r w:rsidRPr="007747E3">
        <w:rPr>
          <w:rFonts w:ascii="Arial" w:hAnsi="Arial" w:cs="Arial"/>
          <w:noProof/>
          <w:sz w:val="24"/>
          <w:szCs w:val="24"/>
          <w:lang w:eastAsia="pl-PL"/>
        </w:rPr>
        <w:t xml:space="preserve">Uchwalona w 2013 r. </w:t>
      </w:r>
      <w:r w:rsidRPr="007747E3">
        <w:rPr>
          <w:rFonts w:ascii="Arial" w:hAnsi="Arial" w:cs="Arial"/>
          <w:i/>
          <w:noProof/>
          <w:sz w:val="24"/>
          <w:szCs w:val="24"/>
          <w:lang w:eastAsia="pl-PL"/>
        </w:rPr>
        <w:t xml:space="preserve">Strategia rozwoju województwa - </w:t>
      </w:r>
      <w:r w:rsidR="00CC6577">
        <w:rPr>
          <w:rFonts w:ascii="Arial" w:hAnsi="Arial" w:cs="Arial"/>
          <w:i/>
          <w:noProof/>
          <w:sz w:val="24"/>
          <w:szCs w:val="24"/>
          <w:lang w:eastAsia="pl-PL"/>
        </w:rPr>
        <w:t>Podkarpackie</w:t>
      </w:r>
      <w:r w:rsidRPr="007747E3">
        <w:rPr>
          <w:rFonts w:ascii="Arial" w:hAnsi="Arial" w:cs="Arial"/>
          <w:i/>
          <w:noProof/>
          <w:sz w:val="24"/>
          <w:szCs w:val="24"/>
          <w:lang w:eastAsia="pl-PL"/>
        </w:rPr>
        <w:t xml:space="preserve"> 2020</w:t>
      </w:r>
      <w:r w:rsidRPr="007747E3">
        <w:rPr>
          <w:rFonts w:ascii="Arial" w:hAnsi="Arial" w:cs="Arial"/>
          <w:noProof/>
          <w:sz w:val="24"/>
          <w:szCs w:val="24"/>
          <w:lang w:eastAsia="pl-PL"/>
        </w:rPr>
        <w:t xml:space="preserve"> zawiera </w:t>
      </w:r>
      <w:r>
        <w:rPr>
          <w:rFonts w:ascii="Arial" w:hAnsi="Arial" w:cs="Arial"/>
          <w:noProof/>
          <w:sz w:val="24"/>
          <w:szCs w:val="24"/>
          <w:lang w:eastAsia="pl-PL"/>
        </w:rPr>
        <w:br/>
      </w:r>
      <w:r w:rsidRPr="007747E3">
        <w:rPr>
          <w:rFonts w:ascii="Arial" w:hAnsi="Arial" w:cs="Arial"/>
          <w:noProof/>
          <w:sz w:val="24"/>
          <w:szCs w:val="24"/>
          <w:lang w:eastAsia="pl-PL"/>
        </w:rPr>
        <w:t>w każdym priorytecie tematycznym wskaźniki monitoringowe. We wszystkich wskaźnikach określono wartość bazową i wartość docelową. Wartość bazowa obrazowała poziom danego wskaźnika, w zależności od dostępności danych, w roku 2010 (w przypadku 13 wskaźników, tj. 7,5%), w roku 2011 (w przypadku 128 wskaźników, tj. 74,0%) lub w roku 2012 (w przypadku 32 wskaźników, tj. 18,5%). Wartość docelową oszacowano dla wszystkich ws</w:t>
      </w:r>
      <w:r>
        <w:rPr>
          <w:rFonts w:ascii="Arial" w:hAnsi="Arial" w:cs="Arial"/>
          <w:noProof/>
          <w:sz w:val="24"/>
          <w:szCs w:val="24"/>
          <w:lang w:eastAsia="pl-PL"/>
        </w:rPr>
        <w:t>kaźników na rok 2020.</w:t>
      </w:r>
    </w:p>
    <w:p w:rsidR="007747E3" w:rsidRPr="007747E3" w:rsidRDefault="007747E3" w:rsidP="007747E3">
      <w:pPr>
        <w:suppressAutoHyphens/>
        <w:spacing w:after="160" w:line="360" w:lineRule="auto"/>
        <w:rPr>
          <w:rFonts w:ascii="Arial" w:hAnsi="Arial" w:cs="Arial"/>
          <w:noProof/>
          <w:sz w:val="24"/>
          <w:szCs w:val="24"/>
          <w:lang w:eastAsia="pl-PL"/>
        </w:rPr>
      </w:pPr>
      <w:r w:rsidRPr="007747E3">
        <w:rPr>
          <w:rFonts w:ascii="Arial" w:hAnsi="Arial" w:cs="Arial"/>
          <w:noProof/>
          <w:sz w:val="24"/>
          <w:szCs w:val="24"/>
          <w:lang w:eastAsia="pl-PL"/>
        </w:rPr>
        <w:t>Aby uzyskać dane za 2020 r., a tym samym ocenić wartości wskaźników w 2020 r.</w:t>
      </w:r>
      <w:r>
        <w:rPr>
          <w:rFonts w:ascii="Arial" w:hAnsi="Arial" w:cs="Arial"/>
          <w:noProof/>
          <w:sz w:val="24"/>
          <w:szCs w:val="24"/>
          <w:lang w:eastAsia="pl-PL"/>
        </w:rPr>
        <w:t xml:space="preserve"> monitoring należy konty-nuować</w:t>
      </w:r>
      <w:r>
        <w:rPr>
          <w:rStyle w:val="Odwoanieprzypisudolnego"/>
          <w:rFonts w:ascii="Arial" w:hAnsi="Arial" w:cs="Arial"/>
          <w:noProof/>
          <w:sz w:val="24"/>
          <w:szCs w:val="24"/>
          <w:lang w:eastAsia="pl-PL"/>
        </w:rPr>
        <w:footnoteReference w:id="45"/>
      </w:r>
      <w:r w:rsidRPr="007747E3">
        <w:rPr>
          <w:rFonts w:ascii="Arial" w:hAnsi="Arial" w:cs="Arial"/>
          <w:noProof/>
          <w:sz w:val="24"/>
          <w:szCs w:val="24"/>
          <w:lang w:eastAsia="pl-PL"/>
        </w:rPr>
        <w:t>.</w:t>
      </w:r>
    </w:p>
    <w:p w:rsidR="007747E3" w:rsidRPr="007747E3" w:rsidRDefault="007747E3" w:rsidP="007747E3">
      <w:pPr>
        <w:suppressAutoHyphens/>
        <w:spacing w:after="160" w:line="360" w:lineRule="auto"/>
        <w:rPr>
          <w:rFonts w:ascii="Arial" w:hAnsi="Arial" w:cs="Arial"/>
          <w:noProof/>
          <w:sz w:val="24"/>
          <w:szCs w:val="24"/>
          <w:lang w:eastAsia="pl-PL"/>
        </w:rPr>
      </w:pPr>
      <w:r w:rsidRPr="007747E3">
        <w:rPr>
          <w:rFonts w:ascii="Arial" w:hAnsi="Arial" w:cs="Arial"/>
          <w:noProof/>
          <w:sz w:val="24"/>
          <w:szCs w:val="24"/>
          <w:lang w:eastAsia="pl-PL"/>
        </w:rPr>
        <w:t>Przedkładana informacja zawiera wartości wskaźników monitoringowych dostępnych do września 2020 r. ze źródeł GUS i źródeł własnych.</w:t>
      </w:r>
    </w:p>
    <w:p w:rsidR="007747E3" w:rsidRPr="007747E3" w:rsidRDefault="007747E3" w:rsidP="007747E3">
      <w:pPr>
        <w:suppressAutoHyphens/>
        <w:spacing w:after="160" w:line="360" w:lineRule="auto"/>
        <w:rPr>
          <w:rFonts w:ascii="Arial" w:hAnsi="Arial" w:cs="Arial"/>
          <w:noProof/>
          <w:sz w:val="24"/>
          <w:szCs w:val="24"/>
          <w:lang w:eastAsia="pl-PL"/>
        </w:rPr>
      </w:pPr>
      <w:r w:rsidRPr="007747E3">
        <w:rPr>
          <w:rFonts w:ascii="Arial" w:hAnsi="Arial" w:cs="Arial"/>
          <w:noProof/>
          <w:sz w:val="24"/>
          <w:szCs w:val="24"/>
          <w:lang w:eastAsia="pl-PL"/>
        </w:rPr>
        <w:t xml:space="preserve">Porównując wartości wskaźników z ostatniego dostępnego roku do roku poprzedzającego, na ogólną liczbę 173 wskaźników, w przypadku 79 (tj. 45,7%) zanotowano wzrost. W przypadku 11 wskaźników (tj. 6,4%) wartość nie uległa zmianie. Spadek wartości w porównaniu z rokiem poprzednim zarejestrowano </w:t>
      </w:r>
      <w:r>
        <w:rPr>
          <w:rFonts w:ascii="Arial" w:hAnsi="Arial" w:cs="Arial"/>
          <w:noProof/>
          <w:sz w:val="24"/>
          <w:szCs w:val="24"/>
          <w:lang w:eastAsia="pl-PL"/>
        </w:rPr>
        <w:br/>
        <w:t>w przy</w:t>
      </w:r>
      <w:r w:rsidRPr="007747E3">
        <w:rPr>
          <w:rFonts w:ascii="Arial" w:hAnsi="Arial" w:cs="Arial"/>
          <w:noProof/>
          <w:sz w:val="24"/>
          <w:szCs w:val="24"/>
          <w:lang w:eastAsia="pl-PL"/>
        </w:rPr>
        <w:t>padku</w:t>
      </w:r>
      <w:r>
        <w:rPr>
          <w:rFonts w:ascii="Arial" w:hAnsi="Arial" w:cs="Arial"/>
          <w:noProof/>
          <w:sz w:val="24"/>
          <w:szCs w:val="24"/>
          <w:lang w:eastAsia="pl-PL"/>
        </w:rPr>
        <w:t xml:space="preserve"> </w:t>
      </w:r>
      <w:r w:rsidRPr="007747E3">
        <w:rPr>
          <w:rFonts w:ascii="Arial" w:hAnsi="Arial" w:cs="Arial"/>
          <w:noProof/>
          <w:sz w:val="24"/>
          <w:szCs w:val="24"/>
          <w:lang w:eastAsia="pl-PL"/>
        </w:rPr>
        <w:t>76 wskaźników (tj. 43,9%). W przypadku 7 wskaźników (t</w:t>
      </w:r>
      <w:r>
        <w:rPr>
          <w:rFonts w:ascii="Arial" w:hAnsi="Arial" w:cs="Arial"/>
          <w:noProof/>
          <w:sz w:val="24"/>
          <w:szCs w:val="24"/>
          <w:lang w:eastAsia="pl-PL"/>
        </w:rPr>
        <w:t xml:space="preserve">j. 4,0%) trudno </w:t>
      </w:r>
      <w:r>
        <w:rPr>
          <w:rFonts w:ascii="Arial" w:hAnsi="Arial" w:cs="Arial"/>
          <w:noProof/>
          <w:sz w:val="24"/>
          <w:szCs w:val="24"/>
          <w:lang w:eastAsia="pl-PL"/>
        </w:rPr>
        <w:lastRenderedPageBreak/>
        <w:t>ocenić wskaźnik</w:t>
      </w:r>
      <w:r>
        <w:rPr>
          <w:rStyle w:val="Odwoanieprzypisudolnego"/>
          <w:rFonts w:ascii="Arial" w:hAnsi="Arial" w:cs="Arial"/>
          <w:noProof/>
          <w:sz w:val="24"/>
          <w:szCs w:val="24"/>
          <w:lang w:eastAsia="pl-PL"/>
        </w:rPr>
        <w:footnoteReference w:id="46"/>
      </w:r>
      <w:r w:rsidRPr="007747E3">
        <w:rPr>
          <w:rFonts w:ascii="Arial" w:hAnsi="Arial" w:cs="Arial"/>
          <w:noProof/>
          <w:sz w:val="24"/>
          <w:szCs w:val="24"/>
          <w:lang w:eastAsia="pl-PL"/>
        </w:rPr>
        <w:t>. Jednocześnie należy mieć na uwadze fakt, iż nie zawsze wzrost wartości wskaźnika jest sytuacją pozytywną np. wzrost odsetka zgonów z powodu nowotworów. A tym samym, nie zawsze spadek jest negatywny, np. spadek stopy bezrobocia czy zmniejszenie się liczby osób korzystających ze świadczeń pomocy społecznej na 10 tys. ludności.</w:t>
      </w:r>
    </w:p>
    <w:p w:rsidR="007747E3" w:rsidRPr="007747E3" w:rsidRDefault="007747E3" w:rsidP="007747E3">
      <w:pPr>
        <w:suppressAutoHyphens/>
        <w:spacing w:after="160" w:line="360" w:lineRule="auto"/>
        <w:rPr>
          <w:rFonts w:ascii="Arial" w:hAnsi="Arial" w:cs="Arial"/>
          <w:noProof/>
          <w:sz w:val="24"/>
          <w:szCs w:val="24"/>
          <w:lang w:eastAsia="pl-PL"/>
        </w:rPr>
      </w:pPr>
      <w:r w:rsidRPr="007747E3">
        <w:rPr>
          <w:rFonts w:ascii="Arial" w:hAnsi="Arial" w:cs="Arial"/>
          <w:noProof/>
          <w:sz w:val="24"/>
          <w:szCs w:val="24"/>
          <w:lang w:eastAsia="pl-PL"/>
        </w:rPr>
        <w:t>Wskaźniki można ocenić dopiero w kontekście szacowanej na 2020 r. wartości docelowej. Tutaj jednak również należy mieć na uwadze to, iż wartość docelowa była określana w 2</w:t>
      </w:r>
      <w:r w:rsidR="00AE1045">
        <w:rPr>
          <w:rFonts w:ascii="Arial" w:hAnsi="Arial" w:cs="Arial"/>
          <w:noProof/>
          <w:sz w:val="24"/>
          <w:szCs w:val="24"/>
          <w:lang w:eastAsia="pl-PL"/>
        </w:rPr>
        <w:t>013 r. Z dzisiejszego punktu wi</w:t>
      </w:r>
      <w:r w:rsidRPr="007747E3">
        <w:rPr>
          <w:rFonts w:ascii="Arial" w:hAnsi="Arial" w:cs="Arial"/>
          <w:noProof/>
          <w:sz w:val="24"/>
          <w:szCs w:val="24"/>
          <w:lang w:eastAsia="pl-PL"/>
        </w:rPr>
        <w:t>dzenia można stwierdzić, że niektóre wartości docelowe były szacowane ba</w:t>
      </w:r>
      <w:r>
        <w:rPr>
          <w:rFonts w:ascii="Arial" w:hAnsi="Arial" w:cs="Arial"/>
          <w:noProof/>
          <w:sz w:val="24"/>
          <w:szCs w:val="24"/>
          <w:lang w:eastAsia="pl-PL"/>
        </w:rPr>
        <w:t>rdzo ambitnie (np. liczba zespo</w:t>
      </w:r>
      <w:r w:rsidRPr="007747E3">
        <w:rPr>
          <w:rFonts w:ascii="Arial" w:hAnsi="Arial" w:cs="Arial"/>
          <w:noProof/>
          <w:sz w:val="24"/>
          <w:szCs w:val="24"/>
          <w:lang w:eastAsia="pl-PL"/>
        </w:rPr>
        <w:t>łów badawczych w tym międzynarodowych na uczelniach, liczba osób dor</w:t>
      </w:r>
      <w:r>
        <w:rPr>
          <w:rFonts w:ascii="Arial" w:hAnsi="Arial" w:cs="Arial"/>
          <w:noProof/>
          <w:sz w:val="24"/>
          <w:szCs w:val="24"/>
          <w:lang w:eastAsia="pl-PL"/>
        </w:rPr>
        <w:t>osłych uczestniczących w kształ</w:t>
      </w:r>
      <w:r w:rsidRPr="007747E3">
        <w:rPr>
          <w:rFonts w:ascii="Arial" w:hAnsi="Arial" w:cs="Arial"/>
          <w:noProof/>
          <w:sz w:val="24"/>
          <w:szCs w:val="24"/>
          <w:lang w:eastAsia="pl-PL"/>
        </w:rPr>
        <w:t>ceniu</w:t>
      </w:r>
      <w:r>
        <w:rPr>
          <w:rFonts w:ascii="Arial" w:hAnsi="Arial" w:cs="Arial"/>
          <w:noProof/>
          <w:sz w:val="24"/>
          <w:szCs w:val="24"/>
          <w:lang w:eastAsia="pl-PL"/>
        </w:rPr>
        <w:t xml:space="preserve"> </w:t>
      </w:r>
      <w:r w:rsidRPr="007747E3">
        <w:rPr>
          <w:rFonts w:ascii="Arial" w:hAnsi="Arial" w:cs="Arial"/>
          <w:noProof/>
          <w:sz w:val="24"/>
          <w:szCs w:val="24"/>
          <w:lang w:eastAsia="pl-PL"/>
        </w:rPr>
        <w:t xml:space="preserve">i szkoleniu, czy liczba obsłużonych pasażerów </w:t>
      </w:r>
      <w:r>
        <w:rPr>
          <w:rFonts w:ascii="Arial" w:hAnsi="Arial" w:cs="Arial"/>
          <w:noProof/>
          <w:sz w:val="24"/>
          <w:szCs w:val="24"/>
          <w:lang w:eastAsia="pl-PL"/>
        </w:rPr>
        <w:br/>
      </w:r>
      <w:r w:rsidRPr="007747E3">
        <w:rPr>
          <w:rFonts w:ascii="Arial" w:hAnsi="Arial" w:cs="Arial"/>
          <w:noProof/>
          <w:sz w:val="24"/>
          <w:szCs w:val="24"/>
          <w:lang w:eastAsia="pl-PL"/>
        </w:rPr>
        <w:t xml:space="preserve">w porcie lotniczym), a inne nieco ostrożnie (np. czas dojazdu koleją z Rzeszowa do Jasła, odsetek ludności korzystającej z </w:t>
      </w:r>
      <w:r>
        <w:rPr>
          <w:rFonts w:ascii="Arial" w:hAnsi="Arial" w:cs="Arial"/>
          <w:noProof/>
          <w:sz w:val="24"/>
          <w:szCs w:val="24"/>
          <w:lang w:eastAsia="pl-PL"/>
        </w:rPr>
        <w:t>sieci wodociągowej, kanalizacyj</w:t>
      </w:r>
      <w:r w:rsidRPr="007747E3">
        <w:rPr>
          <w:rFonts w:ascii="Arial" w:hAnsi="Arial" w:cs="Arial"/>
          <w:noProof/>
          <w:sz w:val="24"/>
          <w:szCs w:val="24"/>
          <w:lang w:eastAsia="pl-PL"/>
        </w:rPr>
        <w:t>nej, czy długość dróg zamiejskich o twardej nawierzchni ulepszonej, a takż</w:t>
      </w:r>
      <w:r>
        <w:rPr>
          <w:rFonts w:ascii="Arial" w:hAnsi="Arial" w:cs="Arial"/>
          <w:noProof/>
          <w:sz w:val="24"/>
          <w:szCs w:val="24"/>
          <w:lang w:eastAsia="pl-PL"/>
        </w:rPr>
        <w:t>e udział produkcji energii elek</w:t>
      </w:r>
      <w:r w:rsidRPr="007747E3">
        <w:rPr>
          <w:rFonts w:ascii="Arial" w:hAnsi="Arial" w:cs="Arial"/>
          <w:noProof/>
          <w:sz w:val="24"/>
          <w:szCs w:val="24"/>
          <w:lang w:eastAsia="pl-PL"/>
        </w:rPr>
        <w:t>trycznej ze źródeł odnawialnych w produkcj</w:t>
      </w:r>
      <w:r>
        <w:rPr>
          <w:rFonts w:ascii="Arial" w:hAnsi="Arial" w:cs="Arial"/>
          <w:noProof/>
          <w:sz w:val="24"/>
          <w:szCs w:val="24"/>
          <w:lang w:eastAsia="pl-PL"/>
        </w:rPr>
        <w:t>i energii elektrycznej ogółem).</w:t>
      </w:r>
    </w:p>
    <w:p w:rsidR="007747E3" w:rsidRPr="007747E3" w:rsidRDefault="007747E3" w:rsidP="007747E3">
      <w:pPr>
        <w:suppressAutoHyphens/>
        <w:spacing w:after="160" w:line="360" w:lineRule="auto"/>
        <w:rPr>
          <w:rFonts w:ascii="Arial" w:hAnsi="Arial" w:cs="Arial"/>
          <w:noProof/>
          <w:sz w:val="24"/>
          <w:szCs w:val="24"/>
          <w:lang w:eastAsia="pl-PL"/>
        </w:rPr>
      </w:pPr>
      <w:r w:rsidRPr="007747E3">
        <w:rPr>
          <w:rFonts w:ascii="Arial" w:hAnsi="Arial" w:cs="Arial"/>
          <w:noProof/>
          <w:sz w:val="24"/>
          <w:szCs w:val="24"/>
          <w:lang w:eastAsia="pl-PL"/>
        </w:rPr>
        <w:t xml:space="preserve">Ponadto okres jaki upływa od daty przyjęcia </w:t>
      </w:r>
      <w:r w:rsidRPr="007747E3">
        <w:rPr>
          <w:rFonts w:ascii="Arial" w:hAnsi="Arial" w:cs="Arial"/>
          <w:i/>
          <w:noProof/>
          <w:sz w:val="24"/>
          <w:szCs w:val="24"/>
          <w:lang w:eastAsia="pl-PL"/>
        </w:rPr>
        <w:t xml:space="preserve">Strategii rozwoju województwa – </w:t>
      </w:r>
      <w:r w:rsidR="00CC6577">
        <w:rPr>
          <w:rFonts w:ascii="Arial" w:hAnsi="Arial" w:cs="Arial"/>
          <w:i/>
          <w:noProof/>
          <w:sz w:val="24"/>
          <w:szCs w:val="24"/>
          <w:lang w:eastAsia="pl-PL"/>
        </w:rPr>
        <w:t>Podkarpackie</w:t>
      </w:r>
      <w:r w:rsidRPr="007747E3">
        <w:rPr>
          <w:rFonts w:ascii="Arial" w:hAnsi="Arial" w:cs="Arial"/>
          <w:i/>
          <w:noProof/>
          <w:sz w:val="24"/>
          <w:szCs w:val="24"/>
          <w:lang w:eastAsia="pl-PL"/>
        </w:rPr>
        <w:t xml:space="preserve"> 2020</w:t>
      </w:r>
      <w:r w:rsidRPr="007747E3">
        <w:rPr>
          <w:rFonts w:ascii="Arial" w:hAnsi="Arial" w:cs="Arial"/>
          <w:noProof/>
          <w:sz w:val="24"/>
          <w:szCs w:val="24"/>
          <w:lang w:eastAsia="pl-PL"/>
        </w:rPr>
        <w:t xml:space="preserve"> niósł obiektywne uwarunkowania, których nie można było przewidzieć w 2013 r. takie jak zmiany przepisów prawnych, co szczególnie miało wpływ na wskaźniki dotyczące och</w:t>
      </w:r>
      <w:r>
        <w:rPr>
          <w:rFonts w:ascii="Arial" w:hAnsi="Arial" w:cs="Arial"/>
          <w:noProof/>
          <w:sz w:val="24"/>
          <w:szCs w:val="24"/>
          <w:lang w:eastAsia="pl-PL"/>
        </w:rPr>
        <w:t>rony środowiska (odsetek wód po</w:t>
      </w:r>
      <w:r w:rsidRPr="007747E3">
        <w:rPr>
          <w:rFonts w:ascii="Arial" w:hAnsi="Arial" w:cs="Arial"/>
          <w:noProof/>
          <w:sz w:val="24"/>
          <w:szCs w:val="24"/>
          <w:lang w:eastAsia="pl-PL"/>
        </w:rPr>
        <w:t>wierzchniowych</w:t>
      </w:r>
      <w:r>
        <w:rPr>
          <w:rFonts w:ascii="Arial" w:hAnsi="Arial" w:cs="Arial"/>
          <w:noProof/>
          <w:sz w:val="24"/>
          <w:szCs w:val="24"/>
          <w:lang w:eastAsia="pl-PL"/>
        </w:rPr>
        <w:t xml:space="preserve"> </w:t>
      </w:r>
      <w:r w:rsidRPr="007747E3">
        <w:rPr>
          <w:rFonts w:ascii="Arial" w:hAnsi="Arial" w:cs="Arial"/>
          <w:noProof/>
          <w:sz w:val="24"/>
          <w:szCs w:val="24"/>
          <w:lang w:eastAsia="pl-PL"/>
        </w:rPr>
        <w:t>w dobrym stanie czy plany ochrony i plany zadań ochronnych dla form ochrony przyrody), czy zmiany organizacyjne (np. likwidacja PAE, zmiany kompetencyjne pomiędzy UMWP a ARiMR), zakończenie realizacji projektów w ramach których pozyskiwano</w:t>
      </w:r>
      <w:r>
        <w:rPr>
          <w:rFonts w:ascii="Arial" w:hAnsi="Arial" w:cs="Arial"/>
          <w:noProof/>
          <w:sz w:val="24"/>
          <w:szCs w:val="24"/>
          <w:lang w:eastAsia="pl-PL"/>
        </w:rPr>
        <w:t xml:space="preserve"> wartości wskaźników (np. insty</w:t>
      </w:r>
      <w:r w:rsidRPr="007747E3">
        <w:rPr>
          <w:rFonts w:ascii="Arial" w:hAnsi="Arial" w:cs="Arial"/>
          <w:noProof/>
          <w:sz w:val="24"/>
          <w:szCs w:val="24"/>
          <w:lang w:eastAsia="pl-PL"/>
        </w:rPr>
        <w:t>tucje KSU, kierunki zamawiane na uczelniach, czy liczba klastrów i liczba członków klastrów).</w:t>
      </w:r>
    </w:p>
    <w:p w:rsidR="007747E3" w:rsidRPr="007747E3" w:rsidRDefault="007747E3" w:rsidP="007747E3">
      <w:pPr>
        <w:suppressAutoHyphens/>
        <w:spacing w:after="160" w:line="360" w:lineRule="auto"/>
        <w:rPr>
          <w:rFonts w:ascii="Arial" w:hAnsi="Arial" w:cs="Arial"/>
          <w:noProof/>
          <w:sz w:val="24"/>
          <w:szCs w:val="24"/>
          <w:lang w:eastAsia="pl-PL"/>
        </w:rPr>
      </w:pPr>
      <w:r w:rsidRPr="007747E3">
        <w:rPr>
          <w:rFonts w:ascii="Arial" w:hAnsi="Arial" w:cs="Arial"/>
          <w:noProof/>
          <w:sz w:val="24"/>
          <w:szCs w:val="24"/>
          <w:lang w:eastAsia="pl-PL"/>
        </w:rPr>
        <w:t xml:space="preserve">Dokonując </w:t>
      </w:r>
      <w:r w:rsidRPr="007747E3">
        <w:rPr>
          <w:rFonts w:ascii="Arial" w:hAnsi="Arial" w:cs="Arial"/>
          <w:b/>
          <w:noProof/>
          <w:sz w:val="24"/>
          <w:szCs w:val="24"/>
          <w:lang w:eastAsia="pl-PL"/>
        </w:rPr>
        <w:t>porównania poziomu wskaźnika z ostatniego dostępnego roku do poziomu szacowanego w 2020 r</w:t>
      </w:r>
      <w:r w:rsidRPr="007747E3">
        <w:rPr>
          <w:rFonts w:ascii="Arial" w:hAnsi="Arial" w:cs="Arial"/>
          <w:noProof/>
          <w:sz w:val="24"/>
          <w:szCs w:val="24"/>
          <w:lang w:eastAsia="pl-PL"/>
        </w:rPr>
        <w:t xml:space="preserve">., na </w:t>
      </w:r>
      <w:r w:rsidRPr="007747E3">
        <w:rPr>
          <w:rFonts w:ascii="Arial" w:hAnsi="Arial" w:cs="Arial"/>
          <w:b/>
          <w:noProof/>
          <w:sz w:val="24"/>
          <w:szCs w:val="24"/>
          <w:lang w:eastAsia="pl-PL"/>
        </w:rPr>
        <w:t>173 wskaźniki monitoringowe</w:t>
      </w:r>
      <w:r w:rsidRPr="007747E3">
        <w:rPr>
          <w:rFonts w:ascii="Arial" w:hAnsi="Arial" w:cs="Arial"/>
          <w:noProof/>
          <w:sz w:val="24"/>
          <w:szCs w:val="24"/>
          <w:lang w:eastAsia="pl-PL"/>
        </w:rPr>
        <w:t xml:space="preserve">, w przypadku </w:t>
      </w:r>
      <w:r w:rsidRPr="007747E3">
        <w:rPr>
          <w:rFonts w:ascii="Arial" w:hAnsi="Arial" w:cs="Arial"/>
          <w:b/>
          <w:noProof/>
          <w:sz w:val="24"/>
          <w:szCs w:val="24"/>
          <w:lang w:eastAsia="pl-PL"/>
        </w:rPr>
        <w:t>74 (tj. 42,7%) już osiągnięto lub przekroczono założoną wartość.</w:t>
      </w:r>
      <w:r w:rsidRPr="007747E3">
        <w:rPr>
          <w:rFonts w:ascii="Arial" w:hAnsi="Arial" w:cs="Arial"/>
          <w:noProof/>
          <w:sz w:val="24"/>
          <w:szCs w:val="24"/>
          <w:lang w:eastAsia="pl-PL"/>
        </w:rPr>
        <w:t xml:space="preserve"> W przypadku </w:t>
      </w:r>
      <w:r w:rsidRPr="007747E3">
        <w:rPr>
          <w:rFonts w:ascii="Arial" w:hAnsi="Arial" w:cs="Arial"/>
          <w:b/>
          <w:noProof/>
          <w:sz w:val="24"/>
          <w:szCs w:val="24"/>
          <w:lang w:eastAsia="pl-PL"/>
        </w:rPr>
        <w:t>88 wskaźników (tj. 50,1%)</w:t>
      </w:r>
      <w:r w:rsidRPr="007747E3">
        <w:rPr>
          <w:rFonts w:ascii="Arial" w:hAnsi="Arial" w:cs="Arial"/>
          <w:noProof/>
          <w:sz w:val="24"/>
          <w:szCs w:val="24"/>
          <w:lang w:eastAsia="pl-PL"/>
        </w:rPr>
        <w:t xml:space="preserve"> szacowanej wartości docelowej w 2020 r. jeszcze </w:t>
      </w:r>
      <w:r w:rsidRPr="007747E3">
        <w:rPr>
          <w:rFonts w:ascii="Arial" w:hAnsi="Arial" w:cs="Arial"/>
          <w:b/>
          <w:noProof/>
          <w:sz w:val="24"/>
          <w:szCs w:val="24"/>
          <w:lang w:eastAsia="pl-PL"/>
        </w:rPr>
        <w:t xml:space="preserve">nie </w:t>
      </w:r>
      <w:r w:rsidRPr="007747E3">
        <w:rPr>
          <w:rFonts w:ascii="Arial" w:hAnsi="Arial" w:cs="Arial"/>
          <w:b/>
          <w:noProof/>
          <w:sz w:val="24"/>
          <w:szCs w:val="24"/>
          <w:lang w:eastAsia="pl-PL"/>
        </w:rPr>
        <w:lastRenderedPageBreak/>
        <w:t>osiągnięto.</w:t>
      </w:r>
      <w:r w:rsidRPr="007747E3">
        <w:rPr>
          <w:rFonts w:ascii="Arial" w:hAnsi="Arial" w:cs="Arial"/>
          <w:noProof/>
          <w:sz w:val="24"/>
          <w:szCs w:val="24"/>
          <w:lang w:eastAsia="pl-PL"/>
        </w:rPr>
        <w:t xml:space="preserve"> Jednocześnie w przypadku 11 wskaźników (tj. 6,4</w:t>
      </w:r>
      <w:r>
        <w:rPr>
          <w:rFonts w:ascii="Arial" w:hAnsi="Arial" w:cs="Arial"/>
          <w:noProof/>
          <w:sz w:val="24"/>
          <w:szCs w:val="24"/>
          <w:lang w:eastAsia="pl-PL"/>
        </w:rPr>
        <w:t>%) trudno dokonać takiej oceny</w:t>
      </w:r>
      <w:r>
        <w:rPr>
          <w:rStyle w:val="Odwoanieprzypisudolnego"/>
          <w:rFonts w:ascii="Arial" w:hAnsi="Arial" w:cs="Arial"/>
          <w:noProof/>
          <w:sz w:val="24"/>
          <w:szCs w:val="24"/>
          <w:lang w:eastAsia="pl-PL"/>
        </w:rPr>
        <w:footnoteReference w:id="47"/>
      </w:r>
      <w:r w:rsidRPr="007747E3">
        <w:rPr>
          <w:rFonts w:ascii="Arial" w:hAnsi="Arial" w:cs="Arial"/>
          <w:noProof/>
          <w:sz w:val="24"/>
          <w:szCs w:val="24"/>
          <w:lang w:eastAsia="pl-PL"/>
        </w:rPr>
        <w:t>.</w:t>
      </w:r>
    </w:p>
    <w:p w:rsidR="007747E3" w:rsidRPr="007747E3" w:rsidRDefault="007747E3" w:rsidP="007747E3">
      <w:pPr>
        <w:suppressAutoHyphens/>
        <w:spacing w:after="160" w:line="360" w:lineRule="auto"/>
        <w:rPr>
          <w:rFonts w:ascii="Arial" w:hAnsi="Arial" w:cs="Arial"/>
          <w:noProof/>
          <w:sz w:val="24"/>
          <w:szCs w:val="24"/>
          <w:lang w:eastAsia="pl-PL"/>
        </w:rPr>
      </w:pPr>
      <w:r w:rsidRPr="007747E3">
        <w:rPr>
          <w:rFonts w:ascii="Arial" w:hAnsi="Arial" w:cs="Arial"/>
          <w:noProof/>
          <w:sz w:val="24"/>
          <w:szCs w:val="24"/>
          <w:lang w:eastAsia="pl-PL"/>
        </w:rPr>
        <w:t xml:space="preserve">W podziale na 4 dziedziny działań strategicznych, porównując w </w:t>
      </w:r>
      <w:r w:rsidRPr="007E52CA">
        <w:rPr>
          <w:rFonts w:ascii="Arial" w:hAnsi="Arial" w:cs="Arial"/>
          <w:b/>
          <w:noProof/>
          <w:sz w:val="24"/>
          <w:szCs w:val="24"/>
          <w:lang w:eastAsia="pl-PL"/>
        </w:rPr>
        <w:t>19 priorytetach</w:t>
      </w:r>
      <w:r w:rsidRPr="007747E3">
        <w:rPr>
          <w:rFonts w:ascii="Arial" w:hAnsi="Arial" w:cs="Arial"/>
          <w:noProof/>
          <w:sz w:val="24"/>
          <w:szCs w:val="24"/>
          <w:lang w:eastAsia="pl-PL"/>
        </w:rPr>
        <w:t xml:space="preserve"> wartości wskaźników</w:t>
      </w:r>
      <w:r>
        <w:rPr>
          <w:rFonts w:ascii="Arial" w:hAnsi="Arial" w:cs="Arial"/>
          <w:noProof/>
          <w:sz w:val="24"/>
          <w:szCs w:val="24"/>
          <w:lang w:eastAsia="pl-PL"/>
        </w:rPr>
        <w:t xml:space="preserve"> </w:t>
      </w:r>
      <w:r w:rsidRPr="007747E3">
        <w:rPr>
          <w:rFonts w:ascii="Arial" w:hAnsi="Arial" w:cs="Arial"/>
          <w:noProof/>
          <w:sz w:val="24"/>
          <w:szCs w:val="24"/>
          <w:lang w:eastAsia="pl-PL"/>
        </w:rPr>
        <w:t>z ostatniego dostępnego roku do wartości docelowej w 2020 r. uzyskano następujące wyniki:</w:t>
      </w:r>
    </w:p>
    <w:p w:rsidR="007747E3" w:rsidRPr="007E52CA" w:rsidRDefault="007747E3" w:rsidP="00FD1001">
      <w:pPr>
        <w:pStyle w:val="Akapitzlist"/>
        <w:numPr>
          <w:ilvl w:val="0"/>
          <w:numId w:val="27"/>
        </w:numPr>
        <w:suppressAutoHyphens/>
        <w:spacing w:after="160" w:line="360" w:lineRule="auto"/>
        <w:ind w:left="357" w:hanging="357"/>
        <w:rPr>
          <w:rFonts w:ascii="Arial" w:hAnsi="Arial" w:cs="Arial"/>
          <w:noProof/>
          <w:sz w:val="24"/>
          <w:szCs w:val="24"/>
          <w:lang w:eastAsia="pl-PL"/>
        </w:rPr>
      </w:pPr>
      <w:r w:rsidRPr="007E52CA">
        <w:rPr>
          <w:rFonts w:ascii="Arial" w:hAnsi="Arial" w:cs="Arial"/>
          <w:noProof/>
          <w:sz w:val="24"/>
          <w:szCs w:val="24"/>
          <w:lang w:eastAsia="pl-PL"/>
        </w:rPr>
        <w:t xml:space="preserve">w </w:t>
      </w:r>
      <w:r w:rsidRPr="007E52CA">
        <w:rPr>
          <w:rFonts w:ascii="Arial" w:hAnsi="Arial" w:cs="Arial"/>
          <w:b/>
          <w:noProof/>
          <w:sz w:val="24"/>
          <w:szCs w:val="24"/>
          <w:lang w:eastAsia="pl-PL"/>
        </w:rPr>
        <w:t>9 priorytetach osiągnięto lub przekroczono wartość docelową,</w:t>
      </w:r>
    </w:p>
    <w:p w:rsidR="007747E3" w:rsidRPr="007E52CA" w:rsidRDefault="007747E3" w:rsidP="00FD1001">
      <w:pPr>
        <w:pStyle w:val="Akapitzlist"/>
        <w:numPr>
          <w:ilvl w:val="0"/>
          <w:numId w:val="27"/>
        </w:numPr>
        <w:suppressAutoHyphens/>
        <w:spacing w:after="160" w:line="360" w:lineRule="auto"/>
        <w:ind w:left="357" w:hanging="357"/>
        <w:rPr>
          <w:rFonts w:ascii="Arial" w:hAnsi="Arial" w:cs="Arial"/>
          <w:b/>
          <w:noProof/>
          <w:sz w:val="24"/>
          <w:szCs w:val="24"/>
          <w:lang w:eastAsia="pl-PL"/>
        </w:rPr>
      </w:pPr>
      <w:r w:rsidRPr="007E52CA">
        <w:rPr>
          <w:rFonts w:ascii="Arial" w:hAnsi="Arial" w:cs="Arial"/>
          <w:noProof/>
          <w:sz w:val="24"/>
          <w:szCs w:val="24"/>
          <w:lang w:eastAsia="pl-PL"/>
        </w:rPr>
        <w:t xml:space="preserve">w </w:t>
      </w:r>
      <w:r w:rsidRPr="007E52CA">
        <w:rPr>
          <w:rFonts w:ascii="Arial" w:hAnsi="Arial" w:cs="Arial"/>
          <w:b/>
          <w:noProof/>
          <w:sz w:val="24"/>
          <w:szCs w:val="24"/>
          <w:lang w:eastAsia="pl-PL"/>
        </w:rPr>
        <w:t>10 priorytetach jeszcze nie</w:t>
      </w:r>
      <w:r w:rsidR="007E52CA" w:rsidRPr="007E52CA">
        <w:rPr>
          <w:rFonts w:ascii="Arial" w:hAnsi="Arial" w:cs="Arial"/>
          <w:b/>
          <w:noProof/>
          <w:sz w:val="24"/>
          <w:szCs w:val="24"/>
          <w:lang w:eastAsia="pl-PL"/>
        </w:rPr>
        <w:t xml:space="preserve"> osiągnięto wartości docelowej.</w:t>
      </w:r>
    </w:p>
    <w:p w:rsidR="007747E3" w:rsidRPr="007747E3" w:rsidRDefault="007747E3" w:rsidP="007747E3">
      <w:pPr>
        <w:suppressAutoHyphens/>
        <w:spacing w:after="160" w:line="360" w:lineRule="auto"/>
        <w:rPr>
          <w:rFonts w:ascii="Arial" w:hAnsi="Arial" w:cs="Arial"/>
          <w:noProof/>
          <w:sz w:val="24"/>
          <w:szCs w:val="24"/>
          <w:lang w:eastAsia="pl-PL"/>
        </w:rPr>
      </w:pPr>
      <w:r w:rsidRPr="007747E3">
        <w:rPr>
          <w:rFonts w:ascii="Arial" w:hAnsi="Arial" w:cs="Arial"/>
          <w:noProof/>
          <w:sz w:val="24"/>
          <w:szCs w:val="24"/>
          <w:lang w:eastAsia="pl-PL"/>
        </w:rPr>
        <w:t>W podziale na poszczególne dziedziny i priorytety sytuacja przedstawia się następująco:</w:t>
      </w:r>
    </w:p>
    <w:p w:rsidR="007747E3" w:rsidRDefault="007747E3" w:rsidP="007747E3">
      <w:pPr>
        <w:suppressAutoHyphens/>
        <w:spacing w:after="160" w:line="360" w:lineRule="auto"/>
        <w:rPr>
          <w:rFonts w:ascii="Arial" w:hAnsi="Arial" w:cs="Arial"/>
          <w:noProof/>
          <w:sz w:val="24"/>
          <w:szCs w:val="24"/>
          <w:lang w:eastAsia="pl-PL"/>
        </w:rPr>
      </w:pPr>
      <w:r w:rsidRPr="007747E3">
        <w:rPr>
          <w:rFonts w:ascii="Arial" w:hAnsi="Arial" w:cs="Arial"/>
          <w:noProof/>
          <w:sz w:val="24"/>
          <w:szCs w:val="24"/>
          <w:lang w:eastAsia="pl-PL"/>
        </w:rPr>
        <w:t>Każdą z czterech dziedzin Strategii przedstawiono na wykresie poprzez jej priorytety. W każdym</w:t>
      </w:r>
      <w:r>
        <w:rPr>
          <w:rFonts w:ascii="Arial" w:hAnsi="Arial" w:cs="Arial"/>
          <w:noProof/>
          <w:sz w:val="24"/>
          <w:szCs w:val="24"/>
          <w:lang w:eastAsia="pl-PL"/>
        </w:rPr>
        <w:t xml:space="preserve"> </w:t>
      </w:r>
      <w:r w:rsidRPr="007747E3">
        <w:rPr>
          <w:rFonts w:ascii="Arial" w:hAnsi="Arial" w:cs="Arial"/>
          <w:noProof/>
          <w:sz w:val="24"/>
          <w:szCs w:val="24"/>
          <w:lang w:eastAsia="pl-PL"/>
        </w:rPr>
        <w:t>z priorytetów dokonano oceny wskaźników, porównując dane z ostatniego dostępnego roku do da-nych szacowanych w roku 2020 r.</w:t>
      </w:r>
      <w:r w:rsidR="007E52CA">
        <w:rPr>
          <w:rStyle w:val="Odwoanieprzypisudolnego"/>
          <w:rFonts w:ascii="Arial" w:hAnsi="Arial" w:cs="Arial"/>
          <w:noProof/>
          <w:sz w:val="24"/>
          <w:szCs w:val="24"/>
          <w:lang w:eastAsia="pl-PL"/>
        </w:rPr>
        <w:footnoteReference w:id="48"/>
      </w:r>
    </w:p>
    <w:p w:rsidR="007E52CA" w:rsidRPr="007E52CA" w:rsidRDefault="007E52CA" w:rsidP="007E52CA">
      <w:pPr>
        <w:suppressAutoHyphens/>
        <w:spacing w:after="160" w:line="360" w:lineRule="auto"/>
        <w:rPr>
          <w:rFonts w:ascii="Arial" w:hAnsi="Arial" w:cs="Arial"/>
          <w:b/>
          <w:noProof/>
          <w:sz w:val="24"/>
          <w:szCs w:val="24"/>
          <w:lang w:eastAsia="pl-PL"/>
        </w:rPr>
      </w:pPr>
      <w:r w:rsidRPr="007E52CA">
        <w:rPr>
          <w:rFonts w:ascii="Arial" w:hAnsi="Arial" w:cs="Arial"/>
          <w:b/>
          <w:noProof/>
          <w:sz w:val="24"/>
          <w:szCs w:val="24"/>
          <w:lang w:eastAsia="pl-PL"/>
        </w:rPr>
        <w:t xml:space="preserve">DZIEDZINA 1. KONKURENCYJNA I INNOWACYJNA GOSPODARKA </w:t>
      </w:r>
    </w:p>
    <w:p w:rsidR="007E52CA" w:rsidRPr="007E52CA" w:rsidRDefault="007E52CA" w:rsidP="007E52CA">
      <w:pPr>
        <w:suppressAutoHyphens/>
        <w:spacing w:after="160" w:line="360" w:lineRule="auto"/>
        <w:rPr>
          <w:rFonts w:ascii="Arial" w:hAnsi="Arial" w:cs="Arial"/>
          <w:noProof/>
          <w:sz w:val="24"/>
          <w:szCs w:val="24"/>
          <w:lang w:eastAsia="pl-PL"/>
        </w:rPr>
      </w:pPr>
      <w:r w:rsidRPr="007E52CA">
        <w:rPr>
          <w:rFonts w:ascii="Arial" w:hAnsi="Arial" w:cs="Arial"/>
          <w:noProof/>
          <w:sz w:val="24"/>
          <w:szCs w:val="24"/>
          <w:lang w:eastAsia="pl-PL"/>
        </w:rPr>
        <w:t>Priorytety:</w:t>
      </w:r>
    </w:p>
    <w:p w:rsidR="007E52CA" w:rsidRPr="007E52CA" w:rsidRDefault="007E52CA" w:rsidP="007E52CA">
      <w:pPr>
        <w:suppressAutoHyphens/>
        <w:spacing w:after="160" w:line="360" w:lineRule="auto"/>
        <w:rPr>
          <w:rFonts w:ascii="Arial" w:hAnsi="Arial" w:cs="Arial"/>
          <w:noProof/>
          <w:sz w:val="24"/>
          <w:szCs w:val="24"/>
          <w:lang w:eastAsia="pl-PL"/>
        </w:rPr>
      </w:pPr>
      <w:r w:rsidRPr="007E52CA">
        <w:rPr>
          <w:rFonts w:ascii="Arial" w:hAnsi="Arial" w:cs="Arial"/>
          <w:noProof/>
          <w:sz w:val="24"/>
          <w:szCs w:val="24"/>
          <w:lang w:eastAsia="pl-PL"/>
        </w:rPr>
        <w:t>1.1. Przemysł,</w:t>
      </w:r>
    </w:p>
    <w:p w:rsidR="007E52CA" w:rsidRPr="007E52CA" w:rsidRDefault="007E52CA" w:rsidP="007E52CA">
      <w:pPr>
        <w:suppressAutoHyphens/>
        <w:spacing w:after="160" w:line="360" w:lineRule="auto"/>
        <w:rPr>
          <w:rFonts w:ascii="Arial" w:hAnsi="Arial" w:cs="Arial"/>
          <w:noProof/>
          <w:sz w:val="24"/>
          <w:szCs w:val="24"/>
          <w:lang w:eastAsia="pl-PL"/>
        </w:rPr>
      </w:pPr>
      <w:r w:rsidRPr="007E52CA">
        <w:rPr>
          <w:rFonts w:ascii="Arial" w:hAnsi="Arial" w:cs="Arial"/>
          <w:noProof/>
          <w:sz w:val="24"/>
          <w:szCs w:val="24"/>
          <w:lang w:eastAsia="pl-PL"/>
        </w:rPr>
        <w:t>1.2. Nauka, badania i szkolnictwo wyższe,</w:t>
      </w:r>
    </w:p>
    <w:p w:rsidR="007E52CA" w:rsidRPr="007E52CA" w:rsidRDefault="007E52CA" w:rsidP="007E52CA">
      <w:pPr>
        <w:suppressAutoHyphens/>
        <w:spacing w:after="160" w:line="360" w:lineRule="auto"/>
        <w:rPr>
          <w:rFonts w:ascii="Arial" w:hAnsi="Arial" w:cs="Arial"/>
          <w:noProof/>
          <w:sz w:val="24"/>
          <w:szCs w:val="24"/>
          <w:lang w:eastAsia="pl-PL"/>
        </w:rPr>
      </w:pPr>
      <w:r w:rsidRPr="007E52CA">
        <w:rPr>
          <w:rFonts w:ascii="Arial" w:hAnsi="Arial" w:cs="Arial"/>
          <w:noProof/>
          <w:sz w:val="24"/>
          <w:szCs w:val="24"/>
          <w:lang w:eastAsia="pl-PL"/>
        </w:rPr>
        <w:t>1.3. Turystyka,</w:t>
      </w:r>
    </w:p>
    <w:p w:rsidR="007E52CA" w:rsidRPr="007E52CA" w:rsidRDefault="007E52CA" w:rsidP="007E52CA">
      <w:pPr>
        <w:suppressAutoHyphens/>
        <w:spacing w:after="160" w:line="360" w:lineRule="auto"/>
        <w:rPr>
          <w:rFonts w:ascii="Arial" w:hAnsi="Arial" w:cs="Arial"/>
          <w:noProof/>
          <w:sz w:val="24"/>
          <w:szCs w:val="24"/>
          <w:lang w:eastAsia="pl-PL"/>
        </w:rPr>
      </w:pPr>
      <w:r w:rsidRPr="007E52CA">
        <w:rPr>
          <w:rFonts w:ascii="Arial" w:hAnsi="Arial" w:cs="Arial"/>
          <w:noProof/>
          <w:sz w:val="24"/>
          <w:szCs w:val="24"/>
          <w:lang w:eastAsia="pl-PL"/>
        </w:rPr>
        <w:t>1.4. Rolnictwo,</w:t>
      </w:r>
    </w:p>
    <w:p w:rsidR="007E52CA" w:rsidRPr="007E52CA" w:rsidRDefault="007E52CA" w:rsidP="007E52CA">
      <w:pPr>
        <w:suppressAutoHyphens/>
        <w:spacing w:after="160" w:line="360" w:lineRule="auto"/>
        <w:rPr>
          <w:rFonts w:ascii="Arial" w:hAnsi="Arial" w:cs="Arial"/>
          <w:noProof/>
          <w:sz w:val="24"/>
          <w:szCs w:val="24"/>
          <w:lang w:eastAsia="pl-PL"/>
        </w:rPr>
      </w:pPr>
      <w:r w:rsidRPr="007E52CA">
        <w:rPr>
          <w:rFonts w:ascii="Arial" w:hAnsi="Arial" w:cs="Arial"/>
          <w:noProof/>
          <w:sz w:val="24"/>
          <w:szCs w:val="24"/>
          <w:lang w:eastAsia="pl-PL"/>
        </w:rPr>
        <w:t>1.5. Instytucje otoczenia biznesu.</w:t>
      </w:r>
    </w:p>
    <w:p w:rsidR="007E52CA" w:rsidRDefault="007E52CA" w:rsidP="007E52CA">
      <w:pPr>
        <w:suppressAutoHyphens/>
        <w:spacing w:after="160" w:line="360" w:lineRule="auto"/>
        <w:rPr>
          <w:rFonts w:ascii="Arial" w:hAnsi="Arial" w:cs="Arial"/>
          <w:b/>
          <w:noProof/>
          <w:sz w:val="24"/>
          <w:szCs w:val="24"/>
          <w:lang w:eastAsia="pl-PL"/>
        </w:rPr>
      </w:pPr>
      <w:r w:rsidRPr="007E52CA">
        <w:rPr>
          <w:rFonts w:ascii="Arial" w:hAnsi="Arial" w:cs="Arial"/>
          <w:b/>
          <w:noProof/>
          <w:sz w:val="24"/>
          <w:szCs w:val="24"/>
          <w:lang w:eastAsia="pl-PL"/>
        </w:rPr>
        <w:lastRenderedPageBreak/>
        <w:t>Wykres 70. Wartość wskaźnika a wartość docelowa w 2020 r. – odsetek wskaźników [%]</w:t>
      </w:r>
    </w:p>
    <w:p w:rsidR="007E52CA" w:rsidRDefault="007E52CA" w:rsidP="007E52CA">
      <w:pPr>
        <w:suppressAutoHyphens/>
        <w:spacing w:after="160" w:line="360" w:lineRule="auto"/>
        <w:rPr>
          <w:rFonts w:ascii="Arial" w:hAnsi="Arial" w:cs="Arial"/>
          <w:b/>
          <w:noProof/>
          <w:sz w:val="24"/>
          <w:szCs w:val="24"/>
          <w:lang w:eastAsia="pl-PL"/>
        </w:rPr>
      </w:pPr>
      <w:r>
        <w:rPr>
          <w:rFonts w:ascii="Arial" w:hAnsi="Arial" w:cs="Arial"/>
          <w:b/>
          <w:noProof/>
          <w:sz w:val="24"/>
          <w:szCs w:val="24"/>
          <w:lang w:eastAsia="pl-PL"/>
        </w:rPr>
        <w:drawing>
          <wp:inline distT="0" distB="0" distL="0" distR="0">
            <wp:extent cx="4572000" cy="2714625"/>
            <wp:effectExtent l="0" t="0" r="0" b="9525"/>
            <wp:docPr id="731682674" name="Obraz 731682674" descr="Priorytet 1.1 – 57,1 wartość osiągnięta, 42,9 nieosiągnięta, 0,0 trudno powiedzieć, 1.2 – 42,9 wartość osiągnięta, 38,5 nieosiągnięta, 15,4 trudno powiedzieć, 1.3 – 66,7 wartość osiągnięta, 33,3 nieosiągnięta, 0,0 trudno powiedzieć, 1.4 – 40,0 wartość osiągnięta, 60,0 nieosiągnięta, 0,0 trudno powiedzieć, 1.5 – 63,6 wartość osiągnięta, 36,4 nieosiągnięta, 0,0 trudno powiedzieć" title="Wykres 70. Wartość wskaźnika a wartość docelowa w 2020 r. – odsetek wskaźnikó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682674" name="Wykres 70. Wartość wskaźnika a wartość docelowa w 2020 r. – odsetek wskaźników [%].jpg"/>
                    <pic:cNvPicPr/>
                  </pic:nvPicPr>
                  <pic:blipFill>
                    <a:blip r:embed="rId136">
                      <a:extLst>
                        <a:ext uri="{28A0092B-C50C-407E-A947-70E740481C1C}">
                          <a14:useLocalDpi xmlns:a14="http://schemas.microsoft.com/office/drawing/2010/main" val="0"/>
                        </a:ext>
                      </a:extLst>
                    </a:blip>
                    <a:stretch>
                      <a:fillRect/>
                    </a:stretch>
                  </pic:blipFill>
                  <pic:spPr>
                    <a:xfrm>
                      <a:off x="0" y="0"/>
                      <a:ext cx="4572000" cy="2714625"/>
                    </a:xfrm>
                    <a:prstGeom prst="rect">
                      <a:avLst/>
                    </a:prstGeom>
                  </pic:spPr>
                </pic:pic>
              </a:graphicData>
            </a:graphic>
          </wp:inline>
        </w:drawing>
      </w:r>
    </w:p>
    <w:p w:rsidR="007E52CA" w:rsidRPr="007E52CA" w:rsidRDefault="007E52CA" w:rsidP="007E52CA">
      <w:pPr>
        <w:suppressAutoHyphens/>
        <w:spacing w:after="240" w:line="360" w:lineRule="auto"/>
        <w:rPr>
          <w:rFonts w:ascii="Arial" w:hAnsi="Arial" w:cs="Arial"/>
          <w:noProof/>
          <w:sz w:val="24"/>
          <w:szCs w:val="24"/>
          <w:lang w:eastAsia="pl-PL"/>
        </w:rPr>
      </w:pPr>
      <w:r w:rsidRPr="007E52CA">
        <w:rPr>
          <w:rFonts w:ascii="Arial" w:hAnsi="Arial" w:cs="Arial"/>
          <w:noProof/>
          <w:sz w:val="24"/>
          <w:szCs w:val="24"/>
          <w:lang w:eastAsia="pl-PL"/>
        </w:rPr>
        <w:t>Opracowanie własne na podstawie źródeł własnych</w:t>
      </w:r>
    </w:p>
    <w:p w:rsidR="007E52CA" w:rsidRPr="007E52CA" w:rsidRDefault="007E52CA" w:rsidP="007E52CA">
      <w:pPr>
        <w:suppressAutoHyphens/>
        <w:spacing w:after="160" w:line="360" w:lineRule="auto"/>
        <w:rPr>
          <w:rFonts w:ascii="Arial" w:hAnsi="Arial" w:cs="Arial"/>
          <w:b/>
          <w:noProof/>
          <w:sz w:val="24"/>
          <w:szCs w:val="24"/>
          <w:lang w:eastAsia="pl-PL"/>
        </w:rPr>
      </w:pPr>
      <w:r w:rsidRPr="007E52CA">
        <w:rPr>
          <w:rFonts w:ascii="Arial" w:hAnsi="Arial" w:cs="Arial"/>
          <w:b/>
          <w:noProof/>
          <w:sz w:val="24"/>
          <w:szCs w:val="24"/>
          <w:lang w:eastAsia="pl-PL"/>
        </w:rPr>
        <w:t>DZIEDZINA 2. KAPITAŁ LUDZKI I SPOŁECZNY</w:t>
      </w:r>
    </w:p>
    <w:p w:rsidR="007E52CA" w:rsidRPr="007E52CA" w:rsidRDefault="007E52CA" w:rsidP="007E52CA">
      <w:pPr>
        <w:suppressAutoHyphens/>
        <w:spacing w:after="160" w:line="360" w:lineRule="auto"/>
        <w:rPr>
          <w:rFonts w:ascii="Arial" w:hAnsi="Arial" w:cs="Arial"/>
          <w:noProof/>
          <w:sz w:val="24"/>
          <w:szCs w:val="24"/>
          <w:lang w:eastAsia="pl-PL"/>
        </w:rPr>
      </w:pPr>
      <w:r w:rsidRPr="007E52CA">
        <w:rPr>
          <w:rFonts w:ascii="Arial" w:hAnsi="Arial" w:cs="Arial"/>
          <w:noProof/>
          <w:sz w:val="24"/>
          <w:szCs w:val="24"/>
          <w:lang w:eastAsia="pl-PL"/>
        </w:rPr>
        <w:t>Priorytety:</w:t>
      </w:r>
    </w:p>
    <w:p w:rsidR="007E52CA" w:rsidRPr="007E52CA" w:rsidRDefault="007E52CA" w:rsidP="007E52CA">
      <w:pPr>
        <w:suppressAutoHyphens/>
        <w:spacing w:after="160" w:line="360" w:lineRule="auto"/>
        <w:rPr>
          <w:rFonts w:ascii="Arial" w:hAnsi="Arial" w:cs="Arial"/>
          <w:noProof/>
          <w:sz w:val="24"/>
          <w:szCs w:val="24"/>
          <w:lang w:eastAsia="pl-PL"/>
        </w:rPr>
      </w:pPr>
      <w:r w:rsidRPr="007E52CA">
        <w:rPr>
          <w:rFonts w:ascii="Arial" w:hAnsi="Arial" w:cs="Arial"/>
          <w:noProof/>
          <w:sz w:val="24"/>
          <w:szCs w:val="24"/>
          <w:lang w:eastAsia="pl-PL"/>
        </w:rPr>
        <w:t>2.1. Edukacja,</w:t>
      </w:r>
    </w:p>
    <w:p w:rsidR="007E52CA" w:rsidRPr="007E52CA" w:rsidRDefault="007E52CA" w:rsidP="007E52CA">
      <w:pPr>
        <w:suppressAutoHyphens/>
        <w:spacing w:after="160" w:line="360" w:lineRule="auto"/>
        <w:rPr>
          <w:rFonts w:ascii="Arial" w:hAnsi="Arial" w:cs="Arial"/>
          <w:noProof/>
          <w:sz w:val="24"/>
          <w:szCs w:val="24"/>
          <w:lang w:eastAsia="pl-PL"/>
        </w:rPr>
      </w:pPr>
      <w:r w:rsidRPr="007E52CA">
        <w:rPr>
          <w:rFonts w:ascii="Arial" w:hAnsi="Arial" w:cs="Arial"/>
          <w:noProof/>
          <w:sz w:val="24"/>
          <w:szCs w:val="24"/>
          <w:lang w:eastAsia="pl-PL"/>
        </w:rPr>
        <w:t>2.2. Kultura i dziedzictwo kulturowe,</w:t>
      </w:r>
    </w:p>
    <w:p w:rsidR="007E52CA" w:rsidRPr="007E52CA" w:rsidRDefault="007E52CA" w:rsidP="007E52CA">
      <w:pPr>
        <w:suppressAutoHyphens/>
        <w:spacing w:after="160" w:line="360" w:lineRule="auto"/>
        <w:rPr>
          <w:rFonts w:ascii="Arial" w:hAnsi="Arial" w:cs="Arial"/>
          <w:noProof/>
          <w:sz w:val="24"/>
          <w:szCs w:val="24"/>
          <w:lang w:eastAsia="pl-PL"/>
        </w:rPr>
      </w:pPr>
      <w:r w:rsidRPr="007E52CA">
        <w:rPr>
          <w:rFonts w:ascii="Arial" w:hAnsi="Arial" w:cs="Arial"/>
          <w:noProof/>
          <w:sz w:val="24"/>
          <w:szCs w:val="24"/>
          <w:lang w:eastAsia="pl-PL"/>
        </w:rPr>
        <w:t>2.3. Społeczeństwo obywatelskie,</w:t>
      </w:r>
    </w:p>
    <w:p w:rsidR="007E52CA" w:rsidRPr="007E52CA" w:rsidRDefault="007E52CA" w:rsidP="007E52CA">
      <w:pPr>
        <w:suppressAutoHyphens/>
        <w:spacing w:after="160" w:line="360" w:lineRule="auto"/>
        <w:rPr>
          <w:rFonts w:ascii="Arial" w:hAnsi="Arial" w:cs="Arial"/>
          <w:noProof/>
          <w:sz w:val="24"/>
          <w:szCs w:val="24"/>
          <w:lang w:eastAsia="pl-PL"/>
        </w:rPr>
      </w:pPr>
      <w:r w:rsidRPr="007E52CA">
        <w:rPr>
          <w:rFonts w:ascii="Arial" w:hAnsi="Arial" w:cs="Arial"/>
          <w:noProof/>
          <w:sz w:val="24"/>
          <w:szCs w:val="24"/>
          <w:lang w:eastAsia="pl-PL"/>
        </w:rPr>
        <w:t>2.4. Włączenie społeczne,</w:t>
      </w:r>
    </w:p>
    <w:p w:rsidR="007E52CA" w:rsidRPr="007E52CA" w:rsidRDefault="007E52CA" w:rsidP="007E52CA">
      <w:pPr>
        <w:suppressAutoHyphens/>
        <w:spacing w:after="160" w:line="360" w:lineRule="auto"/>
        <w:rPr>
          <w:rFonts w:ascii="Arial" w:hAnsi="Arial" w:cs="Arial"/>
          <w:noProof/>
          <w:sz w:val="24"/>
          <w:szCs w:val="24"/>
          <w:lang w:eastAsia="pl-PL"/>
        </w:rPr>
      </w:pPr>
      <w:r w:rsidRPr="007E52CA">
        <w:rPr>
          <w:rFonts w:ascii="Arial" w:hAnsi="Arial" w:cs="Arial"/>
          <w:noProof/>
          <w:sz w:val="24"/>
          <w:szCs w:val="24"/>
          <w:lang w:eastAsia="pl-PL"/>
        </w:rPr>
        <w:t>2.5. Zdrowie publiczne,</w:t>
      </w:r>
    </w:p>
    <w:p w:rsidR="007E52CA" w:rsidRPr="007E52CA" w:rsidRDefault="007E52CA" w:rsidP="007E52CA">
      <w:pPr>
        <w:suppressAutoHyphens/>
        <w:spacing w:after="160" w:line="360" w:lineRule="auto"/>
        <w:rPr>
          <w:rFonts w:ascii="Arial" w:hAnsi="Arial" w:cs="Arial"/>
          <w:noProof/>
          <w:sz w:val="24"/>
          <w:szCs w:val="24"/>
          <w:lang w:eastAsia="pl-PL"/>
        </w:rPr>
      </w:pPr>
      <w:r w:rsidRPr="007E52CA">
        <w:rPr>
          <w:rFonts w:ascii="Arial" w:hAnsi="Arial" w:cs="Arial"/>
          <w:noProof/>
          <w:sz w:val="24"/>
          <w:szCs w:val="24"/>
          <w:lang w:eastAsia="pl-PL"/>
        </w:rPr>
        <w:t>2.6. Sport powszechny.</w:t>
      </w:r>
    </w:p>
    <w:p w:rsidR="007E52CA" w:rsidRDefault="007E52CA">
      <w:pPr>
        <w:spacing w:after="160" w:line="259" w:lineRule="auto"/>
        <w:rPr>
          <w:rFonts w:ascii="Arial" w:hAnsi="Arial" w:cs="Arial"/>
          <w:b/>
          <w:noProof/>
          <w:sz w:val="24"/>
          <w:szCs w:val="24"/>
          <w:lang w:eastAsia="pl-PL"/>
        </w:rPr>
      </w:pPr>
      <w:r>
        <w:rPr>
          <w:rFonts w:ascii="Arial" w:hAnsi="Arial" w:cs="Arial"/>
          <w:b/>
          <w:noProof/>
          <w:sz w:val="24"/>
          <w:szCs w:val="24"/>
          <w:lang w:eastAsia="pl-PL"/>
        </w:rPr>
        <w:br w:type="page"/>
      </w:r>
    </w:p>
    <w:p w:rsidR="007E52CA" w:rsidRDefault="007E52CA" w:rsidP="007E52CA">
      <w:pPr>
        <w:suppressAutoHyphens/>
        <w:spacing w:after="160" w:line="360" w:lineRule="auto"/>
        <w:rPr>
          <w:rFonts w:ascii="Arial" w:hAnsi="Arial" w:cs="Arial"/>
          <w:b/>
          <w:noProof/>
          <w:sz w:val="24"/>
          <w:szCs w:val="24"/>
          <w:lang w:eastAsia="pl-PL"/>
        </w:rPr>
      </w:pPr>
      <w:r w:rsidRPr="007E52CA">
        <w:rPr>
          <w:rFonts w:ascii="Arial" w:hAnsi="Arial" w:cs="Arial"/>
          <w:b/>
          <w:noProof/>
          <w:sz w:val="24"/>
          <w:szCs w:val="24"/>
          <w:lang w:eastAsia="pl-PL"/>
        </w:rPr>
        <w:lastRenderedPageBreak/>
        <w:t>Wykres 71. Wartość wskaźnika a wartość docelowa w 2020 r. – odsetek wskaźników [%]</w:t>
      </w:r>
    </w:p>
    <w:p w:rsidR="007E52CA" w:rsidRDefault="007E52CA" w:rsidP="007E52CA">
      <w:pPr>
        <w:suppressAutoHyphens/>
        <w:spacing w:after="160" w:line="360" w:lineRule="auto"/>
        <w:rPr>
          <w:rFonts w:ascii="Arial" w:hAnsi="Arial" w:cs="Arial"/>
          <w:b/>
          <w:noProof/>
          <w:sz w:val="24"/>
          <w:szCs w:val="24"/>
          <w:lang w:eastAsia="pl-PL"/>
        </w:rPr>
      </w:pPr>
      <w:r>
        <w:rPr>
          <w:rFonts w:ascii="Arial" w:hAnsi="Arial" w:cs="Arial"/>
          <w:b/>
          <w:noProof/>
          <w:sz w:val="24"/>
          <w:szCs w:val="24"/>
          <w:lang w:eastAsia="pl-PL"/>
        </w:rPr>
        <w:drawing>
          <wp:inline distT="0" distB="0" distL="0" distR="0">
            <wp:extent cx="4572000" cy="2743200"/>
            <wp:effectExtent l="0" t="0" r="0" b="0"/>
            <wp:docPr id="731682676" name="Obraz 731682676" descr="Priorytet 2.1 – 57,1 wartość osiągnięta, 28,6 nieosiągnięta, 14,3 trudno powiedzieć, 2.2 – 14,3 wartość osiągnięta, 87,5 nieosiągnięta, 0,0 trudno powiedzieć, 2.3 – 33,3 wartość osiągnięta, 66,7 nieosiągnięta, 0,0 trudno powiedzieć, 2.4 – 20,0 wartość osiągnięta, 60,0 nieosiągnięta, 20,0 trudno powiedzieć, 2.5 – 16,7 wartość osiągnięta, 83,3 nieosiągnięta, 0,0 trudno powiedzieć, 2.6 – 0,0 wartość osiągnięta, 100,0 nieosiągnięta, 0,0 trudno powiedzieć" title="Wykres 71. Wartość wskaźnika a wartość docelowa w 2020 r. – odsetek wskaźnikó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682676" name="Wykres 71. Wartość wskaźnika a wartość docelowa w 2020 r. – odsetek wskaźników [%].jpg"/>
                    <pic:cNvPicPr/>
                  </pic:nvPicPr>
                  <pic:blipFill>
                    <a:blip r:embed="rId137">
                      <a:extLst>
                        <a:ext uri="{28A0092B-C50C-407E-A947-70E740481C1C}">
                          <a14:useLocalDpi xmlns:a14="http://schemas.microsoft.com/office/drawing/2010/main" val="0"/>
                        </a:ext>
                      </a:extLst>
                    </a:blip>
                    <a:stretch>
                      <a:fillRect/>
                    </a:stretch>
                  </pic:blipFill>
                  <pic:spPr>
                    <a:xfrm>
                      <a:off x="0" y="0"/>
                      <a:ext cx="4572000" cy="2743200"/>
                    </a:xfrm>
                    <a:prstGeom prst="rect">
                      <a:avLst/>
                    </a:prstGeom>
                  </pic:spPr>
                </pic:pic>
              </a:graphicData>
            </a:graphic>
          </wp:inline>
        </w:drawing>
      </w:r>
    </w:p>
    <w:p w:rsidR="007E52CA" w:rsidRPr="007E52CA" w:rsidRDefault="007E52CA" w:rsidP="007E52CA">
      <w:pPr>
        <w:suppressAutoHyphens/>
        <w:spacing w:after="240" w:line="360" w:lineRule="auto"/>
        <w:rPr>
          <w:rFonts w:ascii="Arial" w:hAnsi="Arial" w:cs="Arial"/>
          <w:noProof/>
          <w:sz w:val="24"/>
          <w:szCs w:val="24"/>
          <w:lang w:eastAsia="pl-PL"/>
        </w:rPr>
      </w:pPr>
      <w:r w:rsidRPr="007E52CA">
        <w:rPr>
          <w:rFonts w:ascii="Arial" w:hAnsi="Arial" w:cs="Arial"/>
          <w:noProof/>
          <w:sz w:val="24"/>
          <w:szCs w:val="24"/>
          <w:lang w:eastAsia="pl-PL"/>
        </w:rPr>
        <w:t>Opracowanie własne na podstawie źródeł własnych</w:t>
      </w:r>
    </w:p>
    <w:p w:rsidR="007E52CA" w:rsidRPr="007E52CA" w:rsidRDefault="007E52CA" w:rsidP="007E52CA">
      <w:pPr>
        <w:suppressAutoHyphens/>
        <w:spacing w:after="160" w:line="360" w:lineRule="auto"/>
        <w:rPr>
          <w:rFonts w:ascii="Arial" w:hAnsi="Arial" w:cs="Arial"/>
          <w:b/>
          <w:noProof/>
          <w:sz w:val="24"/>
          <w:szCs w:val="24"/>
          <w:lang w:eastAsia="pl-PL"/>
        </w:rPr>
      </w:pPr>
      <w:r w:rsidRPr="007E52CA">
        <w:rPr>
          <w:rFonts w:ascii="Arial" w:hAnsi="Arial" w:cs="Arial"/>
          <w:b/>
          <w:noProof/>
          <w:sz w:val="24"/>
          <w:szCs w:val="24"/>
          <w:lang w:eastAsia="pl-PL"/>
        </w:rPr>
        <w:t>DZIEDZINA 3. SIEĆ OSADNICZA</w:t>
      </w:r>
    </w:p>
    <w:p w:rsidR="007E52CA" w:rsidRPr="007E52CA" w:rsidRDefault="007E52CA" w:rsidP="007E52CA">
      <w:pPr>
        <w:suppressAutoHyphens/>
        <w:spacing w:after="160" w:line="360" w:lineRule="auto"/>
        <w:rPr>
          <w:rFonts w:ascii="Arial" w:hAnsi="Arial" w:cs="Arial"/>
          <w:noProof/>
          <w:sz w:val="24"/>
          <w:szCs w:val="24"/>
          <w:lang w:eastAsia="pl-PL"/>
        </w:rPr>
      </w:pPr>
      <w:r w:rsidRPr="007E52CA">
        <w:rPr>
          <w:rFonts w:ascii="Arial" w:hAnsi="Arial" w:cs="Arial"/>
          <w:noProof/>
          <w:sz w:val="24"/>
          <w:szCs w:val="24"/>
          <w:lang w:eastAsia="pl-PL"/>
        </w:rPr>
        <w:t>Priorytety:</w:t>
      </w:r>
    </w:p>
    <w:p w:rsidR="007E52CA" w:rsidRPr="007E52CA" w:rsidRDefault="007E52CA" w:rsidP="007E52CA">
      <w:pPr>
        <w:suppressAutoHyphens/>
        <w:spacing w:after="160" w:line="360" w:lineRule="auto"/>
        <w:rPr>
          <w:rFonts w:ascii="Arial" w:hAnsi="Arial" w:cs="Arial"/>
          <w:noProof/>
          <w:sz w:val="24"/>
          <w:szCs w:val="24"/>
          <w:lang w:eastAsia="pl-PL"/>
        </w:rPr>
      </w:pPr>
      <w:r w:rsidRPr="007E52CA">
        <w:rPr>
          <w:rFonts w:ascii="Arial" w:hAnsi="Arial" w:cs="Arial"/>
          <w:noProof/>
          <w:sz w:val="24"/>
          <w:szCs w:val="24"/>
          <w:lang w:eastAsia="pl-PL"/>
        </w:rPr>
        <w:t>3.1. Dostępność komunikacyjna,</w:t>
      </w:r>
    </w:p>
    <w:p w:rsidR="007E52CA" w:rsidRPr="007E52CA" w:rsidRDefault="007E52CA" w:rsidP="007E52CA">
      <w:pPr>
        <w:suppressAutoHyphens/>
        <w:spacing w:after="160" w:line="360" w:lineRule="auto"/>
        <w:rPr>
          <w:rFonts w:ascii="Arial" w:hAnsi="Arial" w:cs="Arial"/>
          <w:noProof/>
          <w:sz w:val="24"/>
          <w:szCs w:val="24"/>
          <w:lang w:eastAsia="pl-PL"/>
        </w:rPr>
      </w:pPr>
      <w:r w:rsidRPr="007E52CA">
        <w:rPr>
          <w:rFonts w:ascii="Arial" w:hAnsi="Arial" w:cs="Arial"/>
          <w:noProof/>
          <w:sz w:val="24"/>
          <w:szCs w:val="24"/>
          <w:lang w:eastAsia="pl-PL"/>
        </w:rPr>
        <w:t>3.2. Dostępność technologii informacyjnej,</w:t>
      </w:r>
    </w:p>
    <w:p w:rsidR="007E52CA" w:rsidRPr="007E52CA" w:rsidRDefault="007E52CA" w:rsidP="007E52CA">
      <w:pPr>
        <w:suppressAutoHyphens/>
        <w:spacing w:after="160" w:line="360" w:lineRule="auto"/>
        <w:rPr>
          <w:rFonts w:ascii="Arial" w:hAnsi="Arial" w:cs="Arial"/>
          <w:noProof/>
          <w:sz w:val="24"/>
          <w:szCs w:val="24"/>
          <w:lang w:eastAsia="pl-PL"/>
        </w:rPr>
      </w:pPr>
      <w:r w:rsidRPr="007E52CA">
        <w:rPr>
          <w:rFonts w:ascii="Arial" w:hAnsi="Arial" w:cs="Arial"/>
          <w:noProof/>
          <w:sz w:val="24"/>
          <w:szCs w:val="24"/>
          <w:lang w:eastAsia="pl-PL"/>
        </w:rPr>
        <w:t>3.3. Funkcje metropolitalne Rzeszowa,</w:t>
      </w:r>
    </w:p>
    <w:p w:rsidR="007E52CA" w:rsidRPr="007E52CA" w:rsidRDefault="007E52CA" w:rsidP="007E52CA">
      <w:pPr>
        <w:suppressAutoHyphens/>
        <w:spacing w:after="160" w:line="360" w:lineRule="auto"/>
        <w:rPr>
          <w:rFonts w:ascii="Arial" w:hAnsi="Arial" w:cs="Arial"/>
          <w:noProof/>
          <w:sz w:val="24"/>
          <w:szCs w:val="24"/>
          <w:lang w:eastAsia="pl-PL"/>
        </w:rPr>
      </w:pPr>
      <w:r w:rsidRPr="007E52CA">
        <w:rPr>
          <w:rFonts w:ascii="Arial" w:hAnsi="Arial" w:cs="Arial"/>
          <w:noProof/>
          <w:sz w:val="24"/>
          <w:szCs w:val="24"/>
          <w:lang w:eastAsia="pl-PL"/>
        </w:rPr>
        <w:t>3.4. Funkcje obszarów wiejskich,</w:t>
      </w:r>
    </w:p>
    <w:p w:rsidR="007E52CA" w:rsidRDefault="007E52CA" w:rsidP="007E52CA">
      <w:pPr>
        <w:suppressAutoHyphens/>
        <w:spacing w:after="160" w:line="360" w:lineRule="auto"/>
        <w:rPr>
          <w:rFonts w:ascii="Arial" w:hAnsi="Arial" w:cs="Arial"/>
          <w:noProof/>
          <w:sz w:val="24"/>
          <w:szCs w:val="24"/>
          <w:lang w:eastAsia="pl-PL"/>
        </w:rPr>
      </w:pPr>
      <w:r w:rsidRPr="007E52CA">
        <w:rPr>
          <w:rFonts w:ascii="Arial" w:hAnsi="Arial" w:cs="Arial"/>
          <w:noProof/>
          <w:sz w:val="24"/>
          <w:szCs w:val="24"/>
          <w:lang w:eastAsia="pl-PL"/>
        </w:rPr>
        <w:t>3.5. Spójność przestrzenna i wzmacnianie funkcji biegunów wzrostu.</w:t>
      </w:r>
    </w:p>
    <w:p w:rsidR="007E52CA" w:rsidRDefault="007E52CA">
      <w:pPr>
        <w:spacing w:after="160" w:line="259" w:lineRule="auto"/>
        <w:rPr>
          <w:rFonts w:ascii="Arial" w:hAnsi="Arial" w:cs="Arial"/>
          <w:b/>
          <w:noProof/>
          <w:sz w:val="24"/>
          <w:szCs w:val="24"/>
          <w:lang w:eastAsia="pl-PL"/>
        </w:rPr>
      </w:pPr>
      <w:r>
        <w:rPr>
          <w:rFonts w:ascii="Arial" w:hAnsi="Arial" w:cs="Arial"/>
          <w:b/>
          <w:noProof/>
          <w:sz w:val="24"/>
          <w:szCs w:val="24"/>
          <w:lang w:eastAsia="pl-PL"/>
        </w:rPr>
        <w:br w:type="page"/>
      </w:r>
    </w:p>
    <w:p w:rsidR="007E52CA" w:rsidRDefault="007E52CA" w:rsidP="007E52CA">
      <w:pPr>
        <w:suppressAutoHyphens/>
        <w:spacing w:after="160" w:line="360" w:lineRule="auto"/>
        <w:rPr>
          <w:rFonts w:ascii="Arial" w:hAnsi="Arial" w:cs="Arial"/>
          <w:b/>
          <w:noProof/>
          <w:sz w:val="24"/>
          <w:szCs w:val="24"/>
          <w:lang w:eastAsia="pl-PL"/>
        </w:rPr>
      </w:pPr>
      <w:r w:rsidRPr="007E52CA">
        <w:rPr>
          <w:rFonts w:ascii="Arial" w:hAnsi="Arial" w:cs="Arial"/>
          <w:b/>
          <w:noProof/>
          <w:sz w:val="24"/>
          <w:szCs w:val="24"/>
          <w:lang w:eastAsia="pl-PL"/>
        </w:rPr>
        <w:lastRenderedPageBreak/>
        <w:t>Wykres 72. Wartość wskaźnika a wartość docelowa w 2020 r. – odsetek wskaźników [%]</w:t>
      </w:r>
    </w:p>
    <w:p w:rsidR="007E52CA" w:rsidRDefault="007E52CA" w:rsidP="007E52CA">
      <w:pPr>
        <w:suppressAutoHyphens/>
        <w:spacing w:after="160" w:line="360" w:lineRule="auto"/>
        <w:rPr>
          <w:rFonts w:ascii="Arial" w:hAnsi="Arial" w:cs="Arial"/>
          <w:b/>
          <w:noProof/>
          <w:sz w:val="24"/>
          <w:szCs w:val="24"/>
          <w:lang w:eastAsia="pl-PL"/>
        </w:rPr>
      </w:pPr>
      <w:r>
        <w:rPr>
          <w:rFonts w:ascii="Arial" w:hAnsi="Arial" w:cs="Arial"/>
          <w:b/>
          <w:noProof/>
          <w:sz w:val="24"/>
          <w:szCs w:val="24"/>
          <w:lang w:eastAsia="pl-PL"/>
        </w:rPr>
        <w:drawing>
          <wp:inline distT="0" distB="0" distL="0" distR="0">
            <wp:extent cx="4572000" cy="2743200"/>
            <wp:effectExtent l="0" t="0" r="0" b="0"/>
            <wp:docPr id="731682678" name="Obraz 731682678" descr="Priorytet 3.1 – 28,6 wartość osiągnięta, 74,1 nieosiągnięta, 0,0 trudno powiedzieć, 3.2 25,0 wartość osiągnięta, 75,0 nieosiągnięta, 0,0 trudno powiedzieć, 3.3 - 57,1 wartość osiągnięta, 42,9 nieosiągnięta, 0,0 trudno powiedzieć, 3.4 – 60,0 wartość osiągnięta, 30,0 nieosiągnięta, 10,0 trudno powiedzieć, 3.5 – 36,6 wartość osiągnięta, 51,2 nieosiągnięta, 12,2 trudno powiedzieć" title="Wykres 72. Wartość wskaźnika a wartość docelowa w 2020 r. – odsetek wskaźnikó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682678" name="Wykres 72. Wartość wskaźnika a wartość docelowa w 2020 r. – odsetek wskaźników [%].jpg"/>
                    <pic:cNvPicPr/>
                  </pic:nvPicPr>
                  <pic:blipFill>
                    <a:blip r:embed="rId138">
                      <a:extLst>
                        <a:ext uri="{28A0092B-C50C-407E-A947-70E740481C1C}">
                          <a14:useLocalDpi xmlns:a14="http://schemas.microsoft.com/office/drawing/2010/main" val="0"/>
                        </a:ext>
                      </a:extLst>
                    </a:blip>
                    <a:stretch>
                      <a:fillRect/>
                    </a:stretch>
                  </pic:blipFill>
                  <pic:spPr>
                    <a:xfrm>
                      <a:off x="0" y="0"/>
                      <a:ext cx="4572000" cy="2743200"/>
                    </a:xfrm>
                    <a:prstGeom prst="rect">
                      <a:avLst/>
                    </a:prstGeom>
                  </pic:spPr>
                </pic:pic>
              </a:graphicData>
            </a:graphic>
          </wp:inline>
        </w:drawing>
      </w:r>
    </w:p>
    <w:p w:rsidR="007E52CA" w:rsidRPr="007E52CA" w:rsidRDefault="007E52CA" w:rsidP="007E52CA">
      <w:pPr>
        <w:suppressAutoHyphens/>
        <w:spacing w:after="240" w:line="360" w:lineRule="auto"/>
        <w:rPr>
          <w:rFonts w:ascii="Arial" w:hAnsi="Arial" w:cs="Arial"/>
          <w:noProof/>
          <w:sz w:val="24"/>
          <w:szCs w:val="24"/>
          <w:lang w:eastAsia="pl-PL"/>
        </w:rPr>
      </w:pPr>
      <w:r w:rsidRPr="007E52CA">
        <w:rPr>
          <w:rFonts w:ascii="Arial" w:hAnsi="Arial" w:cs="Arial"/>
          <w:noProof/>
          <w:sz w:val="24"/>
          <w:szCs w:val="24"/>
          <w:lang w:eastAsia="pl-PL"/>
        </w:rPr>
        <w:t>Opracowanie własne na podstawie źródeł własnych</w:t>
      </w:r>
    </w:p>
    <w:p w:rsidR="007E52CA" w:rsidRPr="007E52CA" w:rsidRDefault="007E52CA" w:rsidP="007E52CA">
      <w:pPr>
        <w:suppressAutoHyphens/>
        <w:spacing w:after="160" w:line="360" w:lineRule="auto"/>
        <w:rPr>
          <w:rFonts w:ascii="Arial" w:hAnsi="Arial" w:cs="Arial"/>
          <w:b/>
          <w:noProof/>
          <w:sz w:val="24"/>
          <w:szCs w:val="24"/>
          <w:lang w:eastAsia="pl-PL"/>
        </w:rPr>
      </w:pPr>
      <w:r w:rsidRPr="007E52CA">
        <w:rPr>
          <w:rFonts w:ascii="Arial" w:hAnsi="Arial" w:cs="Arial"/>
          <w:b/>
          <w:noProof/>
          <w:sz w:val="24"/>
          <w:szCs w:val="24"/>
          <w:lang w:eastAsia="pl-PL"/>
        </w:rPr>
        <w:t>DZIEDZINA 4. ŚRODOWISKO I ENERGETYKA</w:t>
      </w:r>
    </w:p>
    <w:p w:rsidR="007E52CA" w:rsidRPr="007E52CA" w:rsidRDefault="007E52CA" w:rsidP="007E52CA">
      <w:pPr>
        <w:suppressAutoHyphens/>
        <w:spacing w:after="160" w:line="360" w:lineRule="auto"/>
        <w:rPr>
          <w:rFonts w:ascii="Arial" w:hAnsi="Arial" w:cs="Arial"/>
          <w:noProof/>
          <w:sz w:val="24"/>
          <w:szCs w:val="24"/>
          <w:lang w:eastAsia="pl-PL"/>
        </w:rPr>
      </w:pPr>
      <w:r w:rsidRPr="007E52CA">
        <w:rPr>
          <w:rFonts w:ascii="Arial" w:hAnsi="Arial" w:cs="Arial"/>
          <w:noProof/>
          <w:sz w:val="24"/>
          <w:szCs w:val="24"/>
          <w:lang w:eastAsia="pl-PL"/>
        </w:rPr>
        <w:t>Priorytety:</w:t>
      </w:r>
    </w:p>
    <w:p w:rsidR="007E52CA" w:rsidRPr="007E52CA" w:rsidRDefault="007E52CA" w:rsidP="007E52CA">
      <w:pPr>
        <w:suppressAutoHyphens/>
        <w:spacing w:after="160" w:line="360" w:lineRule="auto"/>
        <w:rPr>
          <w:rFonts w:ascii="Arial" w:hAnsi="Arial" w:cs="Arial"/>
          <w:noProof/>
          <w:sz w:val="24"/>
          <w:szCs w:val="24"/>
          <w:lang w:eastAsia="pl-PL"/>
        </w:rPr>
      </w:pPr>
      <w:r w:rsidRPr="007E52CA">
        <w:rPr>
          <w:rFonts w:ascii="Arial" w:hAnsi="Arial" w:cs="Arial"/>
          <w:noProof/>
          <w:sz w:val="24"/>
          <w:szCs w:val="24"/>
          <w:lang w:eastAsia="pl-PL"/>
        </w:rPr>
        <w:t>4.1. Zapobieganie i przeciwdziałanie zagrożeniom oraz usuwanie ich negatywnych skutków,</w:t>
      </w:r>
    </w:p>
    <w:p w:rsidR="007E52CA" w:rsidRPr="007E52CA" w:rsidRDefault="007E52CA" w:rsidP="007E52CA">
      <w:pPr>
        <w:suppressAutoHyphens/>
        <w:spacing w:after="160" w:line="360" w:lineRule="auto"/>
        <w:rPr>
          <w:rFonts w:ascii="Arial" w:hAnsi="Arial" w:cs="Arial"/>
          <w:noProof/>
          <w:sz w:val="24"/>
          <w:szCs w:val="24"/>
          <w:lang w:eastAsia="pl-PL"/>
        </w:rPr>
      </w:pPr>
      <w:r w:rsidRPr="007E52CA">
        <w:rPr>
          <w:rFonts w:ascii="Arial" w:hAnsi="Arial" w:cs="Arial"/>
          <w:noProof/>
          <w:sz w:val="24"/>
          <w:szCs w:val="24"/>
          <w:lang w:eastAsia="pl-PL"/>
        </w:rPr>
        <w:t>4.2. Ochrona środowiska,</w:t>
      </w:r>
    </w:p>
    <w:p w:rsidR="007E52CA" w:rsidRPr="007E52CA" w:rsidRDefault="007E52CA" w:rsidP="007E52CA">
      <w:pPr>
        <w:suppressAutoHyphens/>
        <w:spacing w:after="160" w:line="360" w:lineRule="auto"/>
        <w:rPr>
          <w:rFonts w:ascii="Arial" w:hAnsi="Arial" w:cs="Arial"/>
          <w:noProof/>
          <w:sz w:val="24"/>
          <w:szCs w:val="24"/>
          <w:lang w:eastAsia="pl-PL"/>
        </w:rPr>
      </w:pPr>
      <w:r w:rsidRPr="007E52CA">
        <w:rPr>
          <w:rFonts w:ascii="Arial" w:hAnsi="Arial" w:cs="Arial"/>
          <w:noProof/>
          <w:sz w:val="24"/>
          <w:szCs w:val="24"/>
          <w:lang w:eastAsia="pl-PL"/>
        </w:rPr>
        <w:t>4.3. Bezpieczeństwo energetyczne i racjonalne wykorzystanie energii.</w:t>
      </w:r>
    </w:p>
    <w:p w:rsidR="001F3E45" w:rsidRDefault="001F3E45">
      <w:pPr>
        <w:spacing w:after="160" w:line="259" w:lineRule="auto"/>
        <w:rPr>
          <w:rFonts w:ascii="Arial" w:hAnsi="Arial" w:cs="Arial"/>
          <w:b/>
          <w:noProof/>
          <w:sz w:val="24"/>
          <w:szCs w:val="24"/>
          <w:lang w:eastAsia="pl-PL"/>
        </w:rPr>
      </w:pPr>
      <w:r>
        <w:rPr>
          <w:rFonts w:ascii="Arial" w:hAnsi="Arial" w:cs="Arial"/>
          <w:b/>
          <w:noProof/>
          <w:sz w:val="24"/>
          <w:szCs w:val="24"/>
          <w:lang w:eastAsia="pl-PL"/>
        </w:rPr>
        <w:br w:type="page"/>
      </w:r>
    </w:p>
    <w:p w:rsidR="007E52CA" w:rsidRDefault="007E52CA" w:rsidP="007E52CA">
      <w:pPr>
        <w:suppressAutoHyphens/>
        <w:spacing w:after="160" w:line="360" w:lineRule="auto"/>
        <w:rPr>
          <w:rFonts w:ascii="Arial" w:hAnsi="Arial" w:cs="Arial"/>
          <w:b/>
          <w:noProof/>
          <w:sz w:val="24"/>
          <w:szCs w:val="24"/>
          <w:lang w:eastAsia="pl-PL"/>
        </w:rPr>
      </w:pPr>
      <w:r w:rsidRPr="007E52CA">
        <w:rPr>
          <w:rFonts w:ascii="Arial" w:hAnsi="Arial" w:cs="Arial"/>
          <w:b/>
          <w:noProof/>
          <w:sz w:val="24"/>
          <w:szCs w:val="24"/>
          <w:lang w:eastAsia="pl-PL"/>
        </w:rPr>
        <w:lastRenderedPageBreak/>
        <w:t>Wykres 73. Wartość wskaźnika a wartość docelowa w 2020 r. – odsetek wskaźników [%]</w:t>
      </w:r>
    </w:p>
    <w:p w:rsidR="001F3E45" w:rsidRDefault="001F3E45" w:rsidP="007E52CA">
      <w:pPr>
        <w:suppressAutoHyphens/>
        <w:spacing w:after="160" w:line="360" w:lineRule="auto"/>
        <w:rPr>
          <w:rFonts w:ascii="Arial" w:hAnsi="Arial" w:cs="Arial"/>
          <w:b/>
          <w:noProof/>
          <w:sz w:val="24"/>
          <w:szCs w:val="24"/>
          <w:lang w:eastAsia="pl-PL"/>
        </w:rPr>
      </w:pPr>
      <w:r>
        <w:rPr>
          <w:rFonts w:ascii="Arial" w:hAnsi="Arial" w:cs="Arial"/>
          <w:b/>
          <w:noProof/>
          <w:sz w:val="24"/>
          <w:szCs w:val="24"/>
          <w:lang w:eastAsia="pl-PL"/>
        </w:rPr>
        <w:drawing>
          <wp:inline distT="0" distB="0" distL="0" distR="0">
            <wp:extent cx="4572000" cy="2743200"/>
            <wp:effectExtent l="0" t="0" r="0" b="0"/>
            <wp:docPr id="731682681" name="Obraz 731682681" descr="Priorytet 4.1 – 66,7 wartość osiągnięta, 33,3 nieosiągnięta, 4.2 – 37,5 wartość osiągnięta, 62,5 nieosiągnięta, 4.3 – 80,0 wartość osiągnięta, 20,0 nieosiągnięta" title="Wykres 73. Wartość wskaźnika a wartość docelowa w 2020 r. – odsetek wskaźnikó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682681" name="Wykres 73. Wartość wskaźnika a wartość docelowa w 2020 r. – odsetek wskaźników [%].jpg"/>
                    <pic:cNvPicPr/>
                  </pic:nvPicPr>
                  <pic:blipFill>
                    <a:blip r:embed="rId139">
                      <a:extLst>
                        <a:ext uri="{28A0092B-C50C-407E-A947-70E740481C1C}">
                          <a14:useLocalDpi xmlns:a14="http://schemas.microsoft.com/office/drawing/2010/main" val="0"/>
                        </a:ext>
                      </a:extLst>
                    </a:blip>
                    <a:stretch>
                      <a:fillRect/>
                    </a:stretch>
                  </pic:blipFill>
                  <pic:spPr>
                    <a:xfrm>
                      <a:off x="0" y="0"/>
                      <a:ext cx="4572000" cy="2743200"/>
                    </a:xfrm>
                    <a:prstGeom prst="rect">
                      <a:avLst/>
                    </a:prstGeom>
                  </pic:spPr>
                </pic:pic>
              </a:graphicData>
            </a:graphic>
          </wp:inline>
        </w:drawing>
      </w:r>
    </w:p>
    <w:p w:rsidR="001F3E45" w:rsidRPr="001F3E45" w:rsidRDefault="001F3E45" w:rsidP="001F3E45">
      <w:pPr>
        <w:suppressAutoHyphens/>
        <w:spacing w:after="240" w:line="360" w:lineRule="auto"/>
        <w:rPr>
          <w:rFonts w:ascii="Arial" w:hAnsi="Arial" w:cs="Arial"/>
          <w:noProof/>
          <w:sz w:val="24"/>
          <w:szCs w:val="24"/>
          <w:lang w:eastAsia="pl-PL"/>
        </w:rPr>
      </w:pPr>
      <w:r w:rsidRPr="001F3E45">
        <w:rPr>
          <w:rFonts w:ascii="Arial" w:hAnsi="Arial" w:cs="Arial"/>
          <w:noProof/>
          <w:sz w:val="24"/>
          <w:szCs w:val="24"/>
          <w:lang w:eastAsia="pl-PL"/>
        </w:rPr>
        <w:t>Opracowanie własne na podstawie źródeł własnych</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b/>
          <w:noProof/>
          <w:sz w:val="24"/>
          <w:szCs w:val="24"/>
          <w:u w:val="single"/>
          <w:lang w:eastAsia="pl-PL"/>
        </w:rPr>
        <w:t>Zmiany korzystne</w:t>
      </w:r>
      <w:r w:rsidRPr="001F3E45">
        <w:rPr>
          <w:rFonts w:ascii="Arial" w:hAnsi="Arial" w:cs="Arial"/>
          <w:noProof/>
          <w:sz w:val="24"/>
          <w:szCs w:val="24"/>
          <w:lang w:eastAsia="pl-PL"/>
        </w:rPr>
        <w:t xml:space="preserve"> (osiągnięcie lub przekroczenie wartości docelowej)</w:t>
      </w:r>
    </w:p>
    <w:p w:rsidR="001F3E45" w:rsidRPr="001F3E45" w:rsidRDefault="001F3E45" w:rsidP="001F3E45">
      <w:pPr>
        <w:suppressAutoHyphens/>
        <w:spacing w:after="160" w:line="360" w:lineRule="auto"/>
        <w:rPr>
          <w:rFonts w:ascii="Arial" w:hAnsi="Arial" w:cs="Arial"/>
          <w:b/>
          <w:noProof/>
          <w:sz w:val="24"/>
          <w:szCs w:val="24"/>
          <w:lang w:eastAsia="pl-PL"/>
        </w:rPr>
      </w:pPr>
      <w:r w:rsidRPr="001F3E45">
        <w:rPr>
          <w:rFonts w:ascii="Arial" w:hAnsi="Arial" w:cs="Arial"/>
          <w:noProof/>
          <w:sz w:val="24"/>
          <w:szCs w:val="24"/>
          <w:lang w:eastAsia="pl-PL"/>
        </w:rPr>
        <w:t>Najwięcej korzystnych zmian można zaobserwować w odniesieniu do dzi</w:t>
      </w:r>
      <w:r>
        <w:rPr>
          <w:rFonts w:ascii="Arial" w:hAnsi="Arial" w:cs="Arial"/>
          <w:noProof/>
          <w:sz w:val="24"/>
          <w:szCs w:val="24"/>
          <w:lang w:eastAsia="pl-PL"/>
        </w:rPr>
        <w:t xml:space="preserve">ałań ukierunkowanych na rozwój </w:t>
      </w:r>
      <w:r w:rsidRPr="001F3E45">
        <w:rPr>
          <w:rFonts w:ascii="Arial" w:hAnsi="Arial" w:cs="Arial"/>
          <w:b/>
          <w:noProof/>
          <w:sz w:val="24"/>
          <w:szCs w:val="24"/>
          <w:lang w:eastAsia="pl-PL"/>
        </w:rPr>
        <w:t>konkurencyjnej i innowacyjnej gospodarki</w:t>
      </w:r>
      <w:r w:rsidRPr="001F3E45">
        <w:rPr>
          <w:rFonts w:ascii="Arial" w:hAnsi="Arial" w:cs="Arial"/>
          <w:noProof/>
          <w:sz w:val="24"/>
          <w:szCs w:val="24"/>
          <w:lang w:eastAsia="pl-PL"/>
        </w:rPr>
        <w:t xml:space="preserve"> oraz </w:t>
      </w:r>
      <w:r w:rsidRPr="001F3E45">
        <w:rPr>
          <w:rFonts w:ascii="Arial" w:hAnsi="Arial" w:cs="Arial"/>
          <w:b/>
          <w:noProof/>
          <w:sz w:val="24"/>
          <w:szCs w:val="24"/>
          <w:lang w:eastAsia="pl-PL"/>
        </w:rPr>
        <w:t>środowiska i energetyki.</w:t>
      </w:r>
      <w:r w:rsidRPr="001F3E45">
        <w:rPr>
          <w:rFonts w:ascii="Arial" w:hAnsi="Arial" w:cs="Arial"/>
          <w:noProof/>
          <w:sz w:val="24"/>
          <w:szCs w:val="24"/>
          <w:lang w:eastAsia="pl-PL"/>
        </w:rPr>
        <w:t xml:space="preserve"> </w:t>
      </w:r>
      <w:r>
        <w:rPr>
          <w:rFonts w:ascii="Arial" w:hAnsi="Arial" w:cs="Arial"/>
          <w:noProof/>
          <w:sz w:val="24"/>
          <w:szCs w:val="24"/>
          <w:lang w:eastAsia="pl-PL"/>
        </w:rPr>
        <w:t xml:space="preserve">W szczególności w zakresie </w:t>
      </w:r>
      <w:r w:rsidRPr="001F3E45">
        <w:rPr>
          <w:rFonts w:ascii="Arial" w:hAnsi="Arial" w:cs="Arial"/>
          <w:b/>
          <w:noProof/>
          <w:sz w:val="24"/>
          <w:szCs w:val="24"/>
          <w:lang w:eastAsia="pl-PL"/>
        </w:rPr>
        <w:t>przemysłu nowoczesnych technologii, instytucji otoczenia biznesu, turystyki, bezpieczeństwa energetycznego oraz zapobiegania i przeciwdziałania zagrożeniom.</w:t>
      </w:r>
      <w:r>
        <w:rPr>
          <w:rFonts w:ascii="Arial" w:hAnsi="Arial" w:cs="Arial"/>
          <w:noProof/>
          <w:sz w:val="24"/>
          <w:szCs w:val="24"/>
          <w:lang w:eastAsia="pl-PL"/>
        </w:rPr>
        <w:t xml:space="preserve"> </w:t>
      </w:r>
      <w:r w:rsidRPr="001F3E45">
        <w:rPr>
          <w:rFonts w:ascii="Arial" w:hAnsi="Arial" w:cs="Arial"/>
          <w:noProof/>
          <w:sz w:val="24"/>
          <w:szCs w:val="24"/>
          <w:lang w:eastAsia="pl-PL"/>
        </w:rPr>
        <w:t xml:space="preserve">Zmiany korzystne dotyczą również </w:t>
      </w:r>
      <w:r w:rsidRPr="001F3E45">
        <w:rPr>
          <w:rFonts w:ascii="Arial" w:hAnsi="Arial" w:cs="Arial"/>
          <w:b/>
          <w:noProof/>
          <w:sz w:val="24"/>
          <w:szCs w:val="24"/>
          <w:lang w:eastAsia="pl-PL"/>
        </w:rPr>
        <w:t>kapitału ludzkiego i społecznego,</w:t>
      </w:r>
      <w:r w:rsidRPr="001F3E45">
        <w:rPr>
          <w:rFonts w:ascii="Arial" w:hAnsi="Arial" w:cs="Arial"/>
          <w:noProof/>
          <w:sz w:val="24"/>
          <w:szCs w:val="24"/>
          <w:lang w:eastAsia="pl-PL"/>
        </w:rPr>
        <w:t xml:space="preserve"> w szczególności </w:t>
      </w:r>
      <w:r>
        <w:rPr>
          <w:rFonts w:ascii="Arial" w:hAnsi="Arial" w:cs="Arial"/>
          <w:noProof/>
          <w:sz w:val="24"/>
          <w:szCs w:val="24"/>
          <w:lang w:eastAsia="pl-PL"/>
        </w:rPr>
        <w:br/>
      </w:r>
      <w:r w:rsidRPr="001F3E45">
        <w:rPr>
          <w:rFonts w:ascii="Arial" w:hAnsi="Arial" w:cs="Arial"/>
          <w:noProof/>
          <w:sz w:val="24"/>
          <w:szCs w:val="24"/>
          <w:lang w:eastAsia="pl-PL"/>
        </w:rPr>
        <w:t xml:space="preserve">w zakresie </w:t>
      </w:r>
      <w:r w:rsidRPr="001F3E45">
        <w:rPr>
          <w:rFonts w:ascii="Arial" w:hAnsi="Arial" w:cs="Arial"/>
          <w:b/>
          <w:noProof/>
          <w:sz w:val="24"/>
          <w:szCs w:val="24"/>
          <w:lang w:eastAsia="pl-PL"/>
        </w:rPr>
        <w:t>edukacji.</w:t>
      </w:r>
      <w:r w:rsidRPr="001F3E45">
        <w:rPr>
          <w:rFonts w:ascii="Arial" w:hAnsi="Arial" w:cs="Arial"/>
          <w:noProof/>
          <w:sz w:val="24"/>
          <w:szCs w:val="24"/>
          <w:lang w:eastAsia="pl-PL"/>
        </w:rPr>
        <w:t xml:space="preserve"> Na uwagę zasługuj</w:t>
      </w:r>
      <w:r w:rsidR="001808D7">
        <w:rPr>
          <w:rFonts w:ascii="Arial" w:hAnsi="Arial" w:cs="Arial"/>
          <w:noProof/>
          <w:sz w:val="24"/>
          <w:szCs w:val="24"/>
          <w:lang w:eastAsia="pl-PL"/>
        </w:rPr>
        <w:t>ą ponadto korzystne zmiany w za</w:t>
      </w:r>
      <w:r w:rsidRPr="001F3E45">
        <w:rPr>
          <w:rFonts w:ascii="Arial" w:hAnsi="Arial" w:cs="Arial"/>
          <w:noProof/>
          <w:sz w:val="24"/>
          <w:szCs w:val="24"/>
          <w:lang w:eastAsia="pl-PL"/>
        </w:rPr>
        <w:t xml:space="preserve">kresie </w:t>
      </w:r>
      <w:r w:rsidRPr="001F3E45">
        <w:rPr>
          <w:rFonts w:ascii="Arial" w:hAnsi="Arial" w:cs="Arial"/>
          <w:b/>
          <w:noProof/>
          <w:sz w:val="24"/>
          <w:szCs w:val="24"/>
          <w:lang w:eastAsia="pl-PL"/>
        </w:rPr>
        <w:t>funkcji metropolitalnych Rzeszowa oraz funkcji obszarów wiejskich.</w:t>
      </w:r>
    </w:p>
    <w:p w:rsidR="001F3E45" w:rsidRPr="001F3E45" w:rsidRDefault="001F3E45" w:rsidP="001F3E45">
      <w:pPr>
        <w:suppressAutoHyphens/>
        <w:spacing w:after="160" w:line="360" w:lineRule="auto"/>
        <w:rPr>
          <w:rFonts w:ascii="Arial" w:hAnsi="Arial" w:cs="Arial"/>
          <w:noProof/>
          <w:sz w:val="24"/>
          <w:szCs w:val="24"/>
          <w:u w:val="single"/>
          <w:lang w:eastAsia="pl-PL"/>
        </w:rPr>
      </w:pPr>
      <w:r w:rsidRPr="001F3E45">
        <w:rPr>
          <w:rFonts w:ascii="Arial" w:hAnsi="Arial" w:cs="Arial"/>
          <w:noProof/>
          <w:sz w:val="24"/>
          <w:szCs w:val="24"/>
          <w:u w:val="single"/>
          <w:lang w:eastAsia="pl-PL"/>
        </w:rPr>
        <w:t xml:space="preserve">Priorytety tematyczne, w których dostrzeżono najwięcej wskaźników ze </w:t>
      </w:r>
      <w:r w:rsidRPr="001F3E45">
        <w:rPr>
          <w:rFonts w:ascii="Arial" w:hAnsi="Arial" w:cs="Arial"/>
          <w:b/>
          <w:noProof/>
          <w:sz w:val="24"/>
          <w:szCs w:val="24"/>
          <w:u w:val="single"/>
          <w:lang w:eastAsia="pl-PL"/>
        </w:rPr>
        <w:t>zmianami korzystnymi:</w:t>
      </w:r>
    </w:p>
    <w:p w:rsidR="001F3E45" w:rsidRPr="001F3E45" w:rsidRDefault="001F3E45" w:rsidP="001F3E45">
      <w:pPr>
        <w:suppressAutoHyphens/>
        <w:spacing w:after="160" w:line="360" w:lineRule="auto"/>
        <w:rPr>
          <w:rFonts w:ascii="Arial" w:hAnsi="Arial" w:cs="Arial"/>
          <w:b/>
          <w:noProof/>
          <w:sz w:val="24"/>
          <w:szCs w:val="24"/>
          <w:lang w:eastAsia="pl-PL"/>
        </w:rPr>
      </w:pPr>
      <w:r w:rsidRPr="001F3E45">
        <w:rPr>
          <w:rFonts w:ascii="Arial" w:hAnsi="Arial" w:cs="Arial"/>
          <w:b/>
          <w:noProof/>
          <w:sz w:val="24"/>
          <w:szCs w:val="24"/>
          <w:lang w:eastAsia="pl-PL"/>
        </w:rPr>
        <w:t>1.1. Przemysł</w:t>
      </w:r>
    </w:p>
    <w:p w:rsidR="001F3E45" w:rsidRPr="001F3E45" w:rsidRDefault="001F3E45" w:rsidP="00FD1001">
      <w:pPr>
        <w:pStyle w:val="Akapitzlist"/>
        <w:numPr>
          <w:ilvl w:val="0"/>
          <w:numId w:val="28"/>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udział przemysłu (sekcje B, C, D, E) w tworzeniu wartości dodanej brutto województwa</w:t>
      </w:r>
    </w:p>
    <w:p w:rsidR="001F3E45" w:rsidRPr="001F3E45" w:rsidRDefault="001F3E45" w:rsidP="00FD1001">
      <w:pPr>
        <w:pStyle w:val="Akapitzlist"/>
        <w:numPr>
          <w:ilvl w:val="0"/>
          <w:numId w:val="28"/>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odsetek pracujących w sektorze przemysłowym,</w:t>
      </w:r>
    </w:p>
    <w:p w:rsidR="001F3E45" w:rsidRPr="001F3E45" w:rsidRDefault="001F3E45" w:rsidP="00FD1001">
      <w:pPr>
        <w:pStyle w:val="Akapitzlist"/>
        <w:numPr>
          <w:ilvl w:val="0"/>
          <w:numId w:val="28"/>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 xml:space="preserve">odsetek przedsiębiorstw przemysłowych, które współpracowały w </w:t>
      </w:r>
      <w:r>
        <w:rPr>
          <w:rFonts w:ascii="Arial" w:hAnsi="Arial" w:cs="Arial"/>
          <w:noProof/>
          <w:sz w:val="24"/>
          <w:szCs w:val="24"/>
          <w:lang w:eastAsia="pl-PL"/>
        </w:rPr>
        <w:t>zakresie działalności innowacyj</w:t>
      </w:r>
      <w:r w:rsidRPr="001F3E45">
        <w:rPr>
          <w:rFonts w:ascii="Arial" w:hAnsi="Arial" w:cs="Arial"/>
          <w:noProof/>
          <w:sz w:val="24"/>
          <w:szCs w:val="24"/>
          <w:lang w:eastAsia="pl-PL"/>
        </w:rPr>
        <w:t>nej,</w:t>
      </w:r>
    </w:p>
    <w:p w:rsidR="001F3E45" w:rsidRPr="001F3E45" w:rsidRDefault="001F3E45" w:rsidP="00FD1001">
      <w:pPr>
        <w:pStyle w:val="Akapitzlist"/>
        <w:numPr>
          <w:ilvl w:val="0"/>
          <w:numId w:val="28"/>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lastRenderedPageBreak/>
        <w:t xml:space="preserve">odsetek przedsiębiorstw przemysłowych ponoszących nakłady na </w:t>
      </w:r>
      <w:r>
        <w:rPr>
          <w:rFonts w:ascii="Arial" w:hAnsi="Arial" w:cs="Arial"/>
          <w:noProof/>
          <w:sz w:val="24"/>
          <w:szCs w:val="24"/>
          <w:lang w:eastAsia="pl-PL"/>
        </w:rPr>
        <w:t>działalność innowacyjną - przed</w:t>
      </w:r>
      <w:r w:rsidRPr="001F3E45">
        <w:rPr>
          <w:rFonts w:ascii="Arial" w:hAnsi="Arial" w:cs="Arial"/>
          <w:noProof/>
          <w:sz w:val="24"/>
          <w:szCs w:val="24"/>
          <w:lang w:eastAsia="pl-PL"/>
        </w:rPr>
        <w:t>siębiorstwa o liczbie pracujących 10 osób i więcej.</w:t>
      </w:r>
    </w:p>
    <w:p w:rsidR="001F3E45" w:rsidRPr="001F3E45" w:rsidRDefault="001F3E45" w:rsidP="001F3E45">
      <w:pPr>
        <w:suppressAutoHyphens/>
        <w:spacing w:after="160" w:line="360" w:lineRule="auto"/>
        <w:rPr>
          <w:rFonts w:ascii="Arial" w:hAnsi="Arial" w:cs="Arial"/>
          <w:b/>
          <w:noProof/>
          <w:sz w:val="24"/>
          <w:szCs w:val="24"/>
          <w:lang w:eastAsia="pl-PL"/>
        </w:rPr>
      </w:pPr>
      <w:r w:rsidRPr="001F3E45">
        <w:rPr>
          <w:rFonts w:ascii="Arial" w:hAnsi="Arial" w:cs="Arial"/>
          <w:b/>
          <w:noProof/>
          <w:sz w:val="24"/>
          <w:szCs w:val="24"/>
          <w:lang w:eastAsia="pl-PL"/>
        </w:rPr>
        <w:t>1.2. Nauka, badania i szkolnictwo wyższe</w:t>
      </w:r>
    </w:p>
    <w:p w:rsidR="001F3E45" w:rsidRPr="001F3E45" w:rsidRDefault="001F3E45" w:rsidP="00FD1001">
      <w:pPr>
        <w:pStyle w:val="Akapitzlist"/>
        <w:numPr>
          <w:ilvl w:val="0"/>
          <w:numId w:val="29"/>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nakłady na działalność B+R,</w:t>
      </w:r>
    </w:p>
    <w:p w:rsidR="001F3E45" w:rsidRPr="001F3E45" w:rsidRDefault="001F3E45" w:rsidP="00FD1001">
      <w:pPr>
        <w:pStyle w:val="Akapitzlist"/>
        <w:numPr>
          <w:ilvl w:val="0"/>
          <w:numId w:val="29"/>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udział pracowników naukowych w ogólnej liczbie nauczycieli akademickich,</w:t>
      </w:r>
    </w:p>
    <w:p w:rsidR="001F3E45" w:rsidRPr="001F3E45" w:rsidRDefault="001F3E45" w:rsidP="00FD1001">
      <w:pPr>
        <w:pStyle w:val="Akapitzlist"/>
        <w:numPr>
          <w:ilvl w:val="0"/>
          <w:numId w:val="29"/>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liczba zgłoszeń i liczba udzielonych patentów w Urzędzie Patentowym,</w:t>
      </w:r>
    </w:p>
    <w:p w:rsidR="001F3E45" w:rsidRPr="001F3E45" w:rsidRDefault="001F3E45" w:rsidP="00FD1001">
      <w:pPr>
        <w:pStyle w:val="Akapitzlist"/>
        <w:numPr>
          <w:ilvl w:val="0"/>
          <w:numId w:val="29"/>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liczba zleceń badawczych dla uczelni,</w:t>
      </w:r>
    </w:p>
    <w:p w:rsidR="001F3E45" w:rsidRPr="001F3E45" w:rsidRDefault="001F3E45" w:rsidP="00FD1001">
      <w:pPr>
        <w:pStyle w:val="Akapitzlist"/>
        <w:numPr>
          <w:ilvl w:val="0"/>
          <w:numId w:val="29"/>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zatrudnieni w B+R.</w:t>
      </w:r>
    </w:p>
    <w:p w:rsidR="001F3E45" w:rsidRPr="001F3E45" w:rsidRDefault="001F3E45" w:rsidP="001F3E45">
      <w:pPr>
        <w:suppressAutoHyphens/>
        <w:spacing w:after="160" w:line="360" w:lineRule="auto"/>
        <w:rPr>
          <w:rFonts w:ascii="Arial" w:hAnsi="Arial" w:cs="Arial"/>
          <w:b/>
          <w:noProof/>
          <w:sz w:val="24"/>
          <w:szCs w:val="24"/>
          <w:lang w:eastAsia="pl-PL"/>
        </w:rPr>
      </w:pPr>
      <w:r w:rsidRPr="001F3E45">
        <w:rPr>
          <w:rFonts w:ascii="Arial" w:hAnsi="Arial" w:cs="Arial"/>
          <w:b/>
          <w:noProof/>
          <w:sz w:val="24"/>
          <w:szCs w:val="24"/>
          <w:lang w:eastAsia="pl-PL"/>
        </w:rPr>
        <w:t>1.3. Turystyka</w:t>
      </w:r>
    </w:p>
    <w:p w:rsidR="001F3E45" w:rsidRPr="001F3E45" w:rsidRDefault="001F3E45" w:rsidP="00FD1001">
      <w:pPr>
        <w:pStyle w:val="Akapitzlist"/>
        <w:numPr>
          <w:ilvl w:val="0"/>
          <w:numId w:val="30"/>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liczba udzielonych noclegów, w tym również turystom zagranicznym,</w:t>
      </w:r>
    </w:p>
    <w:p w:rsidR="001F3E45" w:rsidRPr="001F3E45" w:rsidRDefault="001F3E45" w:rsidP="00FD1001">
      <w:pPr>
        <w:pStyle w:val="Akapitzlist"/>
        <w:numPr>
          <w:ilvl w:val="0"/>
          <w:numId w:val="30"/>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frekwencja odwiedzających w dużych atrakcjach turystycznych regionu,</w:t>
      </w:r>
    </w:p>
    <w:p w:rsidR="001F3E45" w:rsidRPr="001F3E45" w:rsidRDefault="001F3E45" w:rsidP="00FD1001">
      <w:pPr>
        <w:pStyle w:val="Akapitzlist"/>
        <w:numPr>
          <w:ilvl w:val="0"/>
          <w:numId w:val="30"/>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liczba miejsc noclegowych oferowanych turystom,</w:t>
      </w:r>
    </w:p>
    <w:p w:rsidR="001F3E45" w:rsidRPr="001F3E45" w:rsidRDefault="001F3E45" w:rsidP="00FD1001">
      <w:pPr>
        <w:pStyle w:val="Akapitzlist"/>
        <w:numPr>
          <w:ilvl w:val="0"/>
          <w:numId w:val="30"/>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roczna frekwencja odwiedzających w 10 wybranych dużych atrakcjach turystycznych regionu.</w:t>
      </w:r>
    </w:p>
    <w:p w:rsidR="001F3E45" w:rsidRPr="001F3E45" w:rsidRDefault="001F3E45" w:rsidP="001F3E45">
      <w:pPr>
        <w:suppressAutoHyphens/>
        <w:spacing w:after="160" w:line="360" w:lineRule="auto"/>
        <w:rPr>
          <w:rFonts w:ascii="Arial" w:hAnsi="Arial" w:cs="Arial"/>
          <w:b/>
          <w:noProof/>
          <w:sz w:val="24"/>
          <w:szCs w:val="24"/>
          <w:lang w:eastAsia="pl-PL"/>
        </w:rPr>
      </w:pPr>
      <w:r w:rsidRPr="001F3E45">
        <w:rPr>
          <w:rFonts w:ascii="Arial" w:hAnsi="Arial" w:cs="Arial"/>
          <w:b/>
          <w:noProof/>
          <w:sz w:val="24"/>
          <w:szCs w:val="24"/>
          <w:lang w:eastAsia="pl-PL"/>
        </w:rPr>
        <w:t>1.5. Instytucje otoczenia biznesu</w:t>
      </w:r>
    </w:p>
    <w:p w:rsidR="001F3E45" w:rsidRPr="001F3E45" w:rsidRDefault="001F3E45" w:rsidP="00FD1001">
      <w:pPr>
        <w:pStyle w:val="Akapitzlist"/>
        <w:numPr>
          <w:ilvl w:val="0"/>
          <w:numId w:val="31"/>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liczba i wartość udzielonych pożyczek przez fundusze pożyczkowe,</w:t>
      </w:r>
    </w:p>
    <w:p w:rsidR="001F3E45" w:rsidRPr="001F3E45" w:rsidRDefault="001F3E45" w:rsidP="00FD1001">
      <w:pPr>
        <w:pStyle w:val="Akapitzlist"/>
        <w:numPr>
          <w:ilvl w:val="0"/>
          <w:numId w:val="31"/>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liczba wykonanych usług doradczych i szkoleniowych przez podmioty z KSU,</w:t>
      </w:r>
    </w:p>
    <w:p w:rsidR="001F3E45" w:rsidRPr="001F3E45" w:rsidRDefault="001F3E45" w:rsidP="00FD1001">
      <w:pPr>
        <w:pStyle w:val="Akapitzlist"/>
        <w:numPr>
          <w:ilvl w:val="0"/>
          <w:numId w:val="31"/>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liczba i wartość inwestycji w parkach przemysłowych i technologicznych.</w:t>
      </w:r>
    </w:p>
    <w:p w:rsidR="001F3E45" w:rsidRPr="001F3E45" w:rsidRDefault="001F3E45" w:rsidP="001F3E45">
      <w:pPr>
        <w:suppressAutoHyphens/>
        <w:spacing w:after="160" w:line="360" w:lineRule="auto"/>
        <w:rPr>
          <w:rFonts w:ascii="Arial" w:hAnsi="Arial" w:cs="Arial"/>
          <w:b/>
          <w:noProof/>
          <w:sz w:val="24"/>
          <w:szCs w:val="24"/>
          <w:lang w:eastAsia="pl-PL"/>
        </w:rPr>
      </w:pPr>
      <w:r w:rsidRPr="001F3E45">
        <w:rPr>
          <w:rFonts w:ascii="Arial" w:hAnsi="Arial" w:cs="Arial"/>
          <w:b/>
          <w:noProof/>
          <w:sz w:val="24"/>
          <w:szCs w:val="24"/>
          <w:lang w:eastAsia="pl-PL"/>
        </w:rPr>
        <w:t>2.1. Edukacja</w:t>
      </w:r>
    </w:p>
    <w:p w:rsidR="001F3E45" w:rsidRPr="001F3E45" w:rsidRDefault="001F3E45" w:rsidP="00FD1001">
      <w:pPr>
        <w:pStyle w:val="Akapitzlist"/>
        <w:numPr>
          <w:ilvl w:val="0"/>
          <w:numId w:val="32"/>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odsetek dzieci objętych wychowaniem przedszkolnym,</w:t>
      </w:r>
    </w:p>
    <w:p w:rsidR="001F3E45" w:rsidRPr="001F3E45" w:rsidRDefault="001F3E45" w:rsidP="00FD1001">
      <w:pPr>
        <w:pStyle w:val="Akapitzlist"/>
        <w:numPr>
          <w:ilvl w:val="0"/>
          <w:numId w:val="32"/>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średnie wyniki egzaminu gimnazjalnego,</w:t>
      </w:r>
    </w:p>
    <w:p w:rsidR="001F3E45" w:rsidRPr="001F3E45" w:rsidRDefault="001F3E45" w:rsidP="00FD1001">
      <w:pPr>
        <w:pStyle w:val="Akapitzlist"/>
        <w:numPr>
          <w:ilvl w:val="0"/>
          <w:numId w:val="32"/>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zdawalność matur.</w:t>
      </w:r>
    </w:p>
    <w:p w:rsidR="001F3E45" w:rsidRPr="001F3E45" w:rsidRDefault="001F3E45" w:rsidP="001F3E45">
      <w:pPr>
        <w:suppressAutoHyphens/>
        <w:spacing w:after="160" w:line="360" w:lineRule="auto"/>
        <w:rPr>
          <w:rFonts w:ascii="Arial" w:hAnsi="Arial" w:cs="Arial"/>
          <w:b/>
          <w:noProof/>
          <w:sz w:val="24"/>
          <w:szCs w:val="24"/>
          <w:lang w:eastAsia="pl-PL"/>
        </w:rPr>
      </w:pPr>
      <w:r w:rsidRPr="001F3E45">
        <w:rPr>
          <w:rFonts w:ascii="Arial" w:hAnsi="Arial" w:cs="Arial"/>
          <w:b/>
          <w:noProof/>
          <w:sz w:val="24"/>
          <w:szCs w:val="24"/>
          <w:lang w:eastAsia="pl-PL"/>
        </w:rPr>
        <w:t xml:space="preserve">3.3. Funkcje metropolitalne Rzeszowa </w:t>
      </w:r>
    </w:p>
    <w:p w:rsidR="001F3E45" w:rsidRPr="001F3E45" w:rsidRDefault="001F3E45" w:rsidP="00FD1001">
      <w:pPr>
        <w:pStyle w:val="Akapitzlist"/>
        <w:numPr>
          <w:ilvl w:val="0"/>
          <w:numId w:val="33"/>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udział podmiotów gospodarczych wpisanych do REGON w usługac</w:t>
      </w:r>
      <w:r w:rsidR="001808D7">
        <w:rPr>
          <w:rFonts w:ascii="Arial" w:hAnsi="Arial" w:cs="Arial"/>
          <w:noProof/>
          <w:sz w:val="24"/>
          <w:szCs w:val="24"/>
          <w:lang w:eastAsia="pl-PL"/>
        </w:rPr>
        <w:t>h wyższego rzędu w ogólnej licz</w:t>
      </w:r>
      <w:r w:rsidRPr="001F3E45">
        <w:rPr>
          <w:rFonts w:ascii="Arial" w:hAnsi="Arial" w:cs="Arial"/>
          <w:noProof/>
          <w:sz w:val="24"/>
          <w:szCs w:val="24"/>
          <w:lang w:eastAsia="pl-PL"/>
        </w:rPr>
        <w:t>bie podmiotów,</w:t>
      </w:r>
    </w:p>
    <w:p w:rsidR="001F3E45" w:rsidRPr="001F3E45" w:rsidRDefault="001F3E45" w:rsidP="00FD1001">
      <w:pPr>
        <w:pStyle w:val="Akapitzlist"/>
        <w:numPr>
          <w:ilvl w:val="0"/>
          <w:numId w:val="33"/>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liczba podmiotów gospodarki narodowej zarejestrowanych w rejestrze REGON na 10 tys. miesz-kańców,</w:t>
      </w:r>
    </w:p>
    <w:p w:rsidR="001F3E45" w:rsidRPr="001F3E45" w:rsidRDefault="001F3E45" w:rsidP="00FD1001">
      <w:pPr>
        <w:pStyle w:val="Akapitzlist"/>
        <w:numPr>
          <w:ilvl w:val="0"/>
          <w:numId w:val="33"/>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 xml:space="preserve">liczba wykonanych wozokilometrów i liczba przewiezionych pasażerów </w:t>
      </w:r>
      <w:r>
        <w:rPr>
          <w:rFonts w:ascii="Arial" w:hAnsi="Arial" w:cs="Arial"/>
          <w:noProof/>
          <w:sz w:val="24"/>
          <w:szCs w:val="24"/>
          <w:lang w:eastAsia="pl-PL"/>
        </w:rPr>
        <w:br/>
      </w:r>
      <w:r w:rsidRPr="001F3E45">
        <w:rPr>
          <w:rFonts w:ascii="Arial" w:hAnsi="Arial" w:cs="Arial"/>
          <w:noProof/>
          <w:sz w:val="24"/>
          <w:szCs w:val="24"/>
          <w:lang w:eastAsia="pl-PL"/>
        </w:rPr>
        <w:t>w komunikacji miejskiej.</w:t>
      </w:r>
    </w:p>
    <w:p w:rsidR="001F3E45" w:rsidRPr="001F3E45" w:rsidRDefault="001F3E45" w:rsidP="001F3E45">
      <w:pPr>
        <w:suppressAutoHyphens/>
        <w:spacing w:after="160" w:line="360" w:lineRule="auto"/>
        <w:rPr>
          <w:rFonts w:ascii="Arial" w:hAnsi="Arial" w:cs="Arial"/>
          <w:b/>
          <w:noProof/>
          <w:sz w:val="24"/>
          <w:szCs w:val="24"/>
          <w:lang w:eastAsia="pl-PL"/>
        </w:rPr>
      </w:pPr>
      <w:r w:rsidRPr="001F3E45">
        <w:rPr>
          <w:rFonts w:ascii="Arial" w:hAnsi="Arial" w:cs="Arial"/>
          <w:b/>
          <w:noProof/>
          <w:sz w:val="24"/>
          <w:szCs w:val="24"/>
          <w:lang w:eastAsia="pl-PL"/>
        </w:rPr>
        <w:lastRenderedPageBreak/>
        <w:t xml:space="preserve">3.4. Funkcje obszarów wiejskich </w:t>
      </w:r>
    </w:p>
    <w:p w:rsidR="001F3E45" w:rsidRPr="001F3E45" w:rsidRDefault="001F3E45" w:rsidP="00FD1001">
      <w:pPr>
        <w:pStyle w:val="Akapitzlist"/>
        <w:numPr>
          <w:ilvl w:val="0"/>
          <w:numId w:val="34"/>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odsetek ludności korzystającej z sieci wodociągowej i kanalizacyjnej na wsi,</w:t>
      </w:r>
    </w:p>
    <w:p w:rsidR="001F3E45" w:rsidRPr="001F3E45" w:rsidRDefault="001F3E45" w:rsidP="00FD1001">
      <w:pPr>
        <w:pStyle w:val="Akapitzlist"/>
        <w:numPr>
          <w:ilvl w:val="0"/>
          <w:numId w:val="34"/>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drogi zamiejskie o twardej nawierzchni ulepszonej,</w:t>
      </w:r>
    </w:p>
    <w:p w:rsidR="001F3E45" w:rsidRPr="001F3E45" w:rsidRDefault="001F3E45" w:rsidP="00FD1001">
      <w:pPr>
        <w:pStyle w:val="Akapitzlist"/>
        <w:numPr>
          <w:ilvl w:val="0"/>
          <w:numId w:val="34"/>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liczba gmin uczestniczących w Podkarpackim Programie Odnowy Wsi,</w:t>
      </w:r>
    </w:p>
    <w:p w:rsidR="001F3E45" w:rsidRPr="001F3E45" w:rsidRDefault="001F3E45" w:rsidP="00FD1001">
      <w:pPr>
        <w:pStyle w:val="Akapitzlist"/>
        <w:numPr>
          <w:ilvl w:val="0"/>
          <w:numId w:val="34"/>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liczba produktów tradycyjnych zarejestrowanych na liści MRiRW,</w:t>
      </w:r>
    </w:p>
    <w:p w:rsidR="001F3E45" w:rsidRPr="001F3E45" w:rsidRDefault="001F3E45" w:rsidP="00FD1001">
      <w:pPr>
        <w:pStyle w:val="Akapitzlist"/>
        <w:numPr>
          <w:ilvl w:val="0"/>
          <w:numId w:val="34"/>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liczba stowarzyszeń i organizacji społecznych na wsi.</w:t>
      </w:r>
    </w:p>
    <w:p w:rsidR="001F3E45" w:rsidRPr="001F3E45" w:rsidRDefault="001F3E45" w:rsidP="001F3E45">
      <w:pPr>
        <w:suppressAutoHyphens/>
        <w:spacing w:after="160" w:line="360" w:lineRule="auto"/>
        <w:rPr>
          <w:rFonts w:ascii="Arial" w:hAnsi="Arial" w:cs="Arial"/>
          <w:b/>
          <w:noProof/>
          <w:sz w:val="24"/>
          <w:szCs w:val="24"/>
          <w:lang w:eastAsia="pl-PL"/>
        </w:rPr>
      </w:pPr>
      <w:r w:rsidRPr="001F3E45">
        <w:rPr>
          <w:rFonts w:ascii="Arial" w:hAnsi="Arial" w:cs="Arial"/>
          <w:b/>
          <w:noProof/>
          <w:sz w:val="24"/>
          <w:szCs w:val="24"/>
          <w:lang w:eastAsia="pl-PL"/>
        </w:rPr>
        <w:t>4.1. Zapobieganie i przeciwdziałanie zagrożeniom oraz usuwanie ich negatywnych skutków</w:t>
      </w:r>
    </w:p>
    <w:p w:rsidR="001F3E45" w:rsidRPr="001F3E45" w:rsidRDefault="001F3E45" w:rsidP="00FD1001">
      <w:pPr>
        <w:pStyle w:val="Akapitzlist"/>
        <w:numPr>
          <w:ilvl w:val="0"/>
          <w:numId w:val="35"/>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odsetek jednostek ratowniczych państwowej straży pożarnej spełniających minimalny standard wyposażenia,</w:t>
      </w:r>
    </w:p>
    <w:p w:rsidR="001F3E45" w:rsidRPr="001F3E45" w:rsidRDefault="001F3E45" w:rsidP="00FD1001">
      <w:pPr>
        <w:pStyle w:val="Akapitzlist"/>
        <w:numPr>
          <w:ilvl w:val="0"/>
          <w:numId w:val="35"/>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odsetek jednostek ratowniczych ochotniczej straży pożarnej włą</w:t>
      </w:r>
      <w:r w:rsidR="001808D7">
        <w:rPr>
          <w:rFonts w:ascii="Arial" w:hAnsi="Arial" w:cs="Arial"/>
          <w:noProof/>
          <w:sz w:val="24"/>
          <w:szCs w:val="24"/>
          <w:lang w:eastAsia="pl-PL"/>
        </w:rPr>
        <w:t>czonych do krajowego systemu ra</w:t>
      </w:r>
      <w:r w:rsidRPr="001F3E45">
        <w:rPr>
          <w:rFonts w:ascii="Arial" w:hAnsi="Arial" w:cs="Arial"/>
          <w:noProof/>
          <w:sz w:val="24"/>
          <w:szCs w:val="24"/>
          <w:lang w:eastAsia="pl-PL"/>
        </w:rPr>
        <w:t>townictwa gaśniczego spełniających minimalny standard wyposażenia.</w:t>
      </w:r>
    </w:p>
    <w:p w:rsidR="001F3E45" w:rsidRPr="001F3E45" w:rsidRDefault="001F3E45" w:rsidP="001F3E45">
      <w:pPr>
        <w:suppressAutoHyphens/>
        <w:spacing w:after="160" w:line="360" w:lineRule="auto"/>
        <w:rPr>
          <w:rFonts w:ascii="Arial" w:hAnsi="Arial" w:cs="Arial"/>
          <w:b/>
          <w:noProof/>
          <w:sz w:val="24"/>
          <w:szCs w:val="24"/>
          <w:lang w:eastAsia="pl-PL"/>
        </w:rPr>
      </w:pPr>
      <w:r w:rsidRPr="001F3E45">
        <w:rPr>
          <w:rFonts w:ascii="Arial" w:hAnsi="Arial" w:cs="Arial"/>
          <w:b/>
          <w:noProof/>
          <w:sz w:val="24"/>
          <w:szCs w:val="24"/>
          <w:lang w:eastAsia="pl-PL"/>
        </w:rPr>
        <w:t>4.3</w:t>
      </w:r>
      <w:r w:rsidRPr="001F3E45">
        <w:rPr>
          <w:rFonts w:ascii="Arial" w:hAnsi="Arial" w:cs="Arial"/>
          <w:b/>
          <w:noProof/>
          <w:sz w:val="24"/>
          <w:szCs w:val="24"/>
          <w:lang w:eastAsia="pl-PL"/>
        </w:rPr>
        <w:tab/>
        <w:t>Bezpieczeństwo energetyczne</w:t>
      </w:r>
    </w:p>
    <w:p w:rsidR="001F3E45" w:rsidRPr="001F3E45" w:rsidRDefault="001F3E45" w:rsidP="00FD1001">
      <w:pPr>
        <w:pStyle w:val="Akapitzlist"/>
        <w:numPr>
          <w:ilvl w:val="0"/>
          <w:numId w:val="36"/>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udział produkcji energii ze źródeł odnawialnych w produkcji energii elektrycznej ogółem,</w:t>
      </w:r>
    </w:p>
    <w:p w:rsidR="001F3E45" w:rsidRPr="001F3E45" w:rsidRDefault="001F3E45" w:rsidP="00FD1001">
      <w:pPr>
        <w:pStyle w:val="Akapitzlist"/>
        <w:numPr>
          <w:ilvl w:val="0"/>
          <w:numId w:val="36"/>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odsetek strat energii elektrycznej u dostawców.</w:t>
      </w:r>
    </w:p>
    <w:p w:rsidR="001F3E45" w:rsidRPr="001F3E45" w:rsidRDefault="001F3E45" w:rsidP="001F3E45">
      <w:pPr>
        <w:suppressAutoHyphens/>
        <w:spacing w:after="160" w:line="360" w:lineRule="auto"/>
        <w:rPr>
          <w:rFonts w:ascii="Arial" w:hAnsi="Arial" w:cs="Arial"/>
          <w:b/>
          <w:noProof/>
          <w:sz w:val="24"/>
          <w:szCs w:val="24"/>
          <w:lang w:eastAsia="pl-PL"/>
        </w:rPr>
      </w:pPr>
      <w:r w:rsidRPr="001F3E45">
        <w:rPr>
          <w:rFonts w:ascii="Arial" w:hAnsi="Arial" w:cs="Arial"/>
          <w:noProof/>
          <w:sz w:val="24"/>
          <w:szCs w:val="24"/>
          <w:u w:val="single"/>
          <w:lang w:eastAsia="pl-PL"/>
        </w:rPr>
        <w:t xml:space="preserve">Priorytety tematyczne, w których dostrzeżono najwięcej wskaźników ze </w:t>
      </w:r>
      <w:r w:rsidRPr="001F3E45">
        <w:rPr>
          <w:rFonts w:ascii="Arial" w:hAnsi="Arial" w:cs="Arial"/>
          <w:b/>
          <w:noProof/>
          <w:sz w:val="24"/>
          <w:szCs w:val="24"/>
          <w:u w:val="single"/>
          <w:lang w:eastAsia="pl-PL"/>
        </w:rPr>
        <w:t>zmianami mniej korzystnymi</w:t>
      </w:r>
      <w:r w:rsidRPr="001F3E45">
        <w:rPr>
          <w:rFonts w:ascii="Arial" w:hAnsi="Arial" w:cs="Arial"/>
          <w:b/>
          <w:noProof/>
          <w:sz w:val="24"/>
          <w:szCs w:val="24"/>
          <w:lang w:eastAsia="pl-PL"/>
        </w:rPr>
        <w:t xml:space="preserve"> </w:t>
      </w:r>
      <w:r w:rsidRPr="001F3E45">
        <w:rPr>
          <w:rFonts w:ascii="Arial" w:hAnsi="Arial" w:cs="Arial"/>
          <w:noProof/>
          <w:sz w:val="24"/>
          <w:szCs w:val="24"/>
          <w:lang w:eastAsia="pl-PL"/>
        </w:rPr>
        <w:t>wraz</w:t>
      </w:r>
      <w:r>
        <w:rPr>
          <w:rFonts w:ascii="Arial" w:hAnsi="Arial" w:cs="Arial"/>
          <w:noProof/>
          <w:sz w:val="24"/>
          <w:szCs w:val="24"/>
          <w:lang w:eastAsia="pl-PL"/>
        </w:rPr>
        <w:t xml:space="preserve"> </w:t>
      </w:r>
      <w:r w:rsidRPr="001F3E45">
        <w:rPr>
          <w:rFonts w:ascii="Arial" w:hAnsi="Arial" w:cs="Arial"/>
          <w:noProof/>
          <w:sz w:val="24"/>
          <w:szCs w:val="24"/>
          <w:lang w:eastAsia="pl-PL"/>
        </w:rPr>
        <w:t xml:space="preserve">z </w:t>
      </w:r>
      <w:r w:rsidRPr="001F3E45">
        <w:rPr>
          <w:rFonts w:ascii="Arial" w:hAnsi="Arial" w:cs="Arial"/>
          <w:b/>
          <w:noProof/>
          <w:sz w:val="24"/>
          <w:szCs w:val="24"/>
          <w:lang w:eastAsia="pl-PL"/>
        </w:rPr>
        <w:t>informacją o wskaźnikach w danym priorytecie:</w:t>
      </w:r>
    </w:p>
    <w:p w:rsidR="001F3E45" w:rsidRPr="001F3E45" w:rsidRDefault="001F3E45" w:rsidP="001F3E45">
      <w:pPr>
        <w:suppressAutoHyphens/>
        <w:spacing w:after="160" w:line="360" w:lineRule="auto"/>
        <w:rPr>
          <w:rFonts w:ascii="Arial" w:hAnsi="Arial" w:cs="Arial"/>
          <w:b/>
          <w:noProof/>
          <w:sz w:val="24"/>
          <w:szCs w:val="24"/>
          <w:lang w:eastAsia="pl-PL"/>
        </w:rPr>
      </w:pPr>
      <w:r w:rsidRPr="001F3E45">
        <w:rPr>
          <w:rFonts w:ascii="Arial" w:hAnsi="Arial" w:cs="Arial"/>
          <w:b/>
          <w:noProof/>
          <w:sz w:val="24"/>
          <w:szCs w:val="24"/>
          <w:lang w:eastAsia="pl-PL"/>
        </w:rPr>
        <w:t>1.4. Rolnictwo</w:t>
      </w:r>
    </w:p>
    <w:p w:rsidR="001F3E45" w:rsidRPr="001F3E45" w:rsidRDefault="001F3E45" w:rsidP="00FD1001">
      <w:pPr>
        <w:pStyle w:val="Akapitzlist"/>
        <w:numPr>
          <w:ilvl w:val="0"/>
          <w:numId w:val="37"/>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średnia wielkość powierzchni gruntów</w:t>
      </w:r>
      <w:r>
        <w:rPr>
          <w:rFonts w:ascii="Arial" w:hAnsi="Arial" w:cs="Arial"/>
          <w:noProof/>
          <w:sz w:val="24"/>
          <w:szCs w:val="24"/>
          <w:lang w:eastAsia="pl-PL"/>
        </w:rPr>
        <w:t xml:space="preserve"> rolnych w gospodarstwie rolnym</w:t>
      </w:r>
      <w:r>
        <w:rPr>
          <w:rStyle w:val="Odwoanieprzypisudolnego"/>
          <w:rFonts w:ascii="Arial" w:hAnsi="Arial" w:cs="Arial"/>
          <w:noProof/>
          <w:sz w:val="24"/>
          <w:szCs w:val="24"/>
          <w:lang w:eastAsia="pl-PL"/>
        </w:rPr>
        <w:footnoteReference w:id="49"/>
      </w:r>
      <w:r w:rsidRPr="001F3E45">
        <w:rPr>
          <w:rFonts w:ascii="Arial" w:hAnsi="Arial" w:cs="Arial"/>
          <w:noProof/>
          <w:sz w:val="24"/>
          <w:szCs w:val="24"/>
          <w:lang w:eastAsia="pl-PL"/>
        </w:rPr>
        <w:t>,</w:t>
      </w:r>
    </w:p>
    <w:p w:rsidR="001F3E45" w:rsidRPr="001F3E45" w:rsidRDefault="001F3E45" w:rsidP="00FD1001">
      <w:pPr>
        <w:pStyle w:val="Akapitzlist"/>
        <w:numPr>
          <w:ilvl w:val="0"/>
          <w:numId w:val="37"/>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liczba grup producenckich,</w:t>
      </w:r>
    </w:p>
    <w:p w:rsidR="001F3E45" w:rsidRPr="001F3E45" w:rsidRDefault="001F3E45" w:rsidP="00FD1001">
      <w:pPr>
        <w:pStyle w:val="Akapitzlist"/>
        <w:numPr>
          <w:ilvl w:val="0"/>
          <w:numId w:val="37"/>
        </w:num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 xml:space="preserve">udział powierzchni ekologicznych użytków rolnych z certyfikatem </w:t>
      </w:r>
      <w:r w:rsidR="001808D7">
        <w:rPr>
          <w:rFonts w:ascii="Arial" w:hAnsi="Arial" w:cs="Arial"/>
          <w:noProof/>
          <w:sz w:val="24"/>
          <w:szCs w:val="24"/>
          <w:lang w:eastAsia="pl-PL"/>
        </w:rPr>
        <w:br/>
      </w:r>
      <w:r w:rsidRPr="001F3E45">
        <w:rPr>
          <w:rFonts w:ascii="Arial" w:hAnsi="Arial" w:cs="Arial"/>
          <w:noProof/>
          <w:sz w:val="24"/>
          <w:szCs w:val="24"/>
          <w:lang w:eastAsia="pl-PL"/>
        </w:rPr>
        <w:t xml:space="preserve">w gospodarstwach ekologicznych w powierzchni użytków rolnych ogółem </w:t>
      </w:r>
      <w:r w:rsidR="001808D7">
        <w:rPr>
          <w:rFonts w:ascii="Arial" w:hAnsi="Arial" w:cs="Arial"/>
          <w:noProof/>
          <w:sz w:val="24"/>
          <w:szCs w:val="24"/>
          <w:lang w:eastAsia="pl-PL"/>
        </w:rPr>
        <w:br/>
      </w:r>
      <w:r w:rsidRPr="001F3E45">
        <w:rPr>
          <w:rFonts w:ascii="Arial" w:hAnsi="Arial" w:cs="Arial"/>
          <w:noProof/>
          <w:sz w:val="24"/>
          <w:szCs w:val="24"/>
          <w:lang w:eastAsia="pl-PL"/>
        </w:rPr>
        <w:t>w gospodarstwach rolnych.</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lastRenderedPageBreak/>
        <w:t>Nieosiągnięcie lub znaczne rozminięcie się z wartością szacunkową może być związane ze zbyt ambitnym wyznaczeniem w tym priorytecie</w:t>
      </w:r>
      <w:r>
        <w:rPr>
          <w:rFonts w:ascii="Arial" w:hAnsi="Arial" w:cs="Arial"/>
          <w:noProof/>
          <w:sz w:val="24"/>
          <w:szCs w:val="24"/>
          <w:lang w:eastAsia="pl-PL"/>
        </w:rPr>
        <w:t xml:space="preserve"> wartości docelowej wskaźników.</w:t>
      </w:r>
      <w:r w:rsidRPr="001F3E45">
        <w:rPr>
          <w:rFonts w:ascii="Arial" w:hAnsi="Arial" w:cs="Arial"/>
          <w:noProof/>
          <w:sz w:val="24"/>
          <w:szCs w:val="24"/>
          <w:lang w:eastAsia="pl-PL"/>
        </w:rPr>
        <w:t>Jednocześnie dostrzeżono tutaj zmiany korzystne we wskaźnikach: globalnej produkcji rolniczej na 1 ha użytków rolnych oraz w liczbie podmiotów działający</w:t>
      </w:r>
      <w:r w:rsidR="001808D7">
        <w:rPr>
          <w:rFonts w:ascii="Arial" w:hAnsi="Arial" w:cs="Arial"/>
          <w:noProof/>
          <w:sz w:val="24"/>
          <w:szCs w:val="24"/>
          <w:lang w:eastAsia="pl-PL"/>
        </w:rPr>
        <w:t>ch w sektorze rolno</w:t>
      </w:r>
      <w:r w:rsidR="00A97F9E">
        <w:rPr>
          <w:rFonts w:ascii="Arial" w:hAnsi="Arial" w:cs="Arial"/>
          <w:noProof/>
          <w:sz w:val="24"/>
          <w:szCs w:val="24"/>
          <w:lang w:eastAsia="pl-PL"/>
        </w:rPr>
        <w:t>spożywczym.</w:t>
      </w:r>
    </w:p>
    <w:p w:rsidR="001F3E45" w:rsidRPr="00A97F9E" w:rsidRDefault="001F3E45" w:rsidP="001F3E45">
      <w:pPr>
        <w:suppressAutoHyphens/>
        <w:spacing w:after="160" w:line="360" w:lineRule="auto"/>
        <w:rPr>
          <w:rFonts w:ascii="Arial" w:hAnsi="Arial" w:cs="Arial"/>
          <w:b/>
          <w:noProof/>
          <w:sz w:val="24"/>
          <w:szCs w:val="24"/>
          <w:lang w:eastAsia="pl-PL"/>
        </w:rPr>
      </w:pPr>
      <w:r w:rsidRPr="00A97F9E">
        <w:rPr>
          <w:rFonts w:ascii="Arial" w:hAnsi="Arial" w:cs="Arial"/>
          <w:b/>
          <w:noProof/>
          <w:sz w:val="24"/>
          <w:szCs w:val="24"/>
          <w:lang w:eastAsia="pl-PL"/>
        </w:rPr>
        <w:t xml:space="preserve">2.2. Kultura i dziedzictwo kulturowe </w:t>
      </w:r>
    </w:p>
    <w:p w:rsidR="001F3E45" w:rsidRPr="00A97F9E"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A97F9E">
        <w:rPr>
          <w:rFonts w:ascii="Arial" w:hAnsi="Arial" w:cs="Arial"/>
          <w:noProof/>
          <w:sz w:val="24"/>
          <w:szCs w:val="24"/>
          <w:lang w:eastAsia="pl-PL"/>
        </w:rPr>
        <w:t>wydatki budżetu województwa i budżetów gmin na kulturę i ochronę dziedzictwa narodowego na 1 mieszkańca</w:t>
      </w:r>
    </w:p>
    <w:p w:rsidR="00A97F9E"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 xml:space="preserve">Mimo, że wydatki nominalnie na kulturę i ochronę dziedzictwa narodowego rosły, zarówno w budżecie województwa, jak i w budżetach gmin z terenu województwa </w:t>
      </w:r>
      <w:r w:rsidR="00CC6577">
        <w:rPr>
          <w:rFonts w:ascii="Arial" w:hAnsi="Arial" w:cs="Arial"/>
          <w:noProof/>
          <w:sz w:val="24"/>
          <w:szCs w:val="24"/>
          <w:lang w:eastAsia="pl-PL"/>
        </w:rPr>
        <w:t>podkarpackie</w:t>
      </w:r>
      <w:r w:rsidR="001808D7">
        <w:rPr>
          <w:rFonts w:ascii="Arial" w:hAnsi="Arial" w:cs="Arial"/>
          <w:noProof/>
          <w:sz w:val="24"/>
          <w:szCs w:val="24"/>
          <w:lang w:eastAsia="pl-PL"/>
        </w:rPr>
        <w:t>go, nie spowodowało to wzro</w:t>
      </w:r>
      <w:r w:rsidRPr="001F3E45">
        <w:rPr>
          <w:rFonts w:ascii="Arial" w:hAnsi="Arial" w:cs="Arial"/>
          <w:noProof/>
          <w:sz w:val="24"/>
          <w:szCs w:val="24"/>
          <w:lang w:eastAsia="pl-PL"/>
        </w:rPr>
        <w:t>stu wartości tego wskaźnika do poziomu średniej krajowej. W innych województwach również wydatki takie rosły.</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 xml:space="preserve">Jednocześnie w podkarpackim wskaźnik osiągnął wartość docelową z 2020 na szczeblu powiatów (wzrost powyżej średniej krajowej).  </w:t>
      </w:r>
    </w:p>
    <w:p w:rsidR="001F3E45" w:rsidRPr="00A97F9E"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A97F9E">
        <w:rPr>
          <w:rFonts w:ascii="Arial" w:hAnsi="Arial" w:cs="Arial"/>
          <w:noProof/>
          <w:sz w:val="24"/>
          <w:szCs w:val="24"/>
          <w:lang w:eastAsia="pl-PL"/>
        </w:rPr>
        <w:t xml:space="preserve">Przeciętne miesięczne wydatki na kulturę i rekreację na 1 osobę </w:t>
      </w:r>
      <w:r w:rsidR="00A97F9E">
        <w:rPr>
          <w:rFonts w:ascii="Arial" w:hAnsi="Arial" w:cs="Arial"/>
          <w:noProof/>
          <w:sz w:val="24"/>
          <w:szCs w:val="24"/>
          <w:lang w:eastAsia="pl-PL"/>
        </w:rPr>
        <w:br/>
      </w:r>
      <w:r w:rsidRPr="00A97F9E">
        <w:rPr>
          <w:rFonts w:ascii="Arial" w:hAnsi="Arial" w:cs="Arial"/>
          <w:noProof/>
          <w:sz w:val="24"/>
          <w:szCs w:val="24"/>
          <w:lang w:eastAsia="pl-PL"/>
        </w:rPr>
        <w:t>w gospodarstwie domowym</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Strategia zakłada w zakresie tego wskaźnika wzros</w:t>
      </w:r>
      <w:r w:rsidR="00A97F9E">
        <w:rPr>
          <w:rFonts w:ascii="Arial" w:hAnsi="Arial" w:cs="Arial"/>
          <w:noProof/>
          <w:sz w:val="24"/>
          <w:szCs w:val="24"/>
          <w:lang w:eastAsia="pl-PL"/>
        </w:rPr>
        <w:t>t do poziomu średniej krajowej.</w:t>
      </w:r>
    </w:p>
    <w:p w:rsidR="001F3E45" w:rsidRPr="00A97F9E"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A97F9E">
        <w:rPr>
          <w:rFonts w:ascii="Arial" w:hAnsi="Arial" w:cs="Arial"/>
          <w:noProof/>
          <w:sz w:val="24"/>
          <w:szCs w:val="24"/>
          <w:lang w:eastAsia="pl-PL"/>
        </w:rPr>
        <w:t>Czytelnicy bibliotek publicznych na 1000 mieszkańców</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Zakładana na 2020 r. wartość docelowa została osiągnięta w 2012 r. (wzrost do poziomu średniej krajowej) i przekroczona w 2013 r. Od 2014 r. następował spadek wartości wskaźnika w podkarpackim. W skali kraju spadek zanotowano już od 2013 r., jednakże dla kraju był on nieco wolniej</w:t>
      </w:r>
      <w:r w:rsidR="00A97F9E">
        <w:rPr>
          <w:rFonts w:ascii="Arial" w:hAnsi="Arial" w:cs="Arial"/>
          <w:noProof/>
          <w:sz w:val="24"/>
          <w:szCs w:val="24"/>
          <w:lang w:eastAsia="pl-PL"/>
        </w:rPr>
        <w:t xml:space="preserve">szy. W 2011 r. </w:t>
      </w:r>
      <w:r w:rsidR="00CC6577">
        <w:rPr>
          <w:rFonts w:ascii="Arial" w:hAnsi="Arial" w:cs="Arial"/>
          <w:noProof/>
          <w:sz w:val="24"/>
          <w:szCs w:val="24"/>
          <w:lang w:eastAsia="pl-PL"/>
        </w:rPr>
        <w:t>podkarpackie</w:t>
      </w:r>
      <w:r w:rsidR="00A97F9E">
        <w:rPr>
          <w:rFonts w:ascii="Arial" w:hAnsi="Arial" w:cs="Arial"/>
          <w:noProof/>
          <w:sz w:val="24"/>
          <w:szCs w:val="24"/>
          <w:lang w:eastAsia="pl-PL"/>
        </w:rPr>
        <w:t xml:space="preserve"> kla</w:t>
      </w:r>
      <w:r w:rsidRPr="001F3E45">
        <w:rPr>
          <w:rFonts w:ascii="Arial" w:hAnsi="Arial" w:cs="Arial"/>
          <w:noProof/>
          <w:sz w:val="24"/>
          <w:szCs w:val="24"/>
          <w:lang w:eastAsia="pl-PL"/>
        </w:rPr>
        <w:t xml:space="preserve">syfikowano na 7. pozycji wśród województw, a w 2019 r. na pozycji 8. </w:t>
      </w:r>
    </w:p>
    <w:p w:rsidR="001F3E45" w:rsidRPr="00A97F9E"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A97F9E">
        <w:rPr>
          <w:rFonts w:ascii="Arial" w:hAnsi="Arial" w:cs="Arial"/>
          <w:noProof/>
          <w:sz w:val="24"/>
          <w:szCs w:val="24"/>
          <w:lang w:eastAsia="pl-PL"/>
        </w:rPr>
        <w:t>Liczba widzów i słuchaczy w teatrach i instytucjach muzycznych na 1000 mieszkańców</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W 2019 r. poziom wskaźnika stanowił 96,3% poziomu z 2011 r. Strategia zakłada na 2020 r. wzrost wartości wskaźnika z 2011 r.</w:t>
      </w:r>
    </w:p>
    <w:p w:rsidR="001F3E45" w:rsidRPr="00A97F9E"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A97F9E">
        <w:rPr>
          <w:rFonts w:ascii="Arial" w:hAnsi="Arial" w:cs="Arial"/>
          <w:noProof/>
          <w:sz w:val="24"/>
          <w:szCs w:val="24"/>
          <w:lang w:eastAsia="pl-PL"/>
        </w:rPr>
        <w:t xml:space="preserve">Zwiedzający muzea i oddziały muzealne na 1000 mieszkańców </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lastRenderedPageBreak/>
        <w:t xml:space="preserve">Zakładany na 2020 r. poziom wskaźnika został osiągnięty w 2014 r. W 2019 r. był pierwszym rokiem, w któ-rym w zakresie tego wskaźnika zanotowano wartość poniżej zakładanej w 2020 r. (stanowił 84,98% </w:t>
      </w:r>
      <w:r w:rsidR="00A97F9E">
        <w:rPr>
          <w:rFonts w:ascii="Arial" w:hAnsi="Arial" w:cs="Arial"/>
          <w:noProof/>
          <w:sz w:val="24"/>
          <w:szCs w:val="24"/>
          <w:lang w:eastAsia="pl-PL"/>
        </w:rPr>
        <w:t>zakła-danej wartości w 2020 r.)</w:t>
      </w:r>
      <w:r w:rsidR="001808D7">
        <w:rPr>
          <w:rFonts w:ascii="Arial" w:hAnsi="Arial" w:cs="Arial"/>
          <w:noProof/>
          <w:sz w:val="24"/>
          <w:szCs w:val="24"/>
          <w:lang w:eastAsia="pl-PL"/>
        </w:rPr>
        <w:t>.</w:t>
      </w:r>
    </w:p>
    <w:p w:rsidR="001F3E45" w:rsidRPr="00A97F9E" w:rsidRDefault="001F3E45" w:rsidP="001F3E45">
      <w:pPr>
        <w:suppressAutoHyphens/>
        <w:spacing w:after="160" w:line="360" w:lineRule="auto"/>
        <w:rPr>
          <w:rFonts w:ascii="Arial" w:hAnsi="Arial" w:cs="Arial"/>
          <w:b/>
          <w:noProof/>
          <w:sz w:val="24"/>
          <w:szCs w:val="24"/>
          <w:lang w:eastAsia="pl-PL"/>
        </w:rPr>
      </w:pPr>
      <w:r w:rsidRPr="00A97F9E">
        <w:rPr>
          <w:rFonts w:ascii="Arial" w:hAnsi="Arial" w:cs="Arial"/>
          <w:b/>
          <w:noProof/>
          <w:sz w:val="24"/>
          <w:szCs w:val="24"/>
          <w:lang w:eastAsia="pl-PL"/>
        </w:rPr>
        <w:t>2.3. Społeczeństwo obywatelskie</w:t>
      </w:r>
    </w:p>
    <w:p w:rsidR="001F3E45" w:rsidRPr="00A97F9E"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A97F9E">
        <w:rPr>
          <w:rFonts w:ascii="Arial" w:hAnsi="Arial" w:cs="Arial"/>
          <w:noProof/>
          <w:sz w:val="24"/>
          <w:szCs w:val="24"/>
          <w:lang w:eastAsia="pl-PL"/>
        </w:rPr>
        <w:t>Frekwencja w wyborach do organów jednostek samorządu terytorialnego</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W 2018 r. wartość wskaźnika na poziomie 53,18% pozwoliła na sklasyfikowanie województwa podkarpac-kiego na 8. miejscu w kraju przy średniej ogólnopolskiej frekwencji wynoszącej 54,90%. Szacunek na 2020 r. przewidziany w Strategii na poziomie 65,0% był wobec powyższego nieco za ambitny.</w:t>
      </w:r>
    </w:p>
    <w:p w:rsidR="001F3E45" w:rsidRPr="00A97F9E"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A97F9E">
        <w:rPr>
          <w:rFonts w:ascii="Arial" w:hAnsi="Arial" w:cs="Arial"/>
          <w:noProof/>
          <w:sz w:val="24"/>
          <w:szCs w:val="24"/>
          <w:lang w:eastAsia="pl-PL"/>
        </w:rPr>
        <w:t>Liczba organizacji pozarządowych na 10 tys. mieszkańców</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Wskaźnik co roku zwiększa swoją wartość. Osiągnięty poziom w 2019 r. stanowił 91,8% zakładanej wartości na 2020 r. Prawdopodobnie w 2020 r. osiągnie zakładaną wartość.</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Jednocześnie w zakresie tego priorytetu wskaźnik określający odsetek osób przekazujących 1% podatku na rzecz OPP wzrastał corocznie i już w 2015 r. przekroczył zakłada</w:t>
      </w:r>
      <w:r w:rsidR="00A97F9E">
        <w:rPr>
          <w:rFonts w:ascii="Arial" w:hAnsi="Arial" w:cs="Arial"/>
          <w:noProof/>
          <w:sz w:val="24"/>
          <w:szCs w:val="24"/>
          <w:lang w:eastAsia="pl-PL"/>
        </w:rPr>
        <w:t>ną na 2020 r. wartość docelową</w:t>
      </w:r>
      <w:r w:rsidR="001808D7">
        <w:rPr>
          <w:rFonts w:ascii="Arial" w:hAnsi="Arial" w:cs="Arial"/>
          <w:noProof/>
          <w:sz w:val="24"/>
          <w:szCs w:val="24"/>
          <w:lang w:eastAsia="pl-PL"/>
        </w:rPr>
        <w:t>.</w:t>
      </w:r>
      <w:r w:rsidR="00A97F9E">
        <w:rPr>
          <w:rFonts w:ascii="Arial" w:hAnsi="Arial" w:cs="Arial"/>
          <w:noProof/>
          <w:sz w:val="24"/>
          <w:szCs w:val="24"/>
          <w:lang w:eastAsia="pl-PL"/>
        </w:rPr>
        <w:t xml:space="preserve"> </w:t>
      </w:r>
    </w:p>
    <w:p w:rsidR="001F3E45" w:rsidRPr="00A97F9E" w:rsidRDefault="001F3E45" w:rsidP="001F3E45">
      <w:pPr>
        <w:suppressAutoHyphens/>
        <w:spacing w:after="160" w:line="360" w:lineRule="auto"/>
        <w:rPr>
          <w:rFonts w:ascii="Arial" w:hAnsi="Arial" w:cs="Arial"/>
          <w:b/>
          <w:noProof/>
          <w:sz w:val="24"/>
          <w:szCs w:val="24"/>
          <w:lang w:eastAsia="pl-PL"/>
        </w:rPr>
      </w:pPr>
      <w:r w:rsidRPr="00A97F9E">
        <w:rPr>
          <w:rFonts w:ascii="Arial" w:hAnsi="Arial" w:cs="Arial"/>
          <w:b/>
          <w:noProof/>
          <w:sz w:val="24"/>
          <w:szCs w:val="24"/>
          <w:lang w:eastAsia="pl-PL"/>
        </w:rPr>
        <w:t>2.4. Włączenie społeczne</w:t>
      </w:r>
    </w:p>
    <w:p w:rsidR="001F3E45" w:rsidRPr="00A97F9E"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A97F9E">
        <w:rPr>
          <w:rFonts w:ascii="Arial" w:hAnsi="Arial" w:cs="Arial"/>
          <w:noProof/>
          <w:sz w:val="24"/>
          <w:szCs w:val="24"/>
          <w:lang w:eastAsia="pl-PL"/>
        </w:rPr>
        <w:t>Wskaźnik zatrudnienia osób w wieku 15 lat i więcej</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 xml:space="preserve">Szacowany poziom wskaźnika dla województwa </w:t>
      </w:r>
      <w:r w:rsidR="00CC6577">
        <w:rPr>
          <w:rFonts w:ascii="Arial" w:hAnsi="Arial" w:cs="Arial"/>
          <w:noProof/>
          <w:sz w:val="24"/>
          <w:szCs w:val="24"/>
          <w:lang w:eastAsia="pl-PL"/>
        </w:rPr>
        <w:t>podkarpackie</w:t>
      </w:r>
      <w:r w:rsidRPr="001F3E45">
        <w:rPr>
          <w:rFonts w:ascii="Arial" w:hAnsi="Arial" w:cs="Arial"/>
          <w:noProof/>
          <w:sz w:val="24"/>
          <w:szCs w:val="24"/>
          <w:lang w:eastAsia="pl-PL"/>
        </w:rPr>
        <w:t xml:space="preserve">go </w:t>
      </w:r>
      <w:r w:rsidRPr="00A97F9E">
        <w:rPr>
          <w:rFonts w:ascii="Arial" w:hAnsi="Arial" w:cs="Arial"/>
          <w:b/>
          <w:noProof/>
          <w:sz w:val="24"/>
          <w:szCs w:val="24"/>
          <w:lang w:eastAsia="pl-PL"/>
        </w:rPr>
        <w:t>w 2020 r.</w:t>
      </w:r>
      <w:r w:rsidRPr="001F3E45">
        <w:rPr>
          <w:rFonts w:ascii="Arial" w:hAnsi="Arial" w:cs="Arial"/>
          <w:noProof/>
          <w:sz w:val="24"/>
          <w:szCs w:val="24"/>
          <w:lang w:eastAsia="pl-PL"/>
        </w:rPr>
        <w:t xml:space="preserve"> na </w:t>
      </w:r>
      <w:r w:rsidRPr="00A97F9E">
        <w:rPr>
          <w:rFonts w:ascii="Arial" w:hAnsi="Arial" w:cs="Arial"/>
          <w:b/>
          <w:noProof/>
          <w:sz w:val="24"/>
          <w:szCs w:val="24"/>
          <w:lang w:eastAsia="pl-PL"/>
        </w:rPr>
        <w:t>57,0%</w:t>
      </w:r>
      <w:r w:rsidRPr="001F3E45">
        <w:rPr>
          <w:rFonts w:ascii="Arial" w:hAnsi="Arial" w:cs="Arial"/>
          <w:noProof/>
          <w:sz w:val="24"/>
          <w:szCs w:val="24"/>
          <w:lang w:eastAsia="pl-PL"/>
        </w:rPr>
        <w:t xml:space="preserve"> był zbyt ambitny. W 2019 r. w skali kraju został osiągnięty jedynie w trzech województwach (mazowieckim, pomorskim i wielkopolskim). W województwie podkarpackim od 2011 r. wartość wskaźnika ulegała wahaniom od 46,9% w 2014 r. do 51,8% w 2017 r. zajmując w kraju miejsca od 10. do 15. W roku 2018 i 2019 wskaźnik osiągnął poziom po 51,4%, co stanowiło 90,2% zakładanego w Strategii na  2020 r. poziomu.</w:t>
      </w:r>
    </w:p>
    <w:p w:rsidR="001F3E45" w:rsidRPr="00A97F9E"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A97F9E">
        <w:rPr>
          <w:rFonts w:ascii="Arial" w:hAnsi="Arial" w:cs="Arial"/>
          <w:noProof/>
          <w:sz w:val="24"/>
          <w:szCs w:val="24"/>
          <w:lang w:eastAsia="pl-PL"/>
        </w:rPr>
        <w:t>Przeciętny miesięczny dochód rozporządzalny na 1 osobę w gospodarstwie domowym (Polska =100)</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 xml:space="preserve">Pomimo, iż wartość tego wskaźnika wzrasta od 2017 r., a w 2019 r. osiągnęła już poziom 80,9 to nie uzyska-no zmiany pozycji w rankingu województw o 1 miejsce </w:t>
      </w:r>
      <w:r w:rsidR="00A97F9E">
        <w:rPr>
          <w:rFonts w:ascii="Arial" w:hAnsi="Arial" w:cs="Arial"/>
          <w:noProof/>
          <w:sz w:val="24"/>
          <w:szCs w:val="24"/>
          <w:lang w:eastAsia="pl-PL"/>
        </w:rPr>
        <w:br/>
      </w:r>
      <w:r w:rsidRPr="001F3E45">
        <w:rPr>
          <w:rFonts w:ascii="Arial" w:hAnsi="Arial" w:cs="Arial"/>
          <w:noProof/>
          <w:sz w:val="24"/>
          <w:szCs w:val="24"/>
          <w:lang w:eastAsia="pl-PL"/>
        </w:rPr>
        <w:lastRenderedPageBreak/>
        <w:t xml:space="preserve">w górę (zakładanego poziomu na 2020 r.). </w:t>
      </w:r>
      <w:r w:rsidR="00FF4F58">
        <w:rPr>
          <w:rFonts w:ascii="Arial" w:hAnsi="Arial" w:cs="Arial"/>
          <w:noProof/>
          <w:sz w:val="24"/>
          <w:szCs w:val="24"/>
          <w:lang w:eastAsia="pl-PL"/>
        </w:rPr>
        <w:t>Województw</w:t>
      </w:r>
      <w:r w:rsidRPr="001F3E45">
        <w:rPr>
          <w:rFonts w:ascii="Arial" w:hAnsi="Arial" w:cs="Arial"/>
          <w:noProof/>
          <w:sz w:val="24"/>
          <w:szCs w:val="24"/>
          <w:lang w:eastAsia="pl-PL"/>
        </w:rPr>
        <w:t xml:space="preserve">o </w:t>
      </w:r>
      <w:r w:rsidR="00CC6577">
        <w:rPr>
          <w:rFonts w:ascii="Arial" w:hAnsi="Arial" w:cs="Arial"/>
          <w:noProof/>
          <w:sz w:val="24"/>
          <w:szCs w:val="24"/>
          <w:lang w:eastAsia="pl-PL"/>
        </w:rPr>
        <w:t>podkarpackie</w:t>
      </w:r>
      <w:r w:rsidRPr="001F3E45">
        <w:rPr>
          <w:rFonts w:ascii="Arial" w:hAnsi="Arial" w:cs="Arial"/>
          <w:noProof/>
          <w:sz w:val="24"/>
          <w:szCs w:val="24"/>
          <w:lang w:eastAsia="pl-PL"/>
        </w:rPr>
        <w:t xml:space="preserve"> od kilku lat zajmuje w zakresie tego wskaźnika 16. miejsce w kraju. </w:t>
      </w:r>
    </w:p>
    <w:p w:rsidR="001F3E45" w:rsidRPr="00A97F9E"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A97F9E">
        <w:rPr>
          <w:rFonts w:ascii="Arial" w:hAnsi="Arial" w:cs="Arial"/>
          <w:noProof/>
          <w:sz w:val="24"/>
          <w:szCs w:val="24"/>
          <w:lang w:eastAsia="pl-PL"/>
        </w:rPr>
        <w:t>Stopa bezrobocia rejestrowanego</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 xml:space="preserve">W zakresie wartości tego wskaźnika od 2014 r., jego poziom obniża się corocznie. Jednakże wartość wskaź-nika spada również, zarówno w skali kraju, jak </w:t>
      </w:r>
      <w:r w:rsidR="00A97F9E">
        <w:rPr>
          <w:rFonts w:ascii="Arial" w:hAnsi="Arial" w:cs="Arial"/>
          <w:noProof/>
          <w:sz w:val="24"/>
          <w:szCs w:val="24"/>
          <w:lang w:eastAsia="pl-PL"/>
        </w:rPr>
        <w:br/>
      </w:r>
      <w:r w:rsidRPr="001F3E45">
        <w:rPr>
          <w:rFonts w:ascii="Arial" w:hAnsi="Arial" w:cs="Arial"/>
          <w:noProof/>
          <w:sz w:val="24"/>
          <w:szCs w:val="24"/>
          <w:lang w:eastAsia="pl-PL"/>
        </w:rPr>
        <w:t xml:space="preserve">i w poszczególnych województwach. W 2011 r. wojewódz-two </w:t>
      </w:r>
      <w:r w:rsidR="00CC6577">
        <w:rPr>
          <w:rFonts w:ascii="Arial" w:hAnsi="Arial" w:cs="Arial"/>
          <w:noProof/>
          <w:sz w:val="24"/>
          <w:szCs w:val="24"/>
          <w:lang w:eastAsia="pl-PL"/>
        </w:rPr>
        <w:t>podkarpackie</w:t>
      </w:r>
      <w:r w:rsidRPr="001F3E45">
        <w:rPr>
          <w:rFonts w:ascii="Arial" w:hAnsi="Arial" w:cs="Arial"/>
          <w:noProof/>
          <w:sz w:val="24"/>
          <w:szCs w:val="24"/>
          <w:lang w:eastAsia="pl-PL"/>
        </w:rPr>
        <w:t xml:space="preserve"> klasyfikowano na 13. miejscu w kraju. W 2019 r. było to już 14. miejsce wśród wszystkich województw. Do 2019 r. nie udało się więc osiągnąć założonej na 2020 r. wartości docelowej, która przewi-dywała zmianę pozycji w rankingu województw o 2 miejsca w górę. </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W zakresie tego priorytetu osiągnięto jednak poziom wskaźnika przewidziany na 2020 r. w zakresie</w:t>
      </w:r>
      <w:r w:rsidR="00A97F9E">
        <w:rPr>
          <w:rFonts w:ascii="Arial" w:hAnsi="Arial" w:cs="Arial"/>
          <w:noProof/>
          <w:sz w:val="24"/>
          <w:szCs w:val="24"/>
          <w:lang w:eastAsia="pl-PL"/>
        </w:rPr>
        <w:t xml:space="preserve"> liczby osób korzystających ze </w:t>
      </w:r>
      <w:r w:rsidRPr="001F3E45">
        <w:rPr>
          <w:rFonts w:ascii="Arial" w:hAnsi="Arial" w:cs="Arial"/>
          <w:noProof/>
          <w:sz w:val="24"/>
          <w:szCs w:val="24"/>
          <w:lang w:eastAsia="pl-PL"/>
        </w:rPr>
        <w:t xml:space="preserve">świadczeń pomocy społecznej na 10 tys. mieszkańców. Już w 2014 r. poziom wskaźnika spadł poniżej założonego </w:t>
      </w:r>
      <w:r w:rsidR="001808D7">
        <w:rPr>
          <w:rFonts w:ascii="Arial" w:hAnsi="Arial" w:cs="Arial"/>
          <w:noProof/>
          <w:sz w:val="24"/>
          <w:szCs w:val="24"/>
          <w:lang w:eastAsia="pl-PL"/>
        </w:rPr>
        <w:br/>
      </w:r>
      <w:r w:rsidRPr="001F3E45">
        <w:rPr>
          <w:rFonts w:ascii="Arial" w:hAnsi="Arial" w:cs="Arial"/>
          <w:noProof/>
          <w:sz w:val="24"/>
          <w:szCs w:val="24"/>
          <w:lang w:eastAsia="pl-PL"/>
        </w:rPr>
        <w:t>w 2020 r. (poniżej 600 osób). W 2019 r. poziom wskaźnika był już niższy</w:t>
      </w:r>
      <w:r>
        <w:rPr>
          <w:rFonts w:ascii="Arial" w:hAnsi="Arial" w:cs="Arial"/>
          <w:noProof/>
          <w:sz w:val="24"/>
          <w:szCs w:val="24"/>
          <w:lang w:eastAsia="pl-PL"/>
        </w:rPr>
        <w:t xml:space="preserve"> </w:t>
      </w:r>
      <w:r w:rsidRPr="001F3E45">
        <w:rPr>
          <w:rFonts w:ascii="Arial" w:hAnsi="Arial" w:cs="Arial"/>
          <w:noProof/>
          <w:sz w:val="24"/>
          <w:szCs w:val="24"/>
          <w:lang w:eastAsia="pl-PL"/>
        </w:rPr>
        <w:t xml:space="preserve">o 38,2% od założonego w Strategii poziomu na 2020 r. W województwie podkarpackim, porównując rok 2011 do 2019, nastąpił większy spadek wartości tego wskaźnika </w:t>
      </w:r>
      <w:r w:rsidR="00A97F9E">
        <w:rPr>
          <w:rFonts w:ascii="Arial" w:hAnsi="Arial" w:cs="Arial"/>
          <w:noProof/>
          <w:sz w:val="24"/>
          <w:szCs w:val="24"/>
          <w:lang w:eastAsia="pl-PL"/>
        </w:rPr>
        <w:br/>
      </w:r>
      <w:r w:rsidRPr="001F3E45">
        <w:rPr>
          <w:rFonts w:ascii="Arial" w:hAnsi="Arial" w:cs="Arial"/>
          <w:noProof/>
          <w:sz w:val="24"/>
          <w:szCs w:val="24"/>
          <w:lang w:eastAsia="pl-PL"/>
        </w:rPr>
        <w:t>(o 41,8%</w:t>
      </w:r>
      <w:r w:rsidR="00A97F9E">
        <w:rPr>
          <w:rFonts w:ascii="Arial" w:hAnsi="Arial" w:cs="Arial"/>
          <w:noProof/>
          <w:sz w:val="24"/>
          <w:szCs w:val="24"/>
          <w:lang w:eastAsia="pl-PL"/>
        </w:rPr>
        <w:t>), niż średnio w kraju (40,0%).</w:t>
      </w:r>
    </w:p>
    <w:p w:rsidR="001F3E45" w:rsidRPr="00A97F9E" w:rsidRDefault="001F3E45" w:rsidP="001F3E45">
      <w:pPr>
        <w:suppressAutoHyphens/>
        <w:spacing w:after="160" w:line="360" w:lineRule="auto"/>
        <w:rPr>
          <w:rFonts w:ascii="Arial" w:hAnsi="Arial" w:cs="Arial"/>
          <w:b/>
          <w:noProof/>
          <w:sz w:val="24"/>
          <w:szCs w:val="24"/>
          <w:lang w:eastAsia="pl-PL"/>
        </w:rPr>
      </w:pPr>
      <w:r w:rsidRPr="00A97F9E">
        <w:rPr>
          <w:rFonts w:ascii="Arial" w:hAnsi="Arial" w:cs="Arial"/>
          <w:b/>
          <w:noProof/>
          <w:sz w:val="24"/>
          <w:szCs w:val="24"/>
          <w:lang w:eastAsia="pl-PL"/>
        </w:rPr>
        <w:t>2.5. Zdrowie publiczne</w:t>
      </w:r>
    </w:p>
    <w:p w:rsidR="001F3E45" w:rsidRPr="00A97F9E"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A97F9E">
        <w:rPr>
          <w:rFonts w:ascii="Arial" w:hAnsi="Arial" w:cs="Arial"/>
          <w:noProof/>
          <w:sz w:val="24"/>
          <w:szCs w:val="24"/>
          <w:lang w:eastAsia="pl-PL"/>
        </w:rPr>
        <w:t>Odsetek zgonów z powodu nowotworów</w:t>
      </w:r>
    </w:p>
    <w:p w:rsidR="00AC263D"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Założona wartość docelowa wskaźnika na 2020 na poziomie 17,0% okazała się zbyt ambitna. Od 2011 r. do 2018 r.  w podkarpackim odsetek zgonów z powodu nowotworów wynosił corocznie poniżej średniej kra-jowej, ulegając wahaniom, oscylując w granicach 23,1% - 25,8% (w kraju 2</w:t>
      </w:r>
      <w:r w:rsidR="00AC263D">
        <w:rPr>
          <w:rFonts w:ascii="Arial" w:hAnsi="Arial" w:cs="Arial"/>
          <w:noProof/>
          <w:sz w:val="24"/>
          <w:szCs w:val="24"/>
          <w:lang w:eastAsia="pl-PL"/>
        </w:rPr>
        <w:t>5,5% - 27,3%). Jednakże niepoko</w:t>
      </w:r>
      <w:r w:rsidRPr="001F3E45">
        <w:rPr>
          <w:rFonts w:ascii="Arial" w:hAnsi="Arial" w:cs="Arial"/>
          <w:noProof/>
          <w:sz w:val="24"/>
          <w:szCs w:val="24"/>
          <w:lang w:eastAsia="pl-PL"/>
        </w:rPr>
        <w:t xml:space="preserve">jącym jest fakt, iż w porównaniu z pozostałymi województwami, w 2018 r. </w:t>
      </w:r>
      <w:r w:rsidR="00AC263D">
        <w:rPr>
          <w:rFonts w:ascii="Arial" w:hAnsi="Arial" w:cs="Arial"/>
          <w:noProof/>
          <w:sz w:val="24"/>
          <w:szCs w:val="24"/>
          <w:lang w:eastAsia="pl-PL"/>
        </w:rPr>
        <w:br/>
      </w:r>
      <w:r w:rsidRPr="001F3E45">
        <w:rPr>
          <w:rFonts w:ascii="Arial" w:hAnsi="Arial" w:cs="Arial"/>
          <w:noProof/>
          <w:sz w:val="24"/>
          <w:szCs w:val="24"/>
          <w:lang w:eastAsia="pl-PL"/>
        </w:rPr>
        <w:t xml:space="preserve">w podkarpackim odsetek zgo-nów z powodu nowotworów wyniósł 25,6%, co lokowało województwo na 10. miejscu w kraju. W 2011 r. wartość wskaźnika wyniosła 23,1%, co z kolei lokowało województwo </w:t>
      </w:r>
      <w:r w:rsidR="00CC6577">
        <w:rPr>
          <w:rFonts w:ascii="Arial" w:hAnsi="Arial" w:cs="Arial"/>
          <w:noProof/>
          <w:sz w:val="24"/>
          <w:szCs w:val="24"/>
          <w:lang w:eastAsia="pl-PL"/>
        </w:rPr>
        <w:t>podkarpackie</w:t>
      </w:r>
      <w:r w:rsidR="00AC263D">
        <w:rPr>
          <w:rFonts w:ascii="Arial" w:hAnsi="Arial" w:cs="Arial"/>
          <w:noProof/>
          <w:sz w:val="24"/>
          <w:szCs w:val="24"/>
          <w:lang w:eastAsia="pl-PL"/>
        </w:rPr>
        <w:t xml:space="preserve"> na miejscu 14. (ko</w:t>
      </w:r>
      <w:r w:rsidRPr="001F3E45">
        <w:rPr>
          <w:rFonts w:ascii="Arial" w:hAnsi="Arial" w:cs="Arial"/>
          <w:noProof/>
          <w:sz w:val="24"/>
          <w:szCs w:val="24"/>
          <w:lang w:eastAsia="pl-PL"/>
        </w:rPr>
        <w:t>rzystniejsza sytuacja występowała jedynie w</w:t>
      </w:r>
      <w:r w:rsidR="00AC263D">
        <w:rPr>
          <w:rFonts w:ascii="Arial" w:hAnsi="Arial" w:cs="Arial"/>
          <w:noProof/>
          <w:sz w:val="24"/>
          <w:szCs w:val="24"/>
          <w:lang w:eastAsia="pl-PL"/>
        </w:rPr>
        <w:t xml:space="preserve"> lubelskim i w świętokrzyskim).</w:t>
      </w:r>
    </w:p>
    <w:p w:rsidR="001F3E45" w:rsidRPr="001F3E45" w:rsidRDefault="00AC263D" w:rsidP="00AC263D">
      <w:pPr>
        <w:spacing w:after="160" w:line="259" w:lineRule="auto"/>
        <w:rPr>
          <w:rFonts w:ascii="Arial" w:hAnsi="Arial" w:cs="Arial"/>
          <w:noProof/>
          <w:sz w:val="24"/>
          <w:szCs w:val="24"/>
          <w:lang w:eastAsia="pl-PL"/>
        </w:rPr>
      </w:pPr>
      <w:r>
        <w:rPr>
          <w:rFonts w:ascii="Arial" w:hAnsi="Arial" w:cs="Arial"/>
          <w:noProof/>
          <w:sz w:val="24"/>
          <w:szCs w:val="24"/>
          <w:lang w:eastAsia="pl-PL"/>
        </w:rPr>
        <w:br w:type="page"/>
      </w:r>
    </w:p>
    <w:p w:rsidR="001F3E45" w:rsidRPr="00AC263D"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AC263D">
        <w:rPr>
          <w:rFonts w:ascii="Arial" w:hAnsi="Arial" w:cs="Arial"/>
          <w:noProof/>
          <w:sz w:val="24"/>
          <w:szCs w:val="24"/>
          <w:lang w:eastAsia="pl-PL"/>
        </w:rPr>
        <w:lastRenderedPageBreak/>
        <w:t>Odsetek zgonów z powodu chorób układu krążenia</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 xml:space="preserve">W zakresie odsetka zgonów z powodu chorób układu krążenia nie udało się do 2018 r. osiągnąć założonego poziomu na 2020 r. (40,0%). Daje się jednak zauważyć zmianę jaka została dokonana od 2011 r. w tym za-kresie. W 2011 r. </w:t>
      </w:r>
      <w:r w:rsidR="00CC6577">
        <w:rPr>
          <w:rFonts w:ascii="Arial" w:hAnsi="Arial" w:cs="Arial"/>
          <w:noProof/>
          <w:sz w:val="24"/>
          <w:szCs w:val="24"/>
          <w:lang w:eastAsia="pl-PL"/>
        </w:rPr>
        <w:t>podkarpackie</w:t>
      </w:r>
      <w:r w:rsidRPr="001F3E45">
        <w:rPr>
          <w:rFonts w:ascii="Arial" w:hAnsi="Arial" w:cs="Arial"/>
          <w:noProof/>
          <w:sz w:val="24"/>
          <w:szCs w:val="24"/>
          <w:lang w:eastAsia="pl-PL"/>
        </w:rPr>
        <w:t xml:space="preserve"> </w:t>
      </w:r>
      <w:r w:rsidR="00AC263D">
        <w:rPr>
          <w:rFonts w:ascii="Arial" w:hAnsi="Arial" w:cs="Arial"/>
          <w:noProof/>
          <w:sz w:val="24"/>
          <w:szCs w:val="24"/>
          <w:lang w:eastAsia="pl-PL"/>
        </w:rPr>
        <w:br/>
      </w:r>
      <w:r w:rsidRPr="001F3E45">
        <w:rPr>
          <w:rFonts w:ascii="Arial" w:hAnsi="Arial" w:cs="Arial"/>
          <w:noProof/>
          <w:sz w:val="24"/>
          <w:szCs w:val="24"/>
          <w:lang w:eastAsia="pl-PL"/>
        </w:rPr>
        <w:t xml:space="preserve">z poziomem wskaźnika 50,3% klasyfikowano na 1. miejscu w kraju. W kolej-nych latach wartość wskaźnika ulegała wahaniom, oscylując pomiędzy 43,1% a 53,4%. Również w skali kraju wartość wskaźnika ulegała wahaniom od 40,5% do 46,1%. Jednocześnie corocznie wartość wskaźnika dla </w:t>
      </w:r>
      <w:r w:rsidR="00CC6577">
        <w:rPr>
          <w:rFonts w:ascii="Arial" w:hAnsi="Arial" w:cs="Arial"/>
          <w:noProof/>
          <w:sz w:val="24"/>
          <w:szCs w:val="24"/>
          <w:lang w:eastAsia="pl-PL"/>
        </w:rPr>
        <w:t>podkarpackie</w:t>
      </w:r>
      <w:r w:rsidRPr="001F3E45">
        <w:rPr>
          <w:rFonts w:ascii="Arial" w:hAnsi="Arial" w:cs="Arial"/>
          <w:noProof/>
          <w:sz w:val="24"/>
          <w:szCs w:val="24"/>
          <w:lang w:eastAsia="pl-PL"/>
        </w:rPr>
        <w:t>go była wyższa od wartości średniej dla kraju. W 2018 r. w</w:t>
      </w:r>
      <w:r w:rsidR="00AC263D">
        <w:rPr>
          <w:rFonts w:ascii="Arial" w:hAnsi="Arial" w:cs="Arial"/>
          <w:noProof/>
          <w:sz w:val="24"/>
          <w:szCs w:val="24"/>
          <w:lang w:eastAsia="pl-PL"/>
        </w:rPr>
        <w:t xml:space="preserve"> województwie podkarpackim odse</w:t>
      </w:r>
      <w:r w:rsidRPr="001F3E45">
        <w:rPr>
          <w:rFonts w:ascii="Arial" w:hAnsi="Arial" w:cs="Arial"/>
          <w:noProof/>
          <w:sz w:val="24"/>
          <w:szCs w:val="24"/>
          <w:lang w:eastAsia="pl-PL"/>
        </w:rPr>
        <w:t>tek zgonów z powodu chorób układu krążenia wyniósł 43,2%, co lokowało województwo na 5. miejscu w kraju. Gorsza sytuacja wystąpiła w lubelskim, małopolskim, opolskim, i świętokrzyskim.</w:t>
      </w:r>
    </w:p>
    <w:p w:rsidR="001F3E45" w:rsidRPr="00AC263D"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AC263D">
        <w:rPr>
          <w:rFonts w:ascii="Arial" w:hAnsi="Arial" w:cs="Arial"/>
          <w:noProof/>
          <w:sz w:val="24"/>
          <w:szCs w:val="24"/>
          <w:lang w:eastAsia="pl-PL"/>
        </w:rPr>
        <w:t>Zgony niemowląt na 1000 urodzeń żywych</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 xml:space="preserve">Wartość wskaźnika w 2011 r. wyniosła dla </w:t>
      </w:r>
      <w:r w:rsidR="00CC6577">
        <w:rPr>
          <w:rFonts w:ascii="Arial" w:hAnsi="Arial" w:cs="Arial"/>
          <w:noProof/>
          <w:sz w:val="24"/>
          <w:szCs w:val="24"/>
          <w:lang w:eastAsia="pl-PL"/>
        </w:rPr>
        <w:t>podkarpackie</w:t>
      </w:r>
      <w:r w:rsidRPr="001F3E45">
        <w:rPr>
          <w:rFonts w:ascii="Arial" w:hAnsi="Arial" w:cs="Arial"/>
          <w:noProof/>
          <w:sz w:val="24"/>
          <w:szCs w:val="24"/>
          <w:lang w:eastAsia="pl-PL"/>
        </w:rPr>
        <w:t>go 5,3%.  W kolejnych latach nie osiągnięto już tak niekorzystnego poziomu. W 2017 r. jako w jedynym roku, liczba zgon</w:t>
      </w:r>
      <w:r w:rsidR="00AC263D">
        <w:rPr>
          <w:rFonts w:ascii="Arial" w:hAnsi="Arial" w:cs="Arial"/>
          <w:noProof/>
          <w:sz w:val="24"/>
          <w:szCs w:val="24"/>
          <w:lang w:eastAsia="pl-PL"/>
        </w:rPr>
        <w:t>ów niemowląt na 1000 urodzeń ży</w:t>
      </w:r>
      <w:r w:rsidRPr="001F3E45">
        <w:rPr>
          <w:rFonts w:ascii="Arial" w:hAnsi="Arial" w:cs="Arial"/>
          <w:noProof/>
          <w:sz w:val="24"/>
          <w:szCs w:val="24"/>
          <w:lang w:eastAsia="pl-PL"/>
        </w:rPr>
        <w:t xml:space="preserve">wych w podkarpackim, była niższa, niż średnia dla kraju. W pozostałych latach dane dla </w:t>
      </w:r>
      <w:r w:rsidR="00CC6577">
        <w:rPr>
          <w:rFonts w:ascii="Arial" w:hAnsi="Arial" w:cs="Arial"/>
          <w:noProof/>
          <w:sz w:val="24"/>
          <w:szCs w:val="24"/>
          <w:lang w:eastAsia="pl-PL"/>
        </w:rPr>
        <w:t>podkarpackie</w:t>
      </w:r>
      <w:r w:rsidRPr="001F3E45">
        <w:rPr>
          <w:rFonts w:ascii="Arial" w:hAnsi="Arial" w:cs="Arial"/>
          <w:noProof/>
          <w:sz w:val="24"/>
          <w:szCs w:val="24"/>
          <w:lang w:eastAsia="pl-PL"/>
        </w:rPr>
        <w:t xml:space="preserve">go były wyższe, niż średnia dla kraju. Najbliżej założonej na 2020 r. wartości wskaźnika, z poziomem 3,3, pod-karpackie było w 2017 r. </w:t>
      </w:r>
    </w:p>
    <w:p w:rsidR="001F3E45" w:rsidRPr="00AC263D"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AC263D">
        <w:rPr>
          <w:rFonts w:ascii="Arial" w:hAnsi="Arial" w:cs="Arial"/>
          <w:noProof/>
          <w:sz w:val="24"/>
          <w:szCs w:val="24"/>
          <w:lang w:eastAsia="pl-PL"/>
        </w:rPr>
        <w:t>Przeciętne trwanie życia kobiet</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Według stanu na 2018 r. nie osiągnięto jeszcze zakładanej na 2020 r. wartości docelowej wskaźnika. Od</w:t>
      </w:r>
      <w:r>
        <w:rPr>
          <w:rFonts w:ascii="Arial" w:hAnsi="Arial" w:cs="Arial"/>
          <w:noProof/>
          <w:sz w:val="24"/>
          <w:szCs w:val="24"/>
          <w:lang w:eastAsia="pl-PL"/>
        </w:rPr>
        <w:t xml:space="preserve"> </w:t>
      </w:r>
      <w:r w:rsidRPr="001F3E45">
        <w:rPr>
          <w:rFonts w:ascii="Arial" w:hAnsi="Arial" w:cs="Arial"/>
          <w:noProof/>
          <w:sz w:val="24"/>
          <w:szCs w:val="24"/>
          <w:lang w:eastAsia="pl-PL"/>
        </w:rPr>
        <w:t xml:space="preserve">2011 r. wartość wskaźnika dla </w:t>
      </w:r>
      <w:r w:rsidR="00CC6577">
        <w:rPr>
          <w:rFonts w:ascii="Arial" w:hAnsi="Arial" w:cs="Arial"/>
          <w:noProof/>
          <w:sz w:val="24"/>
          <w:szCs w:val="24"/>
          <w:lang w:eastAsia="pl-PL"/>
        </w:rPr>
        <w:t>podkarpackie</w:t>
      </w:r>
      <w:r w:rsidRPr="001F3E45">
        <w:rPr>
          <w:rFonts w:ascii="Arial" w:hAnsi="Arial" w:cs="Arial"/>
          <w:noProof/>
          <w:sz w:val="24"/>
          <w:szCs w:val="24"/>
          <w:lang w:eastAsia="pl-PL"/>
        </w:rPr>
        <w:t>go jest najwyższą wartością w kraju (corocznie wzrasta). Tutaj kobiety żyją najdłużej w kraju. Wartość docelowa określona na 2</w:t>
      </w:r>
      <w:r w:rsidR="00AC263D">
        <w:rPr>
          <w:rFonts w:ascii="Arial" w:hAnsi="Arial" w:cs="Arial"/>
          <w:noProof/>
          <w:sz w:val="24"/>
          <w:szCs w:val="24"/>
          <w:lang w:eastAsia="pl-PL"/>
        </w:rPr>
        <w:t>020 r. możliwa do osiągnięcia.</w:t>
      </w:r>
    </w:p>
    <w:p w:rsidR="001F3E45" w:rsidRPr="00AC263D"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AC263D">
        <w:rPr>
          <w:rFonts w:ascii="Arial" w:hAnsi="Arial" w:cs="Arial"/>
          <w:noProof/>
          <w:sz w:val="24"/>
          <w:szCs w:val="24"/>
          <w:lang w:eastAsia="pl-PL"/>
        </w:rPr>
        <w:t>Przeciętne trwanie życia mężczyzn</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Podobnie sytuacja przedstawia się w zakresie długości życia mężczyzn. Wartość wskaźnika w tym zakresie również od 2011 r. wzrastała, stanowiąc (z wyjątkiem 2014 r.) najwyższą wartość w kraju. Mężczyźni</w:t>
      </w:r>
      <w:r>
        <w:rPr>
          <w:rFonts w:ascii="Arial" w:hAnsi="Arial" w:cs="Arial"/>
          <w:noProof/>
          <w:sz w:val="24"/>
          <w:szCs w:val="24"/>
          <w:lang w:eastAsia="pl-PL"/>
        </w:rPr>
        <w:t xml:space="preserve"> </w:t>
      </w:r>
      <w:r w:rsidRPr="001F3E45">
        <w:rPr>
          <w:rFonts w:ascii="Arial" w:hAnsi="Arial" w:cs="Arial"/>
          <w:noProof/>
          <w:sz w:val="24"/>
          <w:szCs w:val="24"/>
          <w:lang w:eastAsia="pl-PL"/>
        </w:rPr>
        <w:t xml:space="preserve">w województwie podkarpackim </w:t>
      </w:r>
      <w:r w:rsidR="00AC263D">
        <w:rPr>
          <w:rFonts w:ascii="Arial" w:hAnsi="Arial" w:cs="Arial"/>
          <w:noProof/>
          <w:sz w:val="24"/>
          <w:szCs w:val="24"/>
          <w:lang w:eastAsia="pl-PL"/>
        </w:rPr>
        <w:br/>
      </w:r>
      <w:r w:rsidRPr="001F3E45">
        <w:rPr>
          <w:rFonts w:ascii="Arial" w:hAnsi="Arial" w:cs="Arial"/>
          <w:noProof/>
          <w:sz w:val="24"/>
          <w:szCs w:val="24"/>
          <w:lang w:eastAsia="pl-PL"/>
        </w:rPr>
        <w:t>w porównaniu z innymi</w:t>
      </w:r>
      <w:r w:rsidR="00AC263D">
        <w:rPr>
          <w:rFonts w:ascii="Arial" w:hAnsi="Arial" w:cs="Arial"/>
          <w:noProof/>
          <w:sz w:val="24"/>
          <w:szCs w:val="24"/>
          <w:lang w:eastAsia="pl-PL"/>
        </w:rPr>
        <w:t xml:space="preserve"> województwami żyli najdłużej. </w:t>
      </w:r>
      <w:r w:rsidR="001808D7">
        <w:rPr>
          <w:rFonts w:ascii="Arial" w:hAnsi="Arial" w:cs="Arial"/>
          <w:noProof/>
          <w:sz w:val="24"/>
          <w:szCs w:val="24"/>
          <w:lang w:eastAsia="pl-PL"/>
        </w:rPr>
        <w:t>W 2018 r. podob</w:t>
      </w:r>
      <w:r w:rsidRPr="001F3E45">
        <w:rPr>
          <w:rFonts w:ascii="Arial" w:hAnsi="Arial" w:cs="Arial"/>
          <w:noProof/>
          <w:sz w:val="24"/>
          <w:szCs w:val="24"/>
          <w:lang w:eastAsia="pl-PL"/>
        </w:rPr>
        <w:t xml:space="preserve">nie jak </w:t>
      </w:r>
      <w:r w:rsidR="00AC263D">
        <w:rPr>
          <w:rFonts w:ascii="Arial" w:hAnsi="Arial" w:cs="Arial"/>
          <w:noProof/>
          <w:sz w:val="24"/>
          <w:szCs w:val="24"/>
          <w:lang w:eastAsia="pl-PL"/>
        </w:rPr>
        <w:br/>
      </w:r>
      <w:r w:rsidRPr="001F3E45">
        <w:rPr>
          <w:rFonts w:ascii="Arial" w:hAnsi="Arial" w:cs="Arial"/>
          <w:noProof/>
          <w:sz w:val="24"/>
          <w:szCs w:val="24"/>
          <w:lang w:eastAsia="pl-PL"/>
        </w:rPr>
        <w:t>w 2017 r. poziom wskaźnika osiągnął wartość 75,6 lat. Być może wartość docelowa określona na po-ziomie 76 lat jest zbyt ambitna.</w:t>
      </w:r>
    </w:p>
    <w:p w:rsid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lastRenderedPageBreak/>
        <w:t>Jednocześnie w zakresie tego prioryte</w:t>
      </w:r>
      <w:r w:rsidR="00AC263D">
        <w:rPr>
          <w:rFonts w:ascii="Arial" w:hAnsi="Arial" w:cs="Arial"/>
          <w:noProof/>
          <w:sz w:val="24"/>
          <w:szCs w:val="24"/>
          <w:lang w:eastAsia="pl-PL"/>
        </w:rPr>
        <w:t xml:space="preserve">tu w województwie podkarpackim </w:t>
      </w:r>
      <w:r w:rsidRPr="001F3E45">
        <w:rPr>
          <w:rFonts w:ascii="Arial" w:hAnsi="Arial" w:cs="Arial"/>
          <w:noProof/>
          <w:sz w:val="24"/>
          <w:szCs w:val="24"/>
          <w:lang w:eastAsia="pl-PL"/>
        </w:rPr>
        <w:t>już w 2015 r. osiągnięto założoną na 2020 r. wartość wskaźnika określającego licz</w:t>
      </w:r>
      <w:r w:rsidR="00AC263D">
        <w:rPr>
          <w:rFonts w:ascii="Arial" w:hAnsi="Arial" w:cs="Arial"/>
          <w:noProof/>
          <w:sz w:val="24"/>
          <w:szCs w:val="24"/>
          <w:lang w:eastAsia="pl-PL"/>
        </w:rPr>
        <w:t xml:space="preserve">bę lekarzy na 10 tys. ludności </w:t>
      </w:r>
      <w:r w:rsidRPr="001F3E45">
        <w:rPr>
          <w:rFonts w:ascii="Arial" w:hAnsi="Arial" w:cs="Arial"/>
          <w:noProof/>
          <w:sz w:val="24"/>
          <w:szCs w:val="24"/>
          <w:lang w:eastAsia="pl-PL"/>
        </w:rPr>
        <w:t xml:space="preserve">(personel pracujący ogółem). Jak się okazuje w przypadku tego wskaźnika z kolei, wartość docelowa została określona ostrożnie. W 2011 r. liczba lekarzy na 10 tys. ludności w kraju wynosiła już 44,7. W 2019 r. poziom wskaźnika dla kraju wzrósł do 57,7 (w podkarpackim do 46,0). Zanotowano jednak awans województwa </w:t>
      </w:r>
      <w:r w:rsidR="00CC6577">
        <w:rPr>
          <w:rFonts w:ascii="Arial" w:hAnsi="Arial" w:cs="Arial"/>
          <w:noProof/>
          <w:sz w:val="24"/>
          <w:szCs w:val="24"/>
          <w:lang w:eastAsia="pl-PL"/>
        </w:rPr>
        <w:t>podkarpackie</w:t>
      </w:r>
      <w:r w:rsidRPr="001F3E45">
        <w:rPr>
          <w:rFonts w:ascii="Arial" w:hAnsi="Arial" w:cs="Arial"/>
          <w:noProof/>
          <w:sz w:val="24"/>
          <w:szCs w:val="24"/>
          <w:lang w:eastAsia="pl-PL"/>
        </w:rPr>
        <w:t xml:space="preserve">go w skali kraju pod względem wartości tego wskaźnika </w:t>
      </w:r>
      <w:r w:rsidR="00AC263D">
        <w:rPr>
          <w:rFonts w:ascii="Arial" w:hAnsi="Arial" w:cs="Arial"/>
          <w:noProof/>
          <w:sz w:val="24"/>
          <w:szCs w:val="24"/>
          <w:lang w:eastAsia="pl-PL"/>
        </w:rPr>
        <w:br/>
      </w:r>
      <w:r w:rsidRPr="001F3E45">
        <w:rPr>
          <w:rFonts w:ascii="Arial" w:hAnsi="Arial" w:cs="Arial"/>
          <w:noProof/>
          <w:sz w:val="24"/>
          <w:szCs w:val="24"/>
          <w:lang w:eastAsia="pl-PL"/>
        </w:rPr>
        <w:t>z 16. miejsca w 2011 r. na 12. miejsce w 2018 r.</w:t>
      </w:r>
    </w:p>
    <w:p w:rsidR="001F3E45" w:rsidRPr="00AC263D" w:rsidRDefault="001F3E45" w:rsidP="001F3E45">
      <w:pPr>
        <w:suppressAutoHyphens/>
        <w:spacing w:after="160" w:line="360" w:lineRule="auto"/>
        <w:rPr>
          <w:rFonts w:ascii="Arial" w:hAnsi="Arial" w:cs="Arial"/>
          <w:b/>
          <w:noProof/>
          <w:sz w:val="24"/>
          <w:szCs w:val="24"/>
          <w:lang w:eastAsia="pl-PL"/>
        </w:rPr>
      </w:pPr>
      <w:r w:rsidRPr="00AC263D">
        <w:rPr>
          <w:rFonts w:ascii="Arial" w:hAnsi="Arial" w:cs="Arial"/>
          <w:b/>
          <w:noProof/>
          <w:sz w:val="24"/>
          <w:szCs w:val="24"/>
          <w:lang w:eastAsia="pl-PL"/>
        </w:rPr>
        <w:t>2.6. Sport</w:t>
      </w:r>
    </w:p>
    <w:p w:rsidR="001F3E45" w:rsidRPr="00AC263D"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AC263D">
        <w:rPr>
          <w:rFonts w:ascii="Arial" w:hAnsi="Arial" w:cs="Arial"/>
          <w:noProof/>
          <w:sz w:val="24"/>
          <w:szCs w:val="24"/>
          <w:lang w:eastAsia="pl-PL"/>
        </w:rPr>
        <w:t xml:space="preserve">Liczba punktów zdobytych przez reprezentantów województwa </w:t>
      </w:r>
      <w:r w:rsidR="00CC6577">
        <w:rPr>
          <w:rFonts w:ascii="Arial" w:hAnsi="Arial" w:cs="Arial"/>
          <w:noProof/>
          <w:sz w:val="24"/>
          <w:szCs w:val="24"/>
          <w:lang w:eastAsia="pl-PL"/>
        </w:rPr>
        <w:t>podkarpackie</w:t>
      </w:r>
      <w:r w:rsidRPr="00AC263D">
        <w:rPr>
          <w:rFonts w:ascii="Arial" w:hAnsi="Arial" w:cs="Arial"/>
          <w:noProof/>
          <w:sz w:val="24"/>
          <w:szCs w:val="24"/>
          <w:lang w:eastAsia="pl-PL"/>
        </w:rPr>
        <w:t>go w systemie współzawodnictwa sportowego dzieci i młodzieży</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 xml:space="preserve">Oszacowana na 2020 r. wartość tego wskaźnika dla województwa </w:t>
      </w:r>
      <w:r w:rsidR="00CC6577">
        <w:rPr>
          <w:rFonts w:ascii="Arial" w:hAnsi="Arial" w:cs="Arial"/>
          <w:noProof/>
          <w:sz w:val="24"/>
          <w:szCs w:val="24"/>
          <w:lang w:eastAsia="pl-PL"/>
        </w:rPr>
        <w:t>podkarpackie</w:t>
      </w:r>
      <w:r w:rsidRPr="001F3E45">
        <w:rPr>
          <w:rFonts w:ascii="Arial" w:hAnsi="Arial" w:cs="Arial"/>
          <w:noProof/>
          <w:sz w:val="24"/>
          <w:szCs w:val="24"/>
          <w:lang w:eastAsia="pl-PL"/>
        </w:rPr>
        <w:t xml:space="preserve">go na poziomie 8000 została przekroczona w </w:t>
      </w:r>
      <w:r w:rsidR="001808D7">
        <w:rPr>
          <w:rFonts w:ascii="Arial" w:hAnsi="Arial" w:cs="Arial"/>
          <w:noProof/>
          <w:sz w:val="24"/>
          <w:szCs w:val="24"/>
          <w:lang w:eastAsia="pl-PL"/>
        </w:rPr>
        <w:t xml:space="preserve">2019 r. przez osiem województw. </w:t>
      </w:r>
      <w:r w:rsidRPr="001F3E45">
        <w:rPr>
          <w:rFonts w:ascii="Arial" w:hAnsi="Arial" w:cs="Arial"/>
          <w:noProof/>
          <w:sz w:val="24"/>
          <w:szCs w:val="24"/>
          <w:lang w:eastAsia="pl-PL"/>
        </w:rPr>
        <w:t>Gorszy wynik, niż r</w:t>
      </w:r>
      <w:r w:rsidR="00AC263D">
        <w:rPr>
          <w:rFonts w:ascii="Arial" w:hAnsi="Arial" w:cs="Arial"/>
          <w:noProof/>
          <w:sz w:val="24"/>
          <w:szCs w:val="24"/>
          <w:lang w:eastAsia="pl-PL"/>
        </w:rPr>
        <w:t xml:space="preserve">eprezentanci województwa </w:t>
      </w:r>
      <w:r w:rsidR="00CC6577">
        <w:rPr>
          <w:rFonts w:ascii="Arial" w:hAnsi="Arial" w:cs="Arial"/>
          <w:noProof/>
          <w:sz w:val="24"/>
          <w:szCs w:val="24"/>
          <w:lang w:eastAsia="pl-PL"/>
        </w:rPr>
        <w:t>podkarpackie</w:t>
      </w:r>
      <w:r w:rsidRPr="001F3E45">
        <w:rPr>
          <w:rFonts w:ascii="Arial" w:hAnsi="Arial" w:cs="Arial"/>
          <w:noProof/>
          <w:sz w:val="24"/>
          <w:szCs w:val="24"/>
          <w:lang w:eastAsia="pl-PL"/>
        </w:rPr>
        <w:t>go osiągnęli reprezentanci dwóch województw (opolskiego i świętokrzyskiego).</w:t>
      </w:r>
    </w:p>
    <w:p w:rsidR="001F3E45" w:rsidRPr="00AC263D"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AC263D">
        <w:rPr>
          <w:rFonts w:ascii="Arial" w:hAnsi="Arial" w:cs="Arial"/>
          <w:noProof/>
          <w:sz w:val="24"/>
          <w:szCs w:val="24"/>
          <w:lang w:eastAsia="pl-PL"/>
        </w:rPr>
        <w:t xml:space="preserve">Odsetek populacji mieszkańców województwa do lat 19 uczestniczącej </w:t>
      </w:r>
      <w:r w:rsidR="00AC263D">
        <w:rPr>
          <w:rFonts w:ascii="Arial" w:hAnsi="Arial" w:cs="Arial"/>
          <w:noProof/>
          <w:sz w:val="24"/>
          <w:szCs w:val="24"/>
          <w:lang w:eastAsia="pl-PL"/>
        </w:rPr>
        <w:br/>
        <w:t>w imprezach sportu szkol</w:t>
      </w:r>
      <w:r w:rsidRPr="00AC263D">
        <w:rPr>
          <w:rFonts w:ascii="Arial" w:hAnsi="Arial" w:cs="Arial"/>
          <w:noProof/>
          <w:sz w:val="24"/>
          <w:szCs w:val="24"/>
          <w:lang w:eastAsia="pl-PL"/>
        </w:rPr>
        <w:t>nego</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 xml:space="preserve">Wartość docelowa wskaźnika założona na 2020 r. (23,8%) została już osiągnięta </w:t>
      </w:r>
      <w:r w:rsidR="00AC263D">
        <w:rPr>
          <w:rFonts w:ascii="Arial" w:hAnsi="Arial" w:cs="Arial"/>
          <w:noProof/>
          <w:sz w:val="24"/>
          <w:szCs w:val="24"/>
          <w:lang w:eastAsia="pl-PL"/>
        </w:rPr>
        <w:br/>
      </w:r>
      <w:r w:rsidRPr="001F3E45">
        <w:rPr>
          <w:rFonts w:ascii="Arial" w:hAnsi="Arial" w:cs="Arial"/>
          <w:noProof/>
          <w:sz w:val="24"/>
          <w:szCs w:val="24"/>
          <w:lang w:eastAsia="pl-PL"/>
        </w:rPr>
        <w:t xml:space="preserve">w 2016 r. Przez następne lata utrzymywała się na poziomie powyżej wartości docelowej. W 2019 r. odsetek populacji mieszkańców województwa </w:t>
      </w:r>
      <w:r w:rsidR="00CC6577">
        <w:rPr>
          <w:rFonts w:ascii="Arial" w:hAnsi="Arial" w:cs="Arial"/>
          <w:noProof/>
          <w:sz w:val="24"/>
          <w:szCs w:val="24"/>
          <w:lang w:eastAsia="pl-PL"/>
        </w:rPr>
        <w:t>podkarpackie</w:t>
      </w:r>
      <w:r w:rsidRPr="001F3E45">
        <w:rPr>
          <w:rFonts w:ascii="Arial" w:hAnsi="Arial" w:cs="Arial"/>
          <w:noProof/>
          <w:sz w:val="24"/>
          <w:szCs w:val="24"/>
          <w:lang w:eastAsia="pl-PL"/>
        </w:rPr>
        <w:t>go do lat 19 uczestniczącej w imprezach sportu</w:t>
      </w:r>
      <w:r w:rsidR="00AC263D">
        <w:rPr>
          <w:rFonts w:ascii="Arial" w:hAnsi="Arial" w:cs="Arial"/>
          <w:noProof/>
          <w:sz w:val="24"/>
          <w:szCs w:val="24"/>
          <w:lang w:eastAsia="pl-PL"/>
        </w:rPr>
        <w:t xml:space="preserve"> szkolnego spadł do 18,4%. Przy</w:t>
      </w:r>
      <w:r w:rsidRPr="001F3E45">
        <w:rPr>
          <w:rFonts w:ascii="Arial" w:hAnsi="Arial" w:cs="Arial"/>
          <w:noProof/>
          <w:sz w:val="24"/>
          <w:szCs w:val="24"/>
          <w:lang w:eastAsia="pl-PL"/>
        </w:rPr>
        <w:t xml:space="preserve">czyną takiej sytuacji było odwołanie imprez sportowych w roku szkolnym 2019/2020 </w:t>
      </w:r>
      <w:r w:rsidR="00AC263D">
        <w:rPr>
          <w:rFonts w:ascii="Arial" w:hAnsi="Arial" w:cs="Arial"/>
          <w:noProof/>
          <w:sz w:val="24"/>
          <w:szCs w:val="24"/>
          <w:lang w:eastAsia="pl-PL"/>
        </w:rPr>
        <w:br/>
      </w:r>
      <w:r w:rsidRPr="001F3E45">
        <w:rPr>
          <w:rFonts w:ascii="Arial" w:hAnsi="Arial" w:cs="Arial"/>
          <w:noProof/>
          <w:sz w:val="24"/>
          <w:szCs w:val="24"/>
          <w:lang w:eastAsia="pl-PL"/>
        </w:rPr>
        <w:t>w związku z pandemi</w:t>
      </w:r>
      <w:r w:rsidR="00AC263D">
        <w:rPr>
          <w:rFonts w:ascii="Arial" w:hAnsi="Arial" w:cs="Arial"/>
          <w:noProof/>
          <w:sz w:val="24"/>
          <w:szCs w:val="24"/>
          <w:lang w:eastAsia="pl-PL"/>
        </w:rPr>
        <w:t>ą.</w:t>
      </w:r>
    </w:p>
    <w:p w:rsidR="001F3E45" w:rsidRPr="00AC263D"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AC263D">
        <w:rPr>
          <w:rFonts w:ascii="Arial" w:hAnsi="Arial" w:cs="Arial"/>
          <w:noProof/>
          <w:sz w:val="24"/>
          <w:szCs w:val="24"/>
          <w:lang w:eastAsia="pl-PL"/>
        </w:rPr>
        <w:t>Młodzież do lat 18 ćwicząca w klubach sportowych na 1000 osób w wieku do lat 18</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 xml:space="preserve">Docelowa wartość wskaźnika określona na 2020 na poziomie 200 okazała się zbyt ambitna. Województwo </w:t>
      </w:r>
      <w:r w:rsidR="00CC6577">
        <w:rPr>
          <w:rFonts w:ascii="Arial" w:hAnsi="Arial" w:cs="Arial"/>
          <w:noProof/>
          <w:sz w:val="24"/>
          <w:szCs w:val="24"/>
          <w:lang w:eastAsia="pl-PL"/>
        </w:rPr>
        <w:t>podkarpackie</w:t>
      </w:r>
      <w:r w:rsidRPr="001F3E45">
        <w:rPr>
          <w:rFonts w:ascii="Arial" w:hAnsi="Arial" w:cs="Arial"/>
          <w:noProof/>
          <w:sz w:val="24"/>
          <w:szCs w:val="24"/>
          <w:lang w:eastAsia="pl-PL"/>
        </w:rPr>
        <w:t xml:space="preserve"> w 2018 r. z 128 osobami do lat 18 ćwiczącymi w klubach sportowych na 1000 osób w tej grupie wiekowej zostało sklasyfikowane na 1. miejscu w kraju. Następne w kolejności województwo – śląskie charakteryzowało się wartością tego wskaźnika na poziomie 116. Województwo </w:t>
      </w:r>
      <w:r w:rsidR="00CC6577">
        <w:rPr>
          <w:rFonts w:ascii="Arial" w:hAnsi="Arial" w:cs="Arial"/>
          <w:noProof/>
          <w:sz w:val="24"/>
          <w:szCs w:val="24"/>
          <w:lang w:eastAsia="pl-PL"/>
        </w:rPr>
        <w:t>podkarpackie</w:t>
      </w:r>
      <w:r w:rsidRPr="001F3E45">
        <w:rPr>
          <w:rFonts w:ascii="Arial" w:hAnsi="Arial" w:cs="Arial"/>
          <w:noProof/>
          <w:sz w:val="24"/>
          <w:szCs w:val="24"/>
          <w:lang w:eastAsia="pl-PL"/>
        </w:rPr>
        <w:t xml:space="preserve"> od kilku </w:t>
      </w:r>
      <w:r w:rsidRPr="001F3E45">
        <w:rPr>
          <w:rFonts w:ascii="Arial" w:hAnsi="Arial" w:cs="Arial"/>
          <w:noProof/>
          <w:sz w:val="24"/>
          <w:szCs w:val="24"/>
          <w:lang w:eastAsia="pl-PL"/>
        </w:rPr>
        <w:lastRenderedPageBreak/>
        <w:t xml:space="preserve">lat jest liderem w tym zakresie. Wskaźnik został oceniony jako mniej korzystny </w:t>
      </w:r>
      <w:r w:rsidR="00AC263D">
        <w:rPr>
          <w:rFonts w:ascii="Arial" w:hAnsi="Arial" w:cs="Arial"/>
          <w:noProof/>
          <w:sz w:val="24"/>
          <w:szCs w:val="24"/>
          <w:lang w:eastAsia="pl-PL"/>
        </w:rPr>
        <w:br/>
      </w:r>
      <w:r w:rsidRPr="001F3E45">
        <w:rPr>
          <w:rFonts w:ascii="Arial" w:hAnsi="Arial" w:cs="Arial"/>
          <w:noProof/>
          <w:sz w:val="24"/>
          <w:szCs w:val="24"/>
          <w:lang w:eastAsia="pl-PL"/>
        </w:rPr>
        <w:t>w k</w:t>
      </w:r>
      <w:r w:rsidR="00AC263D">
        <w:rPr>
          <w:rFonts w:ascii="Arial" w:hAnsi="Arial" w:cs="Arial"/>
          <w:noProof/>
          <w:sz w:val="24"/>
          <w:szCs w:val="24"/>
          <w:lang w:eastAsia="pl-PL"/>
        </w:rPr>
        <w:t>ontekście wartości docelowej.</w:t>
      </w:r>
    </w:p>
    <w:p w:rsidR="001F3E45" w:rsidRPr="00AC263D"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AC263D">
        <w:rPr>
          <w:rFonts w:ascii="Arial" w:hAnsi="Arial" w:cs="Arial"/>
          <w:noProof/>
          <w:sz w:val="24"/>
          <w:szCs w:val="24"/>
          <w:lang w:eastAsia="pl-PL"/>
        </w:rPr>
        <w:t>Stopień wykorzystania infrastruktury sportowej w województwie (boiska uniwersalne)</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Założona na 2020 r. wartość docelowa wskaźnika wyniosła 80%. W 2018 r. stopień wy</w:t>
      </w:r>
      <w:r w:rsidR="00AC263D">
        <w:rPr>
          <w:rFonts w:ascii="Arial" w:hAnsi="Arial" w:cs="Arial"/>
          <w:noProof/>
          <w:sz w:val="24"/>
          <w:szCs w:val="24"/>
          <w:lang w:eastAsia="pl-PL"/>
        </w:rPr>
        <w:t>korzystania boisk uni</w:t>
      </w:r>
      <w:r w:rsidRPr="001F3E45">
        <w:rPr>
          <w:rFonts w:ascii="Arial" w:hAnsi="Arial" w:cs="Arial"/>
          <w:noProof/>
          <w:sz w:val="24"/>
          <w:szCs w:val="24"/>
          <w:lang w:eastAsia="pl-PL"/>
        </w:rPr>
        <w:t>wersalnych wyniósł w podkarpackim 76,9%, co lokowało województwo na</w:t>
      </w:r>
      <w:r w:rsidR="00AC263D">
        <w:rPr>
          <w:rFonts w:ascii="Arial" w:hAnsi="Arial" w:cs="Arial"/>
          <w:noProof/>
          <w:sz w:val="24"/>
          <w:szCs w:val="24"/>
          <w:lang w:eastAsia="pl-PL"/>
        </w:rPr>
        <w:t xml:space="preserve"> 14. miejscu w kraju. Niskie wy</w:t>
      </w:r>
      <w:r w:rsidRPr="001F3E45">
        <w:rPr>
          <w:rFonts w:ascii="Arial" w:hAnsi="Arial" w:cs="Arial"/>
          <w:noProof/>
          <w:sz w:val="24"/>
          <w:szCs w:val="24"/>
          <w:lang w:eastAsia="pl-PL"/>
        </w:rPr>
        <w:t>korzystanie boisk może być niewątpliwie związane z dostępnością na terenie województwa jeszcze innych tego typu obiektów. W województwie podkarpackim w 2018 r. funkcjon</w:t>
      </w:r>
      <w:r w:rsidR="00AC263D">
        <w:rPr>
          <w:rFonts w:ascii="Arial" w:hAnsi="Arial" w:cs="Arial"/>
          <w:noProof/>
          <w:sz w:val="24"/>
          <w:szCs w:val="24"/>
          <w:lang w:eastAsia="pl-PL"/>
        </w:rPr>
        <w:t>owało np. najwięcej w kraju sta</w:t>
      </w:r>
      <w:r w:rsidRPr="001F3E45">
        <w:rPr>
          <w:rFonts w:ascii="Arial" w:hAnsi="Arial" w:cs="Arial"/>
          <w:noProof/>
          <w:sz w:val="24"/>
          <w:szCs w:val="24"/>
          <w:lang w:eastAsia="pl-PL"/>
        </w:rPr>
        <w:t>dionów sportowych (13,0% stadionów w kraju), czy duża liczba boisk do gier wielkich (3. miejsce w kraj</w:t>
      </w:r>
      <w:r w:rsidR="00AC263D">
        <w:rPr>
          <w:rFonts w:ascii="Arial" w:hAnsi="Arial" w:cs="Arial"/>
          <w:noProof/>
          <w:sz w:val="24"/>
          <w:szCs w:val="24"/>
          <w:lang w:eastAsia="pl-PL"/>
        </w:rPr>
        <w:t>u – 6,9% takich boisk w kraju).</w:t>
      </w:r>
    </w:p>
    <w:p w:rsidR="001F3E45" w:rsidRPr="00AC263D" w:rsidRDefault="001F3E45" w:rsidP="001F3E45">
      <w:pPr>
        <w:suppressAutoHyphens/>
        <w:spacing w:after="160" w:line="360" w:lineRule="auto"/>
        <w:rPr>
          <w:rFonts w:ascii="Arial" w:hAnsi="Arial" w:cs="Arial"/>
          <w:b/>
          <w:noProof/>
          <w:sz w:val="24"/>
          <w:szCs w:val="24"/>
          <w:lang w:eastAsia="pl-PL"/>
        </w:rPr>
      </w:pPr>
      <w:r w:rsidRPr="00AC263D">
        <w:rPr>
          <w:rFonts w:ascii="Arial" w:hAnsi="Arial" w:cs="Arial"/>
          <w:b/>
          <w:noProof/>
          <w:sz w:val="24"/>
          <w:szCs w:val="24"/>
          <w:lang w:eastAsia="pl-PL"/>
        </w:rPr>
        <w:t>3.1. Dostępność komunikacyjna</w:t>
      </w:r>
    </w:p>
    <w:p w:rsidR="001F3E45" w:rsidRPr="00AC263D"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AC263D">
        <w:rPr>
          <w:rFonts w:ascii="Arial" w:hAnsi="Arial" w:cs="Arial"/>
          <w:noProof/>
          <w:sz w:val="24"/>
          <w:szCs w:val="24"/>
          <w:lang w:eastAsia="pl-PL"/>
        </w:rPr>
        <w:t>Czas dojazdu koleją z Rzeszowa do Warszawy, do Krakowa, do Przemyśla</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Od 2011 r. czas dojazdu z Rzeszowa do wymienionych miejscowości uległ zdecydowanemu skróceniu. W żadnym jednak przypadku do 2019 r. nie osiągnął jeszcze założonej na 20</w:t>
      </w:r>
      <w:r w:rsidR="00821ADE">
        <w:rPr>
          <w:rFonts w:ascii="Arial" w:hAnsi="Arial" w:cs="Arial"/>
          <w:noProof/>
          <w:sz w:val="24"/>
          <w:szCs w:val="24"/>
          <w:lang w:eastAsia="pl-PL"/>
        </w:rPr>
        <w:t>20 r. wartości docelowej. Wyzwa</w:t>
      </w:r>
      <w:r w:rsidRPr="001F3E45">
        <w:rPr>
          <w:rFonts w:ascii="Arial" w:hAnsi="Arial" w:cs="Arial"/>
          <w:noProof/>
          <w:sz w:val="24"/>
          <w:szCs w:val="24"/>
          <w:lang w:eastAsia="pl-PL"/>
        </w:rPr>
        <w:t>niem jest nadal niewątpliwie osiągnięcie wartości docelowej w zakresie dojazdu z Rz</w:t>
      </w:r>
      <w:r w:rsidR="00821ADE">
        <w:rPr>
          <w:rFonts w:ascii="Arial" w:hAnsi="Arial" w:cs="Arial"/>
          <w:noProof/>
          <w:sz w:val="24"/>
          <w:szCs w:val="24"/>
          <w:lang w:eastAsia="pl-PL"/>
        </w:rPr>
        <w:t>eszowa do Warszawy (200 minut).</w:t>
      </w:r>
    </w:p>
    <w:p w:rsidR="001F3E45" w:rsidRPr="00821ADE"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821ADE">
        <w:rPr>
          <w:rFonts w:ascii="Arial" w:hAnsi="Arial" w:cs="Arial"/>
          <w:noProof/>
          <w:sz w:val="24"/>
          <w:szCs w:val="24"/>
          <w:lang w:eastAsia="pl-PL"/>
        </w:rPr>
        <w:t>Łączna długość czynnych linii kolejowych oraz długość zelektryfiko</w:t>
      </w:r>
      <w:r w:rsidR="00821ADE">
        <w:rPr>
          <w:rFonts w:ascii="Arial" w:hAnsi="Arial" w:cs="Arial"/>
          <w:noProof/>
          <w:sz w:val="24"/>
          <w:szCs w:val="24"/>
          <w:lang w:eastAsia="pl-PL"/>
        </w:rPr>
        <w:t>wanych eksploatowanych linii ko</w:t>
      </w:r>
      <w:r w:rsidRPr="00821ADE">
        <w:rPr>
          <w:rFonts w:ascii="Arial" w:hAnsi="Arial" w:cs="Arial"/>
          <w:noProof/>
          <w:sz w:val="24"/>
          <w:szCs w:val="24"/>
          <w:lang w:eastAsia="pl-PL"/>
        </w:rPr>
        <w:t>lejowych</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Długość czynnych linii kolejowych w 2019 r. w województwie podkarpa</w:t>
      </w:r>
      <w:r w:rsidR="00821ADE">
        <w:rPr>
          <w:rFonts w:ascii="Arial" w:hAnsi="Arial" w:cs="Arial"/>
          <w:noProof/>
          <w:sz w:val="24"/>
          <w:szCs w:val="24"/>
          <w:lang w:eastAsia="pl-PL"/>
        </w:rPr>
        <w:t xml:space="preserve">ckim </w:t>
      </w:r>
      <w:r w:rsidR="00821ADE">
        <w:rPr>
          <w:rFonts w:ascii="Arial" w:hAnsi="Arial" w:cs="Arial"/>
          <w:noProof/>
          <w:sz w:val="24"/>
          <w:szCs w:val="24"/>
          <w:lang w:eastAsia="pl-PL"/>
        </w:rPr>
        <w:br/>
        <w:t>w porównaniu z 2011 r., po</w:t>
      </w:r>
      <w:r w:rsidRPr="001F3E45">
        <w:rPr>
          <w:rFonts w:ascii="Arial" w:hAnsi="Arial" w:cs="Arial"/>
          <w:noProof/>
          <w:sz w:val="24"/>
          <w:szCs w:val="24"/>
          <w:lang w:eastAsia="pl-PL"/>
        </w:rPr>
        <w:t>dobnie jak w skali kraju, zmniejszyła się. Wzrosła natomiast zgodnie z tendencją ogólnokrajową długość zelektryfikowanych eksploatowanych linii kolejowych (nie osiągnęła jed</w:t>
      </w:r>
      <w:r w:rsidR="00821ADE">
        <w:rPr>
          <w:rFonts w:ascii="Arial" w:hAnsi="Arial" w:cs="Arial"/>
          <w:noProof/>
          <w:sz w:val="24"/>
          <w:szCs w:val="24"/>
          <w:lang w:eastAsia="pl-PL"/>
        </w:rPr>
        <w:t>nak założonego na 2020 r. poziomu)</w:t>
      </w:r>
    </w:p>
    <w:p w:rsidR="001F3E45" w:rsidRPr="00821ADE"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821ADE">
        <w:rPr>
          <w:rFonts w:ascii="Arial" w:hAnsi="Arial" w:cs="Arial"/>
          <w:noProof/>
          <w:sz w:val="24"/>
          <w:szCs w:val="24"/>
          <w:lang w:eastAsia="pl-PL"/>
        </w:rPr>
        <w:t>Ilość odprawionych pasażerów (wyjazdy) transportem kolejowym</w:t>
      </w:r>
      <w:r w:rsidR="00821ADE">
        <w:rPr>
          <w:rFonts w:ascii="Arial" w:hAnsi="Arial" w:cs="Arial"/>
          <w:noProof/>
          <w:sz w:val="24"/>
          <w:szCs w:val="24"/>
          <w:lang w:eastAsia="pl-PL"/>
        </w:rPr>
        <w:t>, w tym ilość odprawionych pasa</w:t>
      </w:r>
      <w:r w:rsidRPr="00821ADE">
        <w:rPr>
          <w:rFonts w:ascii="Arial" w:hAnsi="Arial" w:cs="Arial"/>
          <w:noProof/>
          <w:sz w:val="24"/>
          <w:szCs w:val="24"/>
          <w:lang w:eastAsia="pl-PL"/>
        </w:rPr>
        <w:t>żerów (wyjazdy) transportem kolejowym – przewozy wewnątrz województwa</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 xml:space="preserve">Porównując dane z 2015 r. do danych bazowych (z 2010 r.) widoczny jest spadek, zarówno w zakresie prze-jazdów wewnątrz, jak i na zewnątrz województwa. </w:t>
      </w:r>
      <w:r w:rsidRPr="001F3E45">
        <w:rPr>
          <w:rFonts w:ascii="Arial" w:hAnsi="Arial" w:cs="Arial"/>
          <w:noProof/>
          <w:sz w:val="24"/>
          <w:szCs w:val="24"/>
          <w:lang w:eastAsia="pl-PL"/>
        </w:rPr>
        <w:lastRenderedPageBreak/>
        <w:t>Następne dane będą dostępne za rok 2020.  Założona wartość docelowa na 2020 r. przewiduje wzrost liczby odprawionych pasażerów transportem kolejowym poza województwo o 5,5%, a</w:t>
      </w:r>
      <w:r w:rsidR="00821ADE">
        <w:rPr>
          <w:rFonts w:ascii="Arial" w:hAnsi="Arial" w:cs="Arial"/>
          <w:noProof/>
          <w:sz w:val="24"/>
          <w:szCs w:val="24"/>
          <w:lang w:eastAsia="pl-PL"/>
        </w:rPr>
        <w:t xml:space="preserve"> wewnątrz województwa o 13,8%.</w:t>
      </w:r>
    </w:p>
    <w:p w:rsidR="001F3E45" w:rsidRPr="00821ADE"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821ADE">
        <w:rPr>
          <w:rFonts w:ascii="Arial" w:hAnsi="Arial" w:cs="Arial"/>
          <w:noProof/>
          <w:sz w:val="24"/>
          <w:szCs w:val="24"/>
          <w:lang w:eastAsia="pl-PL"/>
        </w:rPr>
        <w:t>Czas dojazdu koleją do Rzeszowa z Tarnobrzega i z Zagórza</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W 2019 r. wydłużył się czas dojazdu do Rzeszowa z Tarnobrzega. W latach wcześniejszych już wielokrotnie osiągał zakładany na 2020 r. czas dojazdu. Natomiast na trasie z Zagórza do</w:t>
      </w:r>
      <w:r w:rsidR="00821ADE">
        <w:rPr>
          <w:rFonts w:ascii="Arial" w:hAnsi="Arial" w:cs="Arial"/>
          <w:noProof/>
          <w:sz w:val="24"/>
          <w:szCs w:val="24"/>
          <w:lang w:eastAsia="pl-PL"/>
        </w:rPr>
        <w:t xml:space="preserve"> Rzeszowa w 2019 r. nie były wykonywane przejazdy</w:t>
      </w:r>
    </w:p>
    <w:p w:rsidR="001F3E45" w:rsidRPr="00821ADE"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821ADE">
        <w:rPr>
          <w:rFonts w:ascii="Arial" w:hAnsi="Arial" w:cs="Arial"/>
          <w:noProof/>
          <w:sz w:val="24"/>
          <w:szCs w:val="24"/>
          <w:lang w:eastAsia="pl-PL"/>
        </w:rPr>
        <w:t>Liczba obsłużonych pasażerów w portach lotniczych</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Liczba obsłużonych pasażerów w porcie lotniczym corocznie wzrastała. Jednakże założoną na 2020 r. liczbę 900 tys. pasażerów można z perspektywy czasu</w:t>
      </w:r>
      <w:r w:rsidR="00821ADE">
        <w:rPr>
          <w:rFonts w:ascii="Arial" w:hAnsi="Arial" w:cs="Arial"/>
          <w:noProof/>
          <w:sz w:val="24"/>
          <w:szCs w:val="24"/>
          <w:lang w:eastAsia="pl-PL"/>
        </w:rPr>
        <w:t xml:space="preserve"> uznać za nazbyt optymistyczną.</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Mimo zmian niezbyt korzystnych można wskazać w tym priorytecie zmiany korzystne. Takim wskaźnikiem jest osiągnięcie zakładanego czasu przejazdu koleją do Rzeszowa z Jasła, c</w:t>
      </w:r>
      <w:r w:rsidR="00821ADE">
        <w:rPr>
          <w:rFonts w:ascii="Arial" w:hAnsi="Arial" w:cs="Arial"/>
          <w:noProof/>
          <w:sz w:val="24"/>
          <w:szCs w:val="24"/>
          <w:lang w:eastAsia="pl-PL"/>
        </w:rPr>
        <w:t>zy wzrost liczby pasażerów prze</w:t>
      </w:r>
      <w:r w:rsidRPr="001F3E45">
        <w:rPr>
          <w:rFonts w:ascii="Arial" w:hAnsi="Arial" w:cs="Arial"/>
          <w:noProof/>
          <w:sz w:val="24"/>
          <w:szCs w:val="24"/>
          <w:lang w:eastAsia="pl-PL"/>
        </w:rPr>
        <w:t xml:space="preserve">wiezionych środkami komunikacji miejskiej. Zdecydowany postęp nastąpił również w zakresie długości rozbudowanych dróg wojewódzkich (kat.10 t/oś) osiągając już w 2014 r. założoną wartość docelową na 2020 r. Szczególnie pozytywnie należy ocenić poziom wskaźnika określającego liczbę ofiar śmiertelnych w wypadkach drogowych na 100 tys. pojazdów. Wskaźnik w podkarpackim zmniejszył się z 18,13 w 2011 r. do 7,75 </w:t>
      </w:r>
      <w:r w:rsidR="00821ADE">
        <w:rPr>
          <w:rFonts w:ascii="Arial" w:hAnsi="Arial" w:cs="Arial"/>
          <w:noProof/>
          <w:sz w:val="24"/>
          <w:szCs w:val="24"/>
          <w:lang w:eastAsia="pl-PL"/>
        </w:rPr>
        <w:br/>
      </w:r>
      <w:r w:rsidRPr="001F3E45">
        <w:rPr>
          <w:rFonts w:ascii="Arial" w:hAnsi="Arial" w:cs="Arial"/>
          <w:noProof/>
          <w:sz w:val="24"/>
          <w:szCs w:val="24"/>
          <w:lang w:eastAsia="pl-PL"/>
        </w:rPr>
        <w:t>w 2018 r. Ponadto już w 2013 r. osiągnięty został zał</w:t>
      </w:r>
      <w:r w:rsidR="00821ADE">
        <w:rPr>
          <w:rFonts w:ascii="Arial" w:hAnsi="Arial" w:cs="Arial"/>
          <w:noProof/>
          <w:sz w:val="24"/>
          <w:szCs w:val="24"/>
          <w:lang w:eastAsia="pl-PL"/>
        </w:rPr>
        <w:t xml:space="preserve">ożony poziom wskaźnika na 2020 </w:t>
      </w:r>
      <w:r w:rsidRPr="001F3E45">
        <w:rPr>
          <w:rFonts w:ascii="Arial" w:hAnsi="Arial" w:cs="Arial"/>
          <w:noProof/>
          <w:sz w:val="24"/>
          <w:szCs w:val="24"/>
          <w:lang w:eastAsia="pl-PL"/>
        </w:rPr>
        <w:t>r., czyli zmniej-szenie do poziomu średniej krajowej. W kolejnych latach wartość wskaźnika dla województwa podkarpac-kiego utrzymywała się na poziomie poniżej średniej krajowej. W 2019 r. w sk</w:t>
      </w:r>
      <w:r w:rsidR="00821ADE">
        <w:rPr>
          <w:rFonts w:ascii="Arial" w:hAnsi="Arial" w:cs="Arial"/>
          <w:noProof/>
          <w:sz w:val="24"/>
          <w:szCs w:val="24"/>
          <w:lang w:eastAsia="pl-PL"/>
        </w:rPr>
        <w:t>ali kraju liczba ofiar śmiertel</w:t>
      </w:r>
      <w:r w:rsidRPr="001F3E45">
        <w:rPr>
          <w:rFonts w:ascii="Arial" w:hAnsi="Arial" w:cs="Arial"/>
          <w:noProof/>
          <w:sz w:val="24"/>
          <w:szCs w:val="24"/>
          <w:lang w:eastAsia="pl-PL"/>
        </w:rPr>
        <w:t>nych w wypadkach drogowych w przeliczeniu na 100 tys. pojazdów w województwie podkarpackim była jedną z najniższych</w:t>
      </w:r>
      <w:r>
        <w:rPr>
          <w:rFonts w:ascii="Arial" w:hAnsi="Arial" w:cs="Arial"/>
          <w:noProof/>
          <w:sz w:val="24"/>
          <w:szCs w:val="24"/>
          <w:lang w:eastAsia="pl-PL"/>
        </w:rPr>
        <w:t xml:space="preserve"> </w:t>
      </w:r>
      <w:r w:rsidRPr="001F3E45">
        <w:rPr>
          <w:rFonts w:ascii="Arial" w:hAnsi="Arial" w:cs="Arial"/>
          <w:noProof/>
          <w:sz w:val="24"/>
          <w:szCs w:val="24"/>
          <w:lang w:eastAsia="pl-PL"/>
        </w:rPr>
        <w:t xml:space="preserve">w kraju (mniejszą wartość osiągnął wskaźnik jedynie </w:t>
      </w:r>
      <w:r w:rsidR="00821ADE">
        <w:rPr>
          <w:rFonts w:ascii="Arial" w:hAnsi="Arial" w:cs="Arial"/>
          <w:noProof/>
          <w:sz w:val="24"/>
          <w:szCs w:val="24"/>
          <w:lang w:eastAsia="pl-PL"/>
        </w:rPr>
        <w:br/>
        <w:t>w województwie śląskim).</w:t>
      </w:r>
    </w:p>
    <w:p w:rsidR="001F3E45" w:rsidRPr="00821ADE" w:rsidRDefault="001F3E45" w:rsidP="001F3E45">
      <w:pPr>
        <w:suppressAutoHyphens/>
        <w:spacing w:after="160" w:line="360" w:lineRule="auto"/>
        <w:rPr>
          <w:rFonts w:ascii="Arial" w:hAnsi="Arial" w:cs="Arial"/>
          <w:b/>
          <w:noProof/>
          <w:sz w:val="24"/>
          <w:szCs w:val="24"/>
          <w:lang w:eastAsia="pl-PL"/>
        </w:rPr>
      </w:pPr>
      <w:r w:rsidRPr="00821ADE">
        <w:rPr>
          <w:rFonts w:ascii="Arial" w:hAnsi="Arial" w:cs="Arial"/>
          <w:b/>
          <w:noProof/>
          <w:sz w:val="24"/>
          <w:szCs w:val="24"/>
          <w:lang w:eastAsia="pl-PL"/>
        </w:rPr>
        <w:t>3.2. Dostępność technologii informacyjnej</w:t>
      </w:r>
    </w:p>
    <w:p w:rsidR="001F3E45" w:rsidRPr="00821ADE"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821ADE">
        <w:rPr>
          <w:rFonts w:ascii="Arial" w:hAnsi="Arial" w:cs="Arial"/>
          <w:noProof/>
          <w:sz w:val="24"/>
          <w:szCs w:val="24"/>
          <w:lang w:eastAsia="pl-PL"/>
        </w:rPr>
        <w:t xml:space="preserve">Odsetek gospodarstw domowych wyposażonych w komputer osobisty </w:t>
      </w:r>
      <w:r w:rsidR="001808D7">
        <w:rPr>
          <w:rFonts w:ascii="Arial" w:hAnsi="Arial" w:cs="Arial"/>
          <w:noProof/>
          <w:sz w:val="24"/>
          <w:szCs w:val="24"/>
          <w:lang w:eastAsia="pl-PL"/>
        </w:rPr>
        <w:br/>
      </w:r>
      <w:r w:rsidRPr="00821ADE">
        <w:rPr>
          <w:rFonts w:ascii="Arial" w:hAnsi="Arial" w:cs="Arial"/>
          <w:noProof/>
          <w:sz w:val="24"/>
          <w:szCs w:val="24"/>
          <w:lang w:eastAsia="pl-PL"/>
        </w:rPr>
        <w:t>z dostępem do Internetu szerokopasmowego</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lastRenderedPageBreak/>
        <w:t xml:space="preserve">W 2017 r. 74,9% gospodarstw domowych w województwie podkarpackim było wyposażonych w komputer osobisty z dostępem do Internetu szerokopasmowego. Był to najwyższy poziom wskaźnika w skali kraju (średnia dla kraju wynosiła 53,8%). Należy jednak zauważyć, iż w województwie podkarpackim od 2011 r. następował coroczny wzrost wartości tego wskaźnika, w skali kraju od 2016 r. następuje spadek. Poziom wskaźnika dla województwa </w:t>
      </w:r>
      <w:r w:rsidR="00CC6577">
        <w:rPr>
          <w:rFonts w:ascii="Arial" w:hAnsi="Arial" w:cs="Arial"/>
          <w:noProof/>
          <w:sz w:val="24"/>
          <w:szCs w:val="24"/>
          <w:lang w:eastAsia="pl-PL"/>
        </w:rPr>
        <w:t>podkarpackie</w:t>
      </w:r>
      <w:r w:rsidRPr="001F3E45">
        <w:rPr>
          <w:rFonts w:ascii="Arial" w:hAnsi="Arial" w:cs="Arial"/>
          <w:noProof/>
          <w:sz w:val="24"/>
          <w:szCs w:val="24"/>
          <w:lang w:eastAsia="pl-PL"/>
        </w:rPr>
        <w:t xml:space="preserve">go z 2017 r. stanowił 93,6% zakładanego poziomu w 2020 r. (Z tego też względu został on oceniony jako mniej korzystny. Jednocześnie dotychczasowe coroczne wartości mogą sugerować, iż wartość docelowa w 2020 r. została wyznaczona zbyt ambitnie lub biorąc pod uwagę dane dotyczące innych województw – nastąpiła zmiana sytuacji w tym zakresie, trudna do uchwycenia w momencie przyjmowania Strategii rozwoju  - </w:t>
      </w:r>
      <w:r w:rsidR="00CC6577">
        <w:rPr>
          <w:rFonts w:ascii="Arial" w:hAnsi="Arial" w:cs="Arial"/>
          <w:noProof/>
          <w:sz w:val="24"/>
          <w:szCs w:val="24"/>
          <w:lang w:eastAsia="pl-PL"/>
        </w:rPr>
        <w:t>Podkarpackie</w:t>
      </w:r>
      <w:r w:rsidRPr="001F3E45">
        <w:rPr>
          <w:rFonts w:ascii="Arial" w:hAnsi="Arial" w:cs="Arial"/>
          <w:noProof/>
          <w:sz w:val="24"/>
          <w:szCs w:val="24"/>
          <w:lang w:eastAsia="pl-PL"/>
        </w:rPr>
        <w:t xml:space="preserve"> 2020).</w:t>
      </w:r>
    </w:p>
    <w:p w:rsidR="001F3E45" w:rsidRPr="00821ADE"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821ADE">
        <w:rPr>
          <w:rFonts w:ascii="Arial" w:hAnsi="Arial" w:cs="Arial"/>
          <w:noProof/>
          <w:sz w:val="24"/>
          <w:szCs w:val="24"/>
          <w:lang w:eastAsia="pl-PL"/>
        </w:rPr>
        <w:t>Liczba gmin objętych systemem GIS</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Poziom tego wskaźnika w 2019 r. stanowił 95,8% poziomu zakładanego w 2020 r. Do osiągnięcia wartości docelowej w 2020 r. potrzeba jeszcze objęcia systemem GIS 16 gmin.</w:t>
      </w:r>
    </w:p>
    <w:p w:rsidR="001F3E45" w:rsidRPr="00821ADE"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821ADE">
        <w:rPr>
          <w:rFonts w:ascii="Arial" w:hAnsi="Arial" w:cs="Arial"/>
          <w:noProof/>
          <w:sz w:val="24"/>
          <w:szCs w:val="24"/>
          <w:lang w:eastAsia="pl-PL"/>
        </w:rPr>
        <w:t>Przedsiębiorstwa (powyżej 9 pracujących) posiadające własną stronę internetową</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Według danych za 2018 r. w województwie podkarpackim 57,3% przedsiębiorstw (powyżej 9 pracujących) posiadało własną stronę internetową. Taki poziom wskaźnika stanowił 71,6% poziomu szacowanego</w:t>
      </w:r>
      <w:r>
        <w:rPr>
          <w:rFonts w:ascii="Arial" w:hAnsi="Arial" w:cs="Arial"/>
          <w:noProof/>
          <w:sz w:val="24"/>
          <w:szCs w:val="24"/>
          <w:lang w:eastAsia="pl-PL"/>
        </w:rPr>
        <w:t xml:space="preserve"> </w:t>
      </w:r>
      <w:r w:rsidRPr="001F3E45">
        <w:rPr>
          <w:rFonts w:ascii="Arial" w:hAnsi="Arial" w:cs="Arial"/>
          <w:noProof/>
          <w:sz w:val="24"/>
          <w:szCs w:val="24"/>
          <w:lang w:eastAsia="pl-PL"/>
        </w:rPr>
        <w:t xml:space="preserve">w 2020 r. Strategia zakłada, że </w:t>
      </w:r>
      <w:r w:rsidR="005F4073">
        <w:rPr>
          <w:rFonts w:ascii="Arial" w:hAnsi="Arial" w:cs="Arial"/>
          <w:noProof/>
          <w:sz w:val="24"/>
          <w:szCs w:val="24"/>
          <w:lang w:eastAsia="pl-PL"/>
        </w:rPr>
        <w:br/>
      </w:r>
      <w:r w:rsidRPr="001F3E45">
        <w:rPr>
          <w:rFonts w:ascii="Arial" w:hAnsi="Arial" w:cs="Arial"/>
          <w:noProof/>
          <w:sz w:val="24"/>
          <w:szCs w:val="24"/>
          <w:lang w:eastAsia="pl-PL"/>
        </w:rPr>
        <w:t>w 2020 r. 80,0% przedsiębiorstw będzie po</w:t>
      </w:r>
      <w:r w:rsidR="005F4073">
        <w:rPr>
          <w:rFonts w:ascii="Arial" w:hAnsi="Arial" w:cs="Arial"/>
          <w:noProof/>
          <w:sz w:val="24"/>
          <w:szCs w:val="24"/>
          <w:lang w:eastAsia="pl-PL"/>
        </w:rPr>
        <w:t>siadało własną stronę interneto</w:t>
      </w:r>
      <w:r w:rsidRPr="001F3E45">
        <w:rPr>
          <w:rFonts w:ascii="Arial" w:hAnsi="Arial" w:cs="Arial"/>
          <w:noProof/>
          <w:sz w:val="24"/>
          <w:szCs w:val="24"/>
          <w:lang w:eastAsia="pl-PL"/>
        </w:rPr>
        <w:t xml:space="preserve">wą. Porównując dane z 2011 r. z danymi z 2018 r. wartość wskaźnika dla </w:t>
      </w:r>
      <w:r w:rsidR="00CC6577">
        <w:rPr>
          <w:rFonts w:ascii="Arial" w:hAnsi="Arial" w:cs="Arial"/>
          <w:noProof/>
          <w:sz w:val="24"/>
          <w:szCs w:val="24"/>
          <w:lang w:eastAsia="pl-PL"/>
        </w:rPr>
        <w:t>podkarpackie</w:t>
      </w:r>
      <w:r w:rsidRPr="001F3E45">
        <w:rPr>
          <w:rFonts w:ascii="Arial" w:hAnsi="Arial" w:cs="Arial"/>
          <w:noProof/>
          <w:sz w:val="24"/>
          <w:szCs w:val="24"/>
          <w:lang w:eastAsia="pl-PL"/>
        </w:rPr>
        <w:t xml:space="preserve">go spadła o 3,5%. W kraju zanotowano wzrost w tym zakresie </w:t>
      </w:r>
      <w:r w:rsidR="005F4073">
        <w:rPr>
          <w:rFonts w:ascii="Arial" w:hAnsi="Arial" w:cs="Arial"/>
          <w:noProof/>
          <w:sz w:val="24"/>
          <w:szCs w:val="24"/>
          <w:lang w:eastAsia="pl-PL"/>
        </w:rPr>
        <w:br/>
      </w:r>
      <w:r w:rsidRPr="001F3E45">
        <w:rPr>
          <w:rFonts w:ascii="Arial" w:hAnsi="Arial" w:cs="Arial"/>
          <w:noProof/>
          <w:sz w:val="24"/>
          <w:szCs w:val="24"/>
          <w:lang w:eastAsia="pl-PL"/>
        </w:rPr>
        <w:t>o 3,2%.Na uwagę zasługuje fakt,</w:t>
      </w:r>
      <w:r w:rsidR="005F4073">
        <w:rPr>
          <w:rFonts w:ascii="Arial" w:hAnsi="Arial" w:cs="Arial"/>
          <w:noProof/>
          <w:sz w:val="24"/>
          <w:szCs w:val="24"/>
          <w:lang w:eastAsia="pl-PL"/>
        </w:rPr>
        <w:t xml:space="preserve"> iż w 2011 r. </w:t>
      </w:r>
      <w:r w:rsidR="00CC6577">
        <w:rPr>
          <w:rFonts w:ascii="Arial" w:hAnsi="Arial" w:cs="Arial"/>
          <w:noProof/>
          <w:sz w:val="24"/>
          <w:szCs w:val="24"/>
          <w:lang w:eastAsia="pl-PL"/>
        </w:rPr>
        <w:t>podkarpackie</w:t>
      </w:r>
      <w:r w:rsidR="005F4073">
        <w:rPr>
          <w:rFonts w:ascii="Arial" w:hAnsi="Arial" w:cs="Arial"/>
          <w:noProof/>
          <w:sz w:val="24"/>
          <w:szCs w:val="24"/>
          <w:lang w:eastAsia="pl-PL"/>
        </w:rPr>
        <w:t xml:space="preserve"> loko</w:t>
      </w:r>
      <w:r w:rsidRPr="001F3E45">
        <w:rPr>
          <w:rFonts w:ascii="Arial" w:hAnsi="Arial" w:cs="Arial"/>
          <w:noProof/>
          <w:sz w:val="24"/>
          <w:szCs w:val="24"/>
          <w:lang w:eastAsia="pl-PL"/>
        </w:rPr>
        <w:t>wano na</w:t>
      </w:r>
      <w:r>
        <w:rPr>
          <w:rFonts w:ascii="Arial" w:hAnsi="Arial" w:cs="Arial"/>
          <w:noProof/>
          <w:sz w:val="24"/>
          <w:szCs w:val="24"/>
          <w:lang w:eastAsia="pl-PL"/>
        </w:rPr>
        <w:t xml:space="preserve"> </w:t>
      </w:r>
      <w:r w:rsidRPr="001F3E45">
        <w:rPr>
          <w:rFonts w:ascii="Arial" w:hAnsi="Arial" w:cs="Arial"/>
          <w:noProof/>
          <w:sz w:val="24"/>
          <w:szCs w:val="24"/>
          <w:lang w:eastAsia="pl-PL"/>
        </w:rPr>
        <w:t xml:space="preserve">11 miejscu w kraju, a w 2018 r. na miejscu 16. Jednakże, zarówno w skali </w:t>
      </w:r>
      <w:r w:rsidR="00CC6577">
        <w:rPr>
          <w:rFonts w:ascii="Arial" w:hAnsi="Arial" w:cs="Arial"/>
          <w:noProof/>
          <w:sz w:val="24"/>
          <w:szCs w:val="24"/>
          <w:lang w:eastAsia="pl-PL"/>
        </w:rPr>
        <w:t>podkarpackie</w:t>
      </w:r>
      <w:r w:rsidRPr="001F3E45">
        <w:rPr>
          <w:rFonts w:ascii="Arial" w:hAnsi="Arial" w:cs="Arial"/>
          <w:noProof/>
          <w:sz w:val="24"/>
          <w:szCs w:val="24"/>
          <w:lang w:eastAsia="pl-PL"/>
        </w:rPr>
        <w:t xml:space="preserve">go, jak </w:t>
      </w:r>
      <w:r w:rsidR="005F4073">
        <w:rPr>
          <w:rFonts w:ascii="Arial" w:hAnsi="Arial" w:cs="Arial"/>
          <w:noProof/>
          <w:sz w:val="24"/>
          <w:szCs w:val="24"/>
          <w:lang w:eastAsia="pl-PL"/>
        </w:rPr>
        <w:br/>
      </w:r>
      <w:r w:rsidRPr="001F3E45">
        <w:rPr>
          <w:rFonts w:ascii="Arial" w:hAnsi="Arial" w:cs="Arial"/>
          <w:noProof/>
          <w:sz w:val="24"/>
          <w:szCs w:val="24"/>
          <w:lang w:eastAsia="pl-PL"/>
        </w:rPr>
        <w:t>i w skali kraju, wskaźnik ten na przestrzeni od 2011 do 20</w:t>
      </w:r>
      <w:r w:rsidR="005F4073">
        <w:rPr>
          <w:rFonts w:ascii="Arial" w:hAnsi="Arial" w:cs="Arial"/>
          <w:noProof/>
          <w:sz w:val="24"/>
          <w:szCs w:val="24"/>
          <w:lang w:eastAsia="pl-PL"/>
        </w:rPr>
        <w:t>18 r. notował coroczne wahania.</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W zakresie tego priorytetu zanotowano jednakże zdecydowany wzrost średniej liczb</w:t>
      </w:r>
      <w:r w:rsidR="005F4073">
        <w:rPr>
          <w:rFonts w:ascii="Arial" w:hAnsi="Arial" w:cs="Arial"/>
          <w:noProof/>
          <w:sz w:val="24"/>
          <w:szCs w:val="24"/>
          <w:lang w:eastAsia="pl-PL"/>
        </w:rPr>
        <w:t>y usług świadczonych on</w:t>
      </w:r>
      <w:r w:rsidRPr="001F3E45">
        <w:rPr>
          <w:rFonts w:ascii="Arial" w:hAnsi="Arial" w:cs="Arial"/>
          <w:noProof/>
          <w:sz w:val="24"/>
          <w:szCs w:val="24"/>
          <w:lang w:eastAsia="pl-PL"/>
        </w:rPr>
        <w:t>line przez JST w ramach PSeAP co najmniej na poziomie 3. zdecydowanie przekroczył on zakładaną w 2020 r. wartość szacunkową (pomimo spadku w 2019 r.)</w:t>
      </w:r>
    </w:p>
    <w:p w:rsidR="001F3E45" w:rsidRPr="005F4073" w:rsidRDefault="001F3E45" w:rsidP="001F3E45">
      <w:pPr>
        <w:suppressAutoHyphens/>
        <w:spacing w:after="160" w:line="360" w:lineRule="auto"/>
        <w:rPr>
          <w:rFonts w:ascii="Arial" w:hAnsi="Arial" w:cs="Arial"/>
          <w:b/>
          <w:noProof/>
          <w:sz w:val="24"/>
          <w:szCs w:val="24"/>
          <w:lang w:eastAsia="pl-PL"/>
        </w:rPr>
      </w:pPr>
      <w:r w:rsidRPr="005F4073">
        <w:rPr>
          <w:rFonts w:ascii="Arial" w:hAnsi="Arial" w:cs="Arial"/>
          <w:b/>
          <w:noProof/>
          <w:sz w:val="24"/>
          <w:szCs w:val="24"/>
          <w:lang w:eastAsia="pl-PL"/>
        </w:rPr>
        <w:lastRenderedPageBreak/>
        <w:t>3.5. Spójność przestrzenna</w:t>
      </w:r>
    </w:p>
    <w:p w:rsidR="001F3E45" w:rsidRPr="005F4073"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5F4073">
        <w:rPr>
          <w:rFonts w:ascii="Arial" w:hAnsi="Arial" w:cs="Arial"/>
          <w:noProof/>
          <w:sz w:val="24"/>
          <w:szCs w:val="24"/>
          <w:lang w:eastAsia="pl-PL"/>
        </w:rPr>
        <w:t xml:space="preserve">Gęstość zaludnienia w MOF Krosna, w MOF Mielca, w MOF Przemyśla, </w:t>
      </w:r>
      <w:r w:rsidR="005F4073">
        <w:rPr>
          <w:rFonts w:ascii="Arial" w:hAnsi="Arial" w:cs="Arial"/>
          <w:noProof/>
          <w:sz w:val="24"/>
          <w:szCs w:val="24"/>
          <w:lang w:eastAsia="pl-PL"/>
        </w:rPr>
        <w:br/>
      </w:r>
      <w:r w:rsidRPr="005F4073">
        <w:rPr>
          <w:rFonts w:ascii="Arial" w:hAnsi="Arial" w:cs="Arial"/>
          <w:noProof/>
          <w:sz w:val="24"/>
          <w:szCs w:val="24"/>
          <w:lang w:eastAsia="pl-PL"/>
        </w:rPr>
        <w:t>w MOF Stalowej Woli i w MOF Tarnobrzega</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 xml:space="preserve">Utrzymująca się na zbliżonym poziomie lub spadająca liczba ludności </w:t>
      </w:r>
      <w:r w:rsidR="005F4073">
        <w:rPr>
          <w:rFonts w:ascii="Arial" w:hAnsi="Arial" w:cs="Arial"/>
          <w:noProof/>
          <w:sz w:val="24"/>
          <w:szCs w:val="24"/>
          <w:lang w:eastAsia="pl-PL"/>
        </w:rPr>
        <w:br/>
      </w:r>
      <w:r w:rsidRPr="001F3E45">
        <w:rPr>
          <w:rFonts w:ascii="Arial" w:hAnsi="Arial" w:cs="Arial"/>
          <w:noProof/>
          <w:sz w:val="24"/>
          <w:szCs w:val="24"/>
          <w:lang w:eastAsia="pl-PL"/>
        </w:rPr>
        <w:t>w</w:t>
      </w:r>
      <w:r w:rsidR="005F4073">
        <w:rPr>
          <w:rFonts w:ascii="Arial" w:hAnsi="Arial" w:cs="Arial"/>
          <w:noProof/>
          <w:sz w:val="24"/>
          <w:szCs w:val="24"/>
          <w:lang w:eastAsia="pl-PL"/>
        </w:rPr>
        <w:t xml:space="preserve"> województwie nie powoduje wzro</w:t>
      </w:r>
      <w:r w:rsidRPr="001F3E45">
        <w:rPr>
          <w:rFonts w:ascii="Arial" w:hAnsi="Arial" w:cs="Arial"/>
          <w:noProof/>
          <w:sz w:val="24"/>
          <w:szCs w:val="24"/>
          <w:lang w:eastAsia="pl-PL"/>
        </w:rPr>
        <w:t>stu gęstości zaludnienia w wymienionych Miejskich Obszarach Funkcjonalnych. W żadnym z MOF do 2019 r. nie osiągnięto zakładanej w 2020 r. wartości szacunkowej. Przewidywała ona wzrost gęstości zaludnienia w MOF-ach o 5% w porównaniu do 2011 r.</w:t>
      </w:r>
    </w:p>
    <w:p w:rsidR="001F3E45" w:rsidRPr="005F4073"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5F4073">
        <w:rPr>
          <w:rFonts w:ascii="Arial" w:hAnsi="Arial" w:cs="Arial"/>
          <w:noProof/>
          <w:sz w:val="24"/>
          <w:szCs w:val="24"/>
          <w:lang w:eastAsia="pl-PL"/>
        </w:rPr>
        <w:t>Podmioty wpisane do rejestru REGON na 10 tys. ludności w miastach subregionalnych w stosunku do średniej w województwie – Krosno, Mielec, Przemyśl, Stalowa Wola, Tarnobrzeg</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Widocz</w:t>
      </w:r>
      <w:r w:rsidR="005F4073">
        <w:rPr>
          <w:rFonts w:ascii="Arial" w:hAnsi="Arial" w:cs="Arial"/>
          <w:noProof/>
          <w:sz w:val="24"/>
          <w:szCs w:val="24"/>
          <w:lang w:eastAsia="pl-PL"/>
        </w:rPr>
        <w:t>ny w województwie podkarpackim</w:t>
      </w:r>
      <w:r w:rsidR="00FB6374">
        <w:rPr>
          <w:rStyle w:val="Odwoanieprzypisudolnego"/>
          <w:rFonts w:ascii="Arial" w:hAnsi="Arial" w:cs="Arial"/>
          <w:noProof/>
          <w:sz w:val="24"/>
          <w:szCs w:val="24"/>
          <w:lang w:eastAsia="pl-PL"/>
        </w:rPr>
        <w:footnoteReference w:id="50"/>
      </w:r>
      <w:r w:rsidR="005F4073">
        <w:rPr>
          <w:rFonts w:ascii="Arial" w:hAnsi="Arial" w:cs="Arial"/>
          <w:noProof/>
          <w:sz w:val="24"/>
          <w:szCs w:val="24"/>
          <w:lang w:eastAsia="pl-PL"/>
        </w:rPr>
        <w:t xml:space="preserve"> </w:t>
      </w:r>
      <w:r w:rsidRPr="001F3E45">
        <w:rPr>
          <w:rFonts w:ascii="Arial" w:hAnsi="Arial" w:cs="Arial"/>
          <w:noProof/>
          <w:sz w:val="24"/>
          <w:szCs w:val="24"/>
          <w:lang w:eastAsia="pl-PL"/>
        </w:rPr>
        <w:t xml:space="preserve">na tle kraju, najniższy poziom przedsiębiorczości zanotowano również w miastach subregionalnych. Wskaźnik określający liczbę podmiotów wpisanych do rejestru RE-GON na 10 tys. ludności </w:t>
      </w:r>
      <w:r w:rsidR="005F4073">
        <w:rPr>
          <w:rFonts w:ascii="Arial" w:hAnsi="Arial" w:cs="Arial"/>
          <w:noProof/>
          <w:sz w:val="24"/>
          <w:szCs w:val="24"/>
          <w:lang w:eastAsia="pl-PL"/>
        </w:rPr>
        <w:br/>
      </w:r>
      <w:r w:rsidRPr="001F3E45">
        <w:rPr>
          <w:rFonts w:ascii="Arial" w:hAnsi="Arial" w:cs="Arial"/>
          <w:noProof/>
          <w:sz w:val="24"/>
          <w:szCs w:val="24"/>
          <w:lang w:eastAsia="pl-PL"/>
        </w:rPr>
        <w:t>w miastach subregionalnych w stosunku do średniej w województwie w 2019 r. nie osiągnął w żadnym z wymieni</w:t>
      </w:r>
      <w:r w:rsidR="005F4073">
        <w:rPr>
          <w:rFonts w:ascii="Arial" w:hAnsi="Arial" w:cs="Arial"/>
          <w:noProof/>
          <w:sz w:val="24"/>
          <w:szCs w:val="24"/>
          <w:lang w:eastAsia="pl-PL"/>
        </w:rPr>
        <w:t xml:space="preserve">onych miast wartości z 2011 r. </w:t>
      </w:r>
      <w:r w:rsidRPr="001F3E45">
        <w:rPr>
          <w:rFonts w:ascii="Arial" w:hAnsi="Arial" w:cs="Arial"/>
          <w:noProof/>
          <w:sz w:val="24"/>
          <w:szCs w:val="24"/>
          <w:lang w:eastAsia="pl-PL"/>
        </w:rPr>
        <w:t xml:space="preserve">Strategia przewiduje </w:t>
      </w:r>
      <w:r w:rsidR="005F4073">
        <w:rPr>
          <w:rFonts w:ascii="Arial" w:hAnsi="Arial" w:cs="Arial"/>
          <w:noProof/>
          <w:sz w:val="24"/>
          <w:szCs w:val="24"/>
          <w:lang w:eastAsia="pl-PL"/>
        </w:rPr>
        <w:br/>
      </w:r>
      <w:r w:rsidRPr="001F3E45">
        <w:rPr>
          <w:rFonts w:ascii="Arial" w:hAnsi="Arial" w:cs="Arial"/>
          <w:noProof/>
          <w:sz w:val="24"/>
          <w:szCs w:val="24"/>
          <w:lang w:eastAsia="pl-PL"/>
        </w:rPr>
        <w:t>w 2020 r. utrzymanie war-tośc</w:t>
      </w:r>
      <w:r w:rsidR="005F4073">
        <w:rPr>
          <w:rFonts w:ascii="Arial" w:hAnsi="Arial" w:cs="Arial"/>
          <w:noProof/>
          <w:sz w:val="24"/>
          <w:szCs w:val="24"/>
          <w:lang w:eastAsia="pl-PL"/>
        </w:rPr>
        <w:t>i wskaźnika na poziomie 2011 r.</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Jednakże, dla porównania dane za 2011 r. i dane za 2019 r. przedstawiają się następująco:</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 xml:space="preserve">W 2011 r. liczba podmiotów wpisanych do REGON wynosiła: w Krośnie - 5 380 podmiotów, w Mielcu – 5 859 podmiotów, w Przemyślu – 5 901 podmiotów, </w:t>
      </w:r>
      <w:r w:rsidR="005F4073">
        <w:rPr>
          <w:rFonts w:ascii="Arial" w:hAnsi="Arial" w:cs="Arial"/>
          <w:noProof/>
          <w:sz w:val="24"/>
          <w:szCs w:val="24"/>
          <w:lang w:eastAsia="pl-PL"/>
        </w:rPr>
        <w:br/>
      </w:r>
      <w:r w:rsidRPr="001F3E45">
        <w:rPr>
          <w:rFonts w:ascii="Arial" w:hAnsi="Arial" w:cs="Arial"/>
          <w:noProof/>
          <w:sz w:val="24"/>
          <w:szCs w:val="24"/>
          <w:lang w:eastAsia="pl-PL"/>
        </w:rPr>
        <w:t>w Stalowej Woli – 6 189 podmiotów, a w Tarnobrzegu – 4 924 podmioty. Ogólna liczba podmiotów gospodarczych wpisanych do REGON w 2011 r. w województwie pod-karpackim wynosiła 151 091.</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 xml:space="preserve">W 2019 r. liczba podmiotów wpisanych do REGON wynosiła: w Krośnie - 5 634 podmioty, w Mielcu – 6 497 podmiotów, w Przemyślu – 6 534 podmioty, w Stalowej Woli – 6 072 podmioty, a w Tarnobrzegu – 4 983 podmioty. Ogólna liczba podmiotów </w:t>
      </w:r>
      <w:r w:rsidRPr="001F3E45">
        <w:rPr>
          <w:rFonts w:ascii="Arial" w:hAnsi="Arial" w:cs="Arial"/>
          <w:noProof/>
          <w:sz w:val="24"/>
          <w:szCs w:val="24"/>
          <w:lang w:eastAsia="pl-PL"/>
        </w:rPr>
        <w:lastRenderedPageBreak/>
        <w:t>gospodarczych wpisanych do REGON w 2019 r. w województwie p</w:t>
      </w:r>
      <w:r w:rsidR="005F4073">
        <w:rPr>
          <w:rFonts w:ascii="Arial" w:hAnsi="Arial" w:cs="Arial"/>
          <w:noProof/>
          <w:sz w:val="24"/>
          <w:szCs w:val="24"/>
          <w:lang w:eastAsia="pl-PL"/>
        </w:rPr>
        <w:t>od-karpackim wynosiła 181 107.</w:t>
      </w:r>
    </w:p>
    <w:p w:rsidR="001F3E45" w:rsidRPr="005F4073"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5F4073">
        <w:rPr>
          <w:rFonts w:ascii="Arial" w:hAnsi="Arial" w:cs="Arial"/>
          <w:noProof/>
          <w:sz w:val="24"/>
          <w:szCs w:val="24"/>
          <w:lang w:eastAsia="pl-PL"/>
        </w:rPr>
        <w:t xml:space="preserve">Wydatki na 1 mieszkańca na kulturę i ochronę dziedzictwa narodowego </w:t>
      </w:r>
      <w:r w:rsidR="001808D7">
        <w:rPr>
          <w:rFonts w:ascii="Arial" w:hAnsi="Arial" w:cs="Arial"/>
          <w:noProof/>
          <w:sz w:val="24"/>
          <w:szCs w:val="24"/>
          <w:lang w:eastAsia="pl-PL"/>
        </w:rPr>
        <w:br/>
      </w:r>
      <w:r w:rsidRPr="005F4073">
        <w:rPr>
          <w:rFonts w:ascii="Arial" w:hAnsi="Arial" w:cs="Arial"/>
          <w:noProof/>
          <w:sz w:val="24"/>
          <w:szCs w:val="24"/>
          <w:lang w:eastAsia="pl-PL"/>
        </w:rPr>
        <w:t>w miastach subregional-nych (gminy miejskie – Polska=100)</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Wartość wskaźnika w 2019 r. znacząco odbiegała od założonego na 2020 r. poziomu powyżej 100%</w:t>
      </w:r>
      <w:r>
        <w:rPr>
          <w:rFonts w:ascii="Arial" w:hAnsi="Arial" w:cs="Arial"/>
          <w:noProof/>
          <w:sz w:val="24"/>
          <w:szCs w:val="24"/>
          <w:lang w:eastAsia="pl-PL"/>
        </w:rPr>
        <w:t xml:space="preserve"> </w:t>
      </w:r>
      <w:r w:rsidRPr="001F3E45">
        <w:rPr>
          <w:rFonts w:ascii="Arial" w:hAnsi="Arial" w:cs="Arial"/>
          <w:noProof/>
          <w:sz w:val="24"/>
          <w:szCs w:val="24"/>
          <w:lang w:eastAsia="pl-PL"/>
        </w:rPr>
        <w:t>w Przemyślu i w Tarnobrzegu. Osiągnięta została w Mielcu, Stalowej Woli i Krośnie.</w:t>
      </w:r>
    </w:p>
    <w:p w:rsidR="001F3E45" w:rsidRPr="005F4073"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5F4073">
        <w:rPr>
          <w:rFonts w:ascii="Arial" w:hAnsi="Arial" w:cs="Arial"/>
          <w:noProof/>
          <w:sz w:val="24"/>
          <w:szCs w:val="24"/>
          <w:lang w:eastAsia="pl-PL"/>
        </w:rPr>
        <w:t xml:space="preserve">Przeciętny przebieg 1 wozu w ciągu doby w miejskiej komunikacji autobusowej w województwie </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 xml:space="preserve">Od 2017 r. obserwowany jest w podkarpackim spadek wartości tego wskaźnika. </w:t>
      </w:r>
      <w:r w:rsidR="005F4073">
        <w:rPr>
          <w:rFonts w:ascii="Arial" w:hAnsi="Arial" w:cs="Arial"/>
          <w:noProof/>
          <w:sz w:val="24"/>
          <w:szCs w:val="24"/>
          <w:lang w:eastAsia="pl-PL"/>
        </w:rPr>
        <w:br/>
      </w:r>
      <w:r w:rsidRPr="001F3E45">
        <w:rPr>
          <w:rFonts w:ascii="Arial" w:hAnsi="Arial" w:cs="Arial"/>
          <w:noProof/>
          <w:sz w:val="24"/>
          <w:szCs w:val="24"/>
          <w:lang w:eastAsia="pl-PL"/>
        </w:rPr>
        <w:t>W 2018 r. wskaźnik osiągnął 83,3% wartości docelowej. Strategia zakłada w 2020 r. wzrost do poziomu 171,6 km (tj. o 20% wartości</w:t>
      </w:r>
      <w:r>
        <w:rPr>
          <w:rFonts w:ascii="Arial" w:hAnsi="Arial" w:cs="Arial"/>
          <w:noProof/>
          <w:sz w:val="24"/>
          <w:szCs w:val="24"/>
          <w:lang w:eastAsia="pl-PL"/>
        </w:rPr>
        <w:t xml:space="preserve"> </w:t>
      </w:r>
      <w:r w:rsidRPr="001F3E45">
        <w:rPr>
          <w:rFonts w:ascii="Arial" w:hAnsi="Arial" w:cs="Arial"/>
          <w:noProof/>
          <w:sz w:val="24"/>
          <w:szCs w:val="24"/>
          <w:lang w:eastAsia="pl-PL"/>
        </w:rPr>
        <w:t>z 2011 r.).</w:t>
      </w:r>
    </w:p>
    <w:p w:rsidR="001F3E45" w:rsidRPr="005F4073"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5F4073">
        <w:rPr>
          <w:rFonts w:ascii="Arial" w:hAnsi="Arial" w:cs="Arial"/>
          <w:noProof/>
          <w:sz w:val="24"/>
          <w:szCs w:val="24"/>
          <w:lang w:eastAsia="pl-PL"/>
        </w:rPr>
        <w:t>Długość linii komunikacji miejskiej</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W województwie podkarpackim od 2017 r., podobnie jak w skali kraju, wzrasta długość linii komunikacji miejskiej. W 2018 r. długość takich linii w podkarpackim wyniosła 2 961,3 km, co stanowiło 5,04% linii w kraju (10. miejsce). Poziom wskaźnika osiągnięty w 2018 r. w województwie podkarpackim stanowił 87,6%</w:t>
      </w:r>
      <w:r w:rsidR="005F4073">
        <w:rPr>
          <w:rFonts w:ascii="Arial" w:hAnsi="Arial" w:cs="Arial"/>
          <w:noProof/>
          <w:sz w:val="24"/>
          <w:szCs w:val="24"/>
          <w:lang w:eastAsia="pl-PL"/>
        </w:rPr>
        <w:t xml:space="preserve"> założonego poziomu na 2020 r.</w:t>
      </w:r>
    </w:p>
    <w:p w:rsidR="001F3E45" w:rsidRPr="005F4073" w:rsidRDefault="001F3E45" w:rsidP="001F3E45">
      <w:pPr>
        <w:suppressAutoHyphens/>
        <w:spacing w:after="160" w:line="360" w:lineRule="auto"/>
        <w:rPr>
          <w:rFonts w:ascii="Arial" w:hAnsi="Arial" w:cs="Arial"/>
          <w:b/>
          <w:noProof/>
          <w:sz w:val="24"/>
          <w:szCs w:val="24"/>
          <w:lang w:eastAsia="pl-PL"/>
        </w:rPr>
      </w:pPr>
      <w:r w:rsidRPr="005F4073">
        <w:rPr>
          <w:rFonts w:ascii="Arial" w:hAnsi="Arial" w:cs="Arial"/>
          <w:b/>
          <w:noProof/>
          <w:sz w:val="24"/>
          <w:szCs w:val="24"/>
          <w:lang w:eastAsia="pl-PL"/>
        </w:rPr>
        <w:t>4.2. Ochrona środowiska</w:t>
      </w:r>
    </w:p>
    <w:p w:rsidR="001F3E45" w:rsidRPr="005F4073"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5F4073">
        <w:rPr>
          <w:rFonts w:ascii="Arial" w:hAnsi="Arial" w:cs="Arial"/>
          <w:noProof/>
          <w:sz w:val="24"/>
          <w:szCs w:val="24"/>
          <w:lang w:eastAsia="pl-PL"/>
        </w:rPr>
        <w:t>Odsetek wód powierzchniowych w dobrym stanie</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 xml:space="preserve">W 2011 r. na terenie województwa </w:t>
      </w:r>
      <w:r w:rsidR="00CC6577">
        <w:rPr>
          <w:rFonts w:ascii="Arial" w:hAnsi="Arial" w:cs="Arial"/>
          <w:noProof/>
          <w:sz w:val="24"/>
          <w:szCs w:val="24"/>
          <w:lang w:eastAsia="pl-PL"/>
        </w:rPr>
        <w:t>podkarpackie</w:t>
      </w:r>
      <w:r w:rsidRPr="001F3E45">
        <w:rPr>
          <w:rFonts w:ascii="Arial" w:hAnsi="Arial" w:cs="Arial"/>
          <w:noProof/>
          <w:sz w:val="24"/>
          <w:szCs w:val="24"/>
          <w:lang w:eastAsia="pl-PL"/>
        </w:rPr>
        <w:t xml:space="preserve">go 14,8% wód powierzchniowych było w dobrym stanie. W latach kolejnych wartość wskaźnika ulegała wahaniom. </w:t>
      </w:r>
      <w:r w:rsidR="005F4073">
        <w:rPr>
          <w:rFonts w:ascii="Arial" w:hAnsi="Arial" w:cs="Arial"/>
          <w:noProof/>
          <w:sz w:val="24"/>
          <w:szCs w:val="24"/>
          <w:lang w:eastAsia="pl-PL"/>
        </w:rPr>
        <w:br/>
      </w:r>
      <w:r w:rsidRPr="001F3E45">
        <w:rPr>
          <w:rFonts w:ascii="Arial" w:hAnsi="Arial" w:cs="Arial"/>
          <w:noProof/>
          <w:sz w:val="24"/>
          <w:szCs w:val="24"/>
          <w:lang w:eastAsia="pl-PL"/>
        </w:rPr>
        <w:t>W 2019 r. osiągnęła ni</w:t>
      </w:r>
      <w:r w:rsidR="005F4073">
        <w:rPr>
          <w:rFonts w:ascii="Arial" w:hAnsi="Arial" w:cs="Arial"/>
          <w:noProof/>
          <w:sz w:val="24"/>
          <w:szCs w:val="24"/>
          <w:lang w:eastAsia="pl-PL"/>
        </w:rPr>
        <w:t xml:space="preserve">epokojąco niski poziom (0,4%). </w:t>
      </w:r>
      <w:r w:rsidRPr="001F3E45">
        <w:rPr>
          <w:rFonts w:ascii="Arial" w:hAnsi="Arial" w:cs="Arial"/>
          <w:noProof/>
          <w:sz w:val="24"/>
          <w:szCs w:val="24"/>
          <w:lang w:eastAsia="pl-PL"/>
        </w:rPr>
        <w:t xml:space="preserve">Mimo, że w przypadku tego specyficznego wskaźnika, na jego wartość w analizowanym okresie wpływ miały także dwukrotne zmiany przepisów prawnych, to osiągnięty poziom w 2019 r. znacznie odbiega od założonego na 2020 r. Strategia przewiduje, że w 2020 r. </w:t>
      </w:r>
      <w:r w:rsidR="00E4637D">
        <w:rPr>
          <w:rFonts w:ascii="Arial" w:hAnsi="Arial" w:cs="Arial"/>
          <w:noProof/>
          <w:sz w:val="24"/>
          <w:szCs w:val="24"/>
          <w:lang w:eastAsia="pl-PL"/>
        </w:rPr>
        <w:br/>
      </w:r>
      <w:r w:rsidRPr="001F3E45">
        <w:rPr>
          <w:rFonts w:ascii="Arial" w:hAnsi="Arial" w:cs="Arial"/>
          <w:noProof/>
          <w:sz w:val="24"/>
          <w:szCs w:val="24"/>
          <w:lang w:eastAsia="pl-PL"/>
        </w:rPr>
        <w:t>w województ</w:t>
      </w:r>
      <w:r w:rsidR="00E4637D">
        <w:rPr>
          <w:rFonts w:ascii="Arial" w:hAnsi="Arial" w:cs="Arial"/>
          <w:noProof/>
          <w:sz w:val="24"/>
          <w:szCs w:val="24"/>
          <w:lang w:eastAsia="pl-PL"/>
        </w:rPr>
        <w:t>wie podkarpackim wody powierzch</w:t>
      </w:r>
      <w:r w:rsidRPr="001F3E45">
        <w:rPr>
          <w:rFonts w:ascii="Arial" w:hAnsi="Arial" w:cs="Arial"/>
          <w:noProof/>
          <w:sz w:val="24"/>
          <w:szCs w:val="24"/>
          <w:lang w:eastAsia="pl-PL"/>
        </w:rPr>
        <w:t>niowe</w:t>
      </w:r>
      <w:r>
        <w:rPr>
          <w:rFonts w:ascii="Arial" w:hAnsi="Arial" w:cs="Arial"/>
          <w:noProof/>
          <w:sz w:val="24"/>
          <w:szCs w:val="24"/>
          <w:lang w:eastAsia="pl-PL"/>
        </w:rPr>
        <w:t xml:space="preserve"> </w:t>
      </w:r>
      <w:r w:rsidRPr="001F3E45">
        <w:rPr>
          <w:rFonts w:ascii="Arial" w:hAnsi="Arial" w:cs="Arial"/>
          <w:noProof/>
          <w:sz w:val="24"/>
          <w:szCs w:val="24"/>
          <w:lang w:eastAsia="pl-PL"/>
        </w:rPr>
        <w:t>w dobrym stanie b</w:t>
      </w:r>
      <w:r w:rsidR="00E4637D">
        <w:rPr>
          <w:rFonts w:ascii="Arial" w:hAnsi="Arial" w:cs="Arial"/>
          <w:noProof/>
          <w:sz w:val="24"/>
          <w:szCs w:val="24"/>
          <w:lang w:eastAsia="pl-PL"/>
        </w:rPr>
        <w:t>ędą stanowić więcej, niż 14,8%.</w:t>
      </w:r>
    </w:p>
    <w:p w:rsidR="001F3E45" w:rsidRPr="00E4637D"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E4637D">
        <w:rPr>
          <w:rFonts w:ascii="Arial" w:hAnsi="Arial" w:cs="Arial"/>
          <w:noProof/>
          <w:sz w:val="24"/>
          <w:szCs w:val="24"/>
          <w:lang w:eastAsia="pl-PL"/>
        </w:rPr>
        <w:t>Liczba zatwierdzonych planów ochrony i planów zadań ochronnych dla form przyrody</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lastRenderedPageBreak/>
        <w:t xml:space="preserve">Pomimo zmiany przepisów prawnych mających wpływ </w:t>
      </w:r>
      <w:r w:rsidR="00E4637D">
        <w:rPr>
          <w:rFonts w:ascii="Arial" w:hAnsi="Arial" w:cs="Arial"/>
          <w:noProof/>
          <w:sz w:val="24"/>
          <w:szCs w:val="24"/>
          <w:lang w:eastAsia="pl-PL"/>
        </w:rPr>
        <w:t xml:space="preserve">na poziom wskaźnika, w 2019 r. </w:t>
      </w:r>
      <w:r w:rsidRPr="001F3E45">
        <w:rPr>
          <w:rFonts w:ascii="Arial" w:hAnsi="Arial" w:cs="Arial"/>
          <w:noProof/>
          <w:sz w:val="24"/>
          <w:szCs w:val="24"/>
          <w:lang w:eastAsia="pl-PL"/>
        </w:rPr>
        <w:t>jego wartość sta-nowiła 88,3% założonej wartości w 2020 r.</w:t>
      </w:r>
    </w:p>
    <w:p w:rsidR="001F3E45" w:rsidRPr="00E4637D"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E4637D">
        <w:rPr>
          <w:rFonts w:ascii="Arial" w:hAnsi="Arial" w:cs="Arial"/>
          <w:noProof/>
          <w:sz w:val="24"/>
          <w:szCs w:val="24"/>
          <w:lang w:eastAsia="pl-PL"/>
        </w:rPr>
        <w:t>Powierzchnia form ochrony przyrody objęta planami</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Niewątpliwie wartość docelowa wyznaczająca powierzchnię form ochrony przyrody objętą planami w 2020 r. jest zbyt optymistyczna. Ponadto ze względu na zmiany przepisów prawnych mających wpływ na poziom wskaźnika, trudno dokonać jego oceny.</w:t>
      </w:r>
    </w:p>
    <w:p w:rsidR="001F3E45" w:rsidRPr="001808D7" w:rsidRDefault="001F3E45"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1808D7">
        <w:rPr>
          <w:rFonts w:ascii="Arial" w:hAnsi="Arial" w:cs="Arial"/>
          <w:noProof/>
          <w:sz w:val="24"/>
          <w:szCs w:val="24"/>
          <w:lang w:eastAsia="pl-PL"/>
        </w:rPr>
        <w:t>Powierzchnia obszarów form ochrony przyrody objęta ochroną czynną</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W przypadku określenia powierzchni obszarów form ochrony przyrody objętej ochroną czynną również na wartość wskaźnika wpływ miała zmiana przepisów prawnych. Do 2017 r. w województwie podkarpackim następowało coroczne zwiększanie tej powierzchn</w:t>
      </w:r>
      <w:r w:rsidR="001808D7">
        <w:rPr>
          <w:rFonts w:ascii="Arial" w:hAnsi="Arial" w:cs="Arial"/>
          <w:noProof/>
          <w:sz w:val="24"/>
          <w:szCs w:val="24"/>
          <w:lang w:eastAsia="pl-PL"/>
        </w:rPr>
        <w:t>i. Od 2018 r. następuje spadek.</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W zakresie tego priorytetu wartość docelową w 2019 r. osiągnięto w zakr</w:t>
      </w:r>
      <w:r w:rsidR="001808D7">
        <w:rPr>
          <w:rFonts w:ascii="Arial" w:hAnsi="Arial" w:cs="Arial"/>
          <w:noProof/>
          <w:sz w:val="24"/>
          <w:szCs w:val="24"/>
          <w:lang w:eastAsia="pl-PL"/>
        </w:rPr>
        <w:t>esie zmniejszenia (do 13,5%) od</w:t>
      </w:r>
      <w:r w:rsidRPr="001F3E45">
        <w:rPr>
          <w:rFonts w:ascii="Arial" w:hAnsi="Arial" w:cs="Arial"/>
          <w:noProof/>
          <w:sz w:val="24"/>
          <w:szCs w:val="24"/>
          <w:lang w:eastAsia="pl-PL"/>
        </w:rPr>
        <w:t>setka powierzchni obszarów, na których występują przekroczenia standardów jakości powietrza. Ponadto wartość docelowa była osiągnięta jeszcze w 2014 r. (6,4%) i w 2015 r. (9,4</w:t>
      </w:r>
      <w:r w:rsidR="001808D7">
        <w:rPr>
          <w:rFonts w:ascii="Arial" w:hAnsi="Arial" w:cs="Arial"/>
          <w:noProof/>
          <w:sz w:val="24"/>
          <w:szCs w:val="24"/>
          <w:lang w:eastAsia="pl-PL"/>
        </w:rPr>
        <w:t>%). Natomiast np. w 2018 r. war</w:t>
      </w:r>
      <w:r w:rsidRPr="001F3E45">
        <w:rPr>
          <w:rFonts w:ascii="Arial" w:hAnsi="Arial" w:cs="Arial"/>
          <w:noProof/>
          <w:sz w:val="24"/>
          <w:szCs w:val="24"/>
          <w:lang w:eastAsia="pl-PL"/>
        </w:rPr>
        <w:t>tość wskaźnika uległa znacznemu pogorszeniu – na obszarze o powier</w:t>
      </w:r>
      <w:r w:rsidR="001808D7">
        <w:rPr>
          <w:rFonts w:ascii="Arial" w:hAnsi="Arial" w:cs="Arial"/>
          <w:noProof/>
          <w:sz w:val="24"/>
          <w:szCs w:val="24"/>
          <w:lang w:eastAsia="pl-PL"/>
        </w:rPr>
        <w:t>zchni 69,7% występowały przekro</w:t>
      </w:r>
      <w:r w:rsidRPr="001F3E45">
        <w:rPr>
          <w:rFonts w:ascii="Arial" w:hAnsi="Arial" w:cs="Arial"/>
          <w:noProof/>
          <w:sz w:val="24"/>
          <w:szCs w:val="24"/>
          <w:lang w:eastAsia="pl-PL"/>
        </w:rPr>
        <w:t>czenia standardów jakości powietrza.</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 xml:space="preserve">Odsetek powierzchni obszarów, na których występowały przekroczenia standardów jakości powietrza na terenie województwa </w:t>
      </w:r>
      <w:r w:rsidR="00CC6577">
        <w:rPr>
          <w:rFonts w:ascii="Arial" w:hAnsi="Arial" w:cs="Arial"/>
          <w:noProof/>
          <w:sz w:val="24"/>
          <w:szCs w:val="24"/>
          <w:lang w:eastAsia="pl-PL"/>
        </w:rPr>
        <w:t>podkarpackie</w:t>
      </w:r>
      <w:r w:rsidRPr="001F3E45">
        <w:rPr>
          <w:rFonts w:ascii="Arial" w:hAnsi="Arial" w:cs="Arial"/>
          <w:noProof/>
          <w:sz w:val="24"/>
          <w:szCs w:val="24"/>
          <w:lang w:eastAsia="pl-PL"/>
        </w:rPr>
        <w:t>go w 2019 roku (13,5 % powierzchni województwa),</w:t>
      </w:r>
      <w:r w:rsidR="001808D7">
        <w:rPr>
          <w:rFonts w:ascii="Arial" w:hAnsi="Arial" w:cs="Arial"/>
          <w:noProof/>
          <w:sz w:val="24"/>
          <w:szCs w:val="24"/>
          <w:lang w:eastAsia="pl-PL"/>
        </w:rPr>
        <w:t xml:space="preserve"> oznacza że w sto</w:t>
      </w:r>
      <w:r w:rsidRPr="001F3E45">
        <w:rPr>
          <w:rFonts w:ascii="Arial" w:hAnsi="Arial" w:cs="Arial"/>
          <w:noProof/>
          <w:sz w:val="24"/>
          <w:szCs w:val="24"/>
          <w:lang w:eastAsia="pl-PL"/>
        </w:rPr>
        <w:t>sunku do roku 2018 obszar przekroczenia zmniejszył s</w:t>
      </w:r>
      <w:r w:rsidR="001808D7">
        <w:rPr>
          <w:rFonts w:ascii="Arial" w:hAnsi="Arial" w:cs="Arial"/>
          <w:noProof/>
          <w:sz w:val="24"/>
          <w:szCs w:val="24"/>
          <w:lang w:eastAsia="pl-PL"/>
        </w:rPr>
        <w:t>ię o 56,2% powierzchni regionu.</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 xml:space="preserve">Wykazana w ocenie jakości powietrza za rok 2019 znacząca poprawa w zakresie pyłów PM10 i PM2,5 oraz benzo(a)pirenu w stosunku do roku 2018, w znacznej mierze uzależniona była od warunków meteorolo-gicznych występujących w sezonie zimowym, gdy wzrasta emisja tych zanieczyszczeń z sektora komunalno – bytowego. Okres zimowy charakteryzował się wyższymi temperaturami powietrza, zmniejszającymi za-potrzebowanie na ciepło, a tym samym na obniżenie wielkości emisji do powietrza. </w:t>
      </w:r>
    </w:p>
    <w:p w:rsidR="001F3E45" w:rsidRP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lastRenderedPageBreak/>
        <w:t xml:space="preserve">W 2019 r. wartość docelową osiągnięto również w zakresie odsetka ludności województwa </w:t>
      </w:r>
      <w:r w:rsidR="00CC6577">
        <w:rPr>
          <w:rFonts w:ascii="Arial" w:hAnsi="Arial" w:cs="Arial"/>
          <w:noProof/>
          <w:sz w:val="24"/>
          <w:szCs w:val="24"/>
          <w:lang w:eastAsia="pl-PL"/>
        </w:rPr>
        <w:t>podkarpackie</w:t>
      </w:r>
      <w:r w:rsidRPr="001F3E45">
        <w:rPr>
          <w:rFonts w:ascii="Arial" w:hAnsi="Arial" w:cs="Arial"/>
          <w:noProof/>
          <w:sz w:val="24"/>
          <w:szCs w:val="24"/>
          <w:lang w:eastAsia="pl-PL"/>
        </w:rPr>
        <w:t xml:space="preserve">go korzystającej </w:t>
      </w:r>
      <w:r w:rsidR="001808D7">
        <w:rPr>
          <w:rFonts w:ascii="Arial" w:hAnsi="Arial" w:cs="Arial"/>
          <w:noProof/>
          <w:sz w:val="24"/>
          <w:szCs w:val="24"/>
          <w:lang w:eastAsia="pl-PL"/>
        </w:rPr>
        <w:t>z oczyszczalni ścieków (75,6%).</w:t>
      </w:r>
      <w:r w:rsidR="001808D7">
        <w:rPr>
          <w:rFonts w:ascii="Arial" w:hAnsi="Arial" w:cs="Arial"/>
          <w:noProof/>
          <w:sz w:val="24"/>
          <w:szCs w:val="24"/>
          <w:lang w:eastAsia="pl-PL"/>
        </w:rPr>
        <w:br/>
      </w:r>
      <w:r w:rsidRPr="001F3E45">
        <w:rPr>
          <w:rFonts w:ascii="Arial" w:hAnsi="Arial" w:cs="Arial"/>
          <w:noProof/>
          <w:sz w:val="24"/>
          <w:szCs w:val="24"/>
          <w:lang w:eastAsia="pl-PL"/>
        </w:rPr>
        <w:t>W porównaniu z danymi za 2011 r. w pod</w:t>
      </w:r>
      <w:r w:rsidR="001808D7">
        <w:rPr>
          <w:rFonts w:ascii="Arial" w:hAnsi="Arial" w:cs="Arial"/>
          <w:noProof/>
          <w:sz w:val="24"/>
          <w:szCs w:val="24"/>
          <w:lang w:eastAsia="pl-PL"/>
        </w:rPr>
        <w:t>karpackim odnoto</w:t>
      </w:r>
      <w:r w:rsidRPr="001F3E45">
        <w:rPr>
          <w:rFonts w:ascii="Arial" w:hAnsi="Arial" w:cs="Arial"/>
          <w:noProof/>
          <w:sz w:val="24"/>
          <w:szCs w:val="24"/>
          <w:lang w:eastAsia="pl-PL"/>
        </w:rPr>
        <w:t>wano wzrost wartości tego wskaźnika o 10,04%, w skali kraju wzrost wyniósł 8,6%.</w:t>
      </w:r>
    </w:p>
    <w:p w:rsidR="001F3E45" w:rsidRDefault="001F3E45" w:rsidP="001F3E45">
      <w:pPr>
        <w:suppressAutoHyphens/>
        <w:spacing w:after="160" w:line="360" w:lineRule="auto"/>
        <w:rPr>
          <w:rFonts w:ascii="Arial" w:hAnsi="Arial" w:cs="Arial"/>
          <w:noProof/>
          <w:sz w:val="24"/>
          <w:szCs w:val="24"/>
          <w:lang w:eastAsia="pl-PL"/>
        </w:rPr>
      </w:pPr>
      <w:r w:rsidRPr="001F3E45">
        <w:rPr>
          <w:rFonts w:ascii="Arial" w:hAnsi="Arial" w:cs="Arial"/>
          <w:noProof/>
          <w:sz w:val="24"/>
          <w:szCs w:val="24"/>
          <w:lang w:eastAsia="pl-PL"/>
        </w:rPr>
        <w:t>Na zbliżonym poziomie od 2011 r. utrzymuje się w województwie podkarpackim powierzchnia obszarów prawnie chronionych. Od 2013 r. corocznie przekracza poziom 800 tys. ha. Strategia przewiduje w 2020 r. utrzymanie poziomu w tym zakresie z 2011 r. (797 648 ha).</w:t>
      </w:r>
    </w:p>
    <w:p w:rsidR="0005322F" w:rsidRPr="003F2D2B" w:rsidRDefault="0005322F" w:rsidP="003F2D2B">
      <w:pPr>
        <w:pStyle w:val="Nagwek1"/>
      </w:pPr>
      <w:bookmarkStart w:id="34" w:name="_Toc69974276"/>
      <w:r w:rsidRPr="003F2D2B">
        <w:t>Wnioski</w:t>
      </w:r>
      <w:bookmarkEnd w:id="34"/>
    </w:p>
    <w:p w:rsidR="0005322F" w:rsidRPr="0005322F" w:rsidRDefault="0005322F" w:rsidP="0005322F">
      <w:pPr>
        <w:suppressAutoHyphens/>
        <w:spacing w:after="160" w:line="360" w:lineRule="auto"/>
        <w:rPr>
          <w:rFonts w:ascii="Arial" w:hAnsi="Arial" w:cs="Arial"/>
          <w:noProof/>
          <w:sz w:val="24"/>
          <w:szCs w:val="24"/>
          <w:lang w:eastAsia="pl-PL"/>
        </w:rPr>
      </w:pPr>
      <w:r w:rsidRPr="0005322F">
        <w:rPr>
          <w:rFonts w:ascii="Arial" w:hAnsi="Arial" w:cs="Arial"/>
          <w:noProof/>
          <w:sz w:val="24"/>
          <w:szCs w:val="24"/>
          <w:lang w:eastAsia="pl-PL"/>
        </w:rPr>
        <w:t>W 2019 r. w ramach zadań ROT, dokonywano analizy realizacji Strategii rozwoju województwa, którą wykorzystywano w pracach nad nową strategią rozwoju województw</w:t>
      </w:r>
      <w:r>
        <w:rPr>
          <w:rFonts w:ascii="Arial" w:hAnsi="Arial" w:cs="Arial"/>
          <w:noProof/>
          <w:sz w:val="24"/>
          <w:szCs w:val="24"/>
          <w:lang w:eastAsia="pl-PL"/>
        </w:rPr>
        <w:t>a. Na bieżąco analizowano wskaź</w:t>
      </w:r>
      <w:r w:rsidRPr="0005322F">
        <w:rPr>
          <w:rFonts w:ascii="Arial" w:hAnsi="Arial" w:cs="Arial"/>
          <w:noProof/>
          <w:sz w:val="24"/>
          <w:szCs w:val="24"/>
          <w:lang w:eastAsia="pl-PL"/>
        </w:rPr>
        <w:t>niki monitoringowe.</w:t>
      </w:r>
    </w:p>
    <w:p w:rsidR="0005322F" w:rsidRPr="0005322F" w:rsidRDefault="0005322F" w:rsidP="0005322F">
      <w:pPr>
        <w:suppressAutoHyphens/>
        <w:spacing w:after="160" w:line="360" w:lineRule="auto"/>
        <w:rPr>
          <w:rFonts w:ascii="Arial" w:hAnsi="Arial" w:cs="Arial"/>
          <w:noProof/>
          <w:sz w:val="24"/>
          <w:szCs w:val="24"/>
          <w:lang w:eastAsia="pl-PL"/>
        </w:rPr>
      </w:pPr>
      <w:r w:rsidRPr="0005322F">
        <w:rPr>
          <w:rFonts w:ascii="Arial" w:hAnsi="Arial" w:cs="Arial"/>
          <w:noProof/>
          <w:sz w:val="24"/>
          <w:szCs w:val="24"/>
          <w:lang w:eastAsia="pl-PL"/>
        </w:rPr>
        <w:t xml:space="preserve">Wyniki prowadzonych analiz wskazują na zauważalny postęp jaki dokonał </w:t>
      </w:r>
      <w:r>
        <w:rPr>
          <w:rFonts w:ascii="Arial" w:hAnsi="Arial" w:cs="Arial"/>
          <w:noProof/>
          <w:sz w:val="24"/>
          <w:szCs w:val="24"/>
          <w:lang w:eastAsia="pl-PL"/>
        </w:rPr>
        <w:t xml:space="preserve">się od momentu przyjęcia </w:t>
      </w:r>
      <w:r w:rsidRPr="0005322F">
        <w:rPr>
          <w:rFonts w:ascii="Arial" w:hAnsi="Arial" w:cs="Arial"/>
          <w:i/>
          <w:noProof/>
          <w:sz w:val="24"/>
          <w:szCs w:val="24"/>
          <w:lang w:eastAsia="pl-PL"/>
        </w:rPr>
        <w:t xml:space="preserve">Strategii rozwoju województwa – </w:t>
      </w:r>
      <w:r w:rsidR="00CC6577">
        <w:rPr>
          <w:rFonts w:ascii="Arial" w:hAnsi="Arial" w:cs="Arial"/>
          <w:i/>
          <w:noProof/>
          <w:sz w:val="24"/>
          <w:szCs w:val="24"/>
          <w:lang w:eastAsia="pl-PL"/>
        </w:rPr>
        <w:t>Podkarpackie</w:t>
      </w:r>
      <w:r w:rsidRPr="0005322F">
        <w:rPr>
          <w:rFonts w:ascii="Arial" w:hAnsi="Arial" w:cs="Arial"/>
          <w:i/>
          <w:noProof/>
          <w:sz w:val="24"/>
          <w:szCs w:val="24"/>
          <w:lang w:eastAsia="pl-PL"/>
        </w:rPr>
        <w:t xml:space="preserve"> 2020.</w:t>
      </w:r>
      <w:r w:rsidRPr="0005322F">
        <w:rPr>
          <w:rFonts w:ascii="Arial" w:hAnsi="Arial" w:cs="Arial"/>
          <w:noProof/>
          <w:sz w:val="24"/>
          <w:szCs w:val="24"/>
          <w:lang w:eastAsia="pl-PL"/>
        </w:rPr>
        <w:t xml:space="preserve"> O fakcie tym świadczą zmiany w wartościach wskaźników monitorujących oraz wyniki analiz prowadzonych w Regionalnym Obserwatorium Terytorialnym (własne analizy jak </w:t>
      </w:r>
      <w:r>
        <w:rPr>
          <w:rFonts w:ascii="Arial" w:hAnsi="Arial" w:cs="Arial"/>
          <w:noProof/>
          <w:sz w:val="24"/>
          <w:szCs w:val="24"/>
          <w:lang w:eastAsia="pl-PL"/>
        </w:rPr>
        <w:br/>
      </w:r>
      <w:r w:rsidRPr="0005322F">
        <w:rPr>
          <w:rFonts w:ascii="Arial" w:hAnsi="Arial" w:cs="Arial"/>
          <w:noProof/>
          <w:sz w:val="24"/>
          <w:szCs w:val="24"/>
          <w:lang w:eastAsia="pl-PL"/>
        </w:rPr>
        <w:t>i badania ekspertów zewnętrznych).</w:t>
      </w:r>
    </w:p>
    <w:p w:rsidR="0005322F" w:rsidRPr="0005322F" w:rsidRDefault="0005322F" w:rsidP="0005322F">
      <w:pPr>
        <w:suppressAutoHyphens/>
        <w:spacing w:after="160" w:line="360" w:lineRule="auto"/>
        <w:rPr>
          <w:rFonts w:ascii="Arial" w:hAnsi="Arial" w:cs="Arial"/>
          <w:i/>
          <w:noProof/>
          <w:sz w:val="24"/>
          <w:szCs w:val="24"/>
          <w:lang w:eastAsia="pl-PL"/>
        </w:rPr>
      </w:pPr>
      <w:r w:rsidRPr="0005322F">
        <w:rPr>
          <w:rFonts w:ascii="Arial" w:hAnsi="Arial" w:cs="Arial"/>
          <w:noProof/>
          <w:sz w:val="24"/>
          <w:szCs w:val="24"/>
          <w:lang w:eastAsia="pl-PL"/>
        </w:rPr>
        <w:t xml:space="preserve">Najistotniejsze wnioski z realizacji </w:t>
      </w:r>
      <w:r w:rsidRPr="0005322F">
        <w:rPr>
          <w:rFonts w:ascii="Arial" w:hAnsi="Arial" w:cs="Arial"/>
          <w:i/>
          <w:noProof/>
          <w:sz w:val="24"/>
          <w:szCs w:val="24"/>
          <w:lang w:eastAsia="pl-PL"/>
        </w:rPr>
        <w:t>Strategii rozwoju w</w:t>
      </w:r>
      <w:r>
        <w:rPr>
          <w:rFonts w:ascii="Arial" w:hAnsi="Arial" w:cs="Arial"/>
          <w:i/>
          <w:noProof/>
          <w:sz w:val="24"/>
          <w:szCs w:val="24"/>
          <w:lang w:eastAsia="pl-PL"/>
        </w:rPr>
        <w:t xml:space="preserve">ojewództwa – </w:t>
      </w:r>
      <w:r w:rsidR="00CC6577">
        <w:rPr>
          <w:rFonts w:ascii="Arial" w:hAnsi="Arial" w:cs="Arial"/>
          <w:i/>
          <w:noProof/>
          <w:sz w:val="24"/>
          <w:szCs w:val="24"/>
          <w:lang w:eastAsia="pl-PL"/>
        </w:rPr>
        <w:t>Podkarpackie</w:t>
      </w:r>
      <w:r>
        <w:rPr>
          <w:rFonts w:ascii="Arial" w:hAnsi="Arial" w:cs="Arial"/>
          <w:i/>
          <w:noProof/>
          <w:sz w:val="24"/>
          <w:szCs w:val="24"/>
          <w:lang w:eastAsia="pl-PL"/>
        </w:rPr>
        <w:t xml:space="preserve"> 2020:</w:t>
      </w:r>
    </w:p>
    <w:p w:rsidR="0005322F" w:rsidRPr="0005322F" w:rsidRDefault="0005322F" w:rsidP="0005322F">
      <w:pPr>
        <w:suppressAutoHyphens/>
        <w:spacing w:after="160" w:line="360" w:lineRule="auto"/>
        <w:rPr>
          <w:rFonts w:ascii="Arial" w:hAnsi="Arial" w:cs="Arial"/>
          <w:b/>
          <w:noProof/>
          <w:sz w:val="24"/>
          <w:szCs w:val="24"/>
          <w:lang w:eastAsia="pl-PL"/>
        </w:rPr>
      </w:pPr>
      <w:r w:rsidRPr="0005322F">
        <w:rPr>
          <w:rFonts w:ascii="Arial" w:hAnsi="Arial" w:cs="Arial"/>
          <w:b/>
          <w:noProof/>
          <w:sz w:val="24"/>
          <w:szCs w:val="24"/>
          <w:lang w:eastAsia="pl-PL"/>
        </w:rPr>
        <w:t>I. KONKURENCYJNA I INNOWACYJNA GOSPODARKA</w:t>
      </w:r>
    </w:p>
    <w:p w:rsidR="0005322F" w:rsidRPr="0005322F" w:rsidRDefault="0005322F"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05322F">
        <w:rPr>
          <w:rFonts w:ascii="Arial" w:hAnsi="Arial" w:cs="Arial"/>
          <w:noProof/>
          <w:sz w:val="24"/>
          <w:szCs w:val="24"/>
          <w:lang w:eastAsia="pl-PL"/>
        </w:rPr>
        <w:t xml:space="preserve">Pomimo niskich wartości wskaźników obrazujących sytuację gospodarczą, województwo </w:t>
      </w:r>
      <w:r w:rsidR="00CC6577">
        <w:rPr>
          <w:rFonts w:ascii="Arial" w:hAnsi="Arial" w:cs="Arial"/>
          <w:noProof/>
          <w:sz w:val="24"/>
          <w:szCs w:val="24"/>
          <w:lang w:eastAsia="pl-PL"/>
        </w:rPr>
        <w:t>podkarpackie</w:t>
      </w:r>
      <w:r w:rsidRPr="0005322F">
        <w:rPr>
          <w:rFonts w:ascii="Arial" w:hAnsi="Arial" w:cs="Arial"/>
          <w:noProof/>
          <w:sz w:val="24"/>
          <w:szCs w:val="24"/>
          <w:lang w:eastAsia="pl-PL"/>
        </w:rPr>
        <w:t xml:space="preserve"> ambitnie nadrabia zaległości do innych województw. Niezależnie od tego, że inne województwa rów-nież rozwijają się, </w:t>
      </w:r>
      <w:r w:rsidR="00CC6577">
        <w:rPr>
          <w:rFonts w:ascii="Arial" w:hAnsi="Arial" w:cs="Arial"/>
          <w:noProof/>
          <w:sz w:val="24"/>
          <w:szCs w:val="24"/>
          <w:lang w:eastAsia="pl-PL"/>
        </w:rPr>
        <w:t>podkarpackie</w:t>
      </w:r>
      <w:r w:rsidRPr="0005322F">
        <w:rPr>
          <w:rFonts w:ascii="Arial" w:hAnsi="Arial" w:cs="Arial"/>
          <w:noProof/>
          <w:sz w:val="24"/>
          <w:szCs w:val="24"/>
          <w:lang w:eastAsia="pl-PL"/>
        </w:rPr>
        <w:t xml:space="preserve"> stało się liderem tempa rozwoju, czego przykładem jest m.in. wzrost PKB.</w:t>
      </w:r>
    </w:p>
    <w:p w:rsidR="0005322F" w:rsidRPr="0005322F" w:rsidRDefault="0005322F"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05322F">
        <w:rPr>
          <w:rFonts w:ascii="Arial" w:hAnsi="Arial" w:cs="Arial"/>
          <w:noProof/>
          <w:sz w:val="24"/>
          <w:szCs w:val="24"/>
          <w:lang w:eastAsia="pl-PL"/>
        </w:rPr>
        <w:t>W województwie podkarpackim widoczne są zróżnicowania wewnątrzreg</w:t>
      </w:r>
      <w:r>
        <w:rPr>
          <w:rFonts w:ascii="Arial" w:hAnsi="Arial" w:cs="Arial"/>
          <w:noProof/>
          <w:sz w:val="24"/>
          <w:szCs w:val="24"/>
          <w:lang w:eastAsia="pl-PL"/>
        </w:rPr>
        <w:t>ionalne: północ i zachód – połu</w:t>
      </w:r>
      <w:r w:rsidRPr="0005322F">
        <w:rPr>
          <w:rFonts w:ascii="Arial" w:hAnsi="Arial" w:cs="Arial"/>
          <w:noProof/>
          <w:sz w:val="24"/>
          <w:szCs w:val="24"/>
          <w:lang w:eastAsia="pl-PL"/>
        </w:rPr>
        <w:t>dnie i wschód. Szczególnie zaznacza się dominacja podregionu rzeszowskiego i tarnobrzeskiego nad podre-gionami przemyskim i krośnieńskim.</w:t>
      </w:r>
    </w:p>
    <w:p w:rsidR="0005322F" w:rsidRPr="0005322F" w:rsidRDefault="0005322F"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05322F">
        <w:rPr>
          <w:rFonts w:ascii="Arial" w:hAnsi="Arial" w:cs="Arial"/>
          <w:noProof/>
          <w:sz w:val="24"/>
          <w:szCs w:val="24"/>
          <w:lang w:eastAsia="pl-PL"/>
        </w:rPr>
        <w:t>Następują pozytywne zmiany w przemyśle, w szczególności w przemyśle nowoczesnych technologii.</w:t>
      </w:r>
    </w:p>
    <w:p w:rsidR="0005322F" w:rsidRPr="0005322F" w:rsidRDefault="0005322F"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05322F">
        <w:rPr>
          <w:rFonts w:ascii="Arial" w:hAnsi="Arial" w:cs="Arial"/>
          <w:noProof/>
          <w:sz w:val="24"/>
          <w:szCs w:val="24"/>
          <w:lang w:eastAsia="pl-PL"/>
        </w:rPr>
        <w:lastRenderedPageBreak/>
        <w:t>Wzrasta znaczenie turystyki w gospodarce regionu, rośnie liczba miejs</w:t>
      </w:r>
      <w:r>
        <w:rPr>
          <w:rFonts w:ascii="Arial" w:hAnsi="Arial" w:cs="Arial"/>
          <w:noProof/>
          <w:sz w:val="24"/>
          <w:szCs w:val="24"/>
          <w:lang w:eastAsia="pl-PL"/>
        </w:rPr>
        <w:t>c noclegowych i udzielonych noc</w:t>
      </w:r>
      <w:r w:rsidRPr="0005322F">
        <w:rPr>
          <w:rFonts w:ascii="Arial" w:hAnsi="Arial" w:cs="Arial"/>
          <w:noProof/>
          <w:sz w:val="24"/>
          <w:szCs w:val="24"/>
          <w:lang w:eastAsia="pl-PL"/>
        </w:rPr>
        <w:t>legów.</w:t>
      </w:r>
    </w:p>
    <w:p w:rsidR="0005322F" w:rsidRPr="0005322F" w:rsidRDefault="0005322F"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05322F">
        <w:rPr>
          <w:rFonts w:ascii="Arial" w:hAnsi="Arial" w:cs="Arial"/>
          <w:noProof/>
          <w:sz w:val="24"/>
          <w:szCs w:val="24"/>
          <w:lang w:eastAsia="pl-PL"/>
        </w:rPr>
        <w:t>Dają się zauważyć pozytywne zmiany w rolnictwie, rośnie globalna produkcja rolnicza na 1 ha użytków rolnych.</w:t>
      </w:r>
    </w:p>
    <w:p w:rsidR="0005322F" w:rsidRPr="0005322F" w:rsidRDefault="0005322F"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05322F">
        <w:rPr>
          <w:rFonts w:ascii="Arial" w:hAnsi="Arial" w:cs="Arial"/>
          <w:noProof/>
          <w:sz w:val="24"/>
          <w:szCs w:val="24"/>
          <w:lang w:eastAsia="pl-PL"/>
        </w:rPr>
        <w:t>Następują pozytywne zmiany w zakresie nauki, badań i szkolnictwa wyższego, potwierdzone decyzjami Urzędu Patentowego RP.</w:t>
      </w:r>
    </w:p>
    <w:p w:rsidR="0005322F" w:rsidRPr="0005322F" w:rsidRDefault="0005322F"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05322F">
        <w:rPr>
          <w:rFonts w:ascii="Arial" w:hAnsi="Arial" w:cs="Arial"/>
          <w:noProof/>
          <w:sz w:val="24"/>
          <w:szCs w:val="24"/>
          <w:lang w:eastAsia="pl-PL"/>
        </w:rPr>
        <w:t>Działają w województwie instytucje w</w:t>
      </w:r>
      <w:r>
        <w:rPr>
          <w:rFonts w:ascii="Arial" w:hAnsi="Arial" w:cs="Arial"/>
          <w:noProof/>
          <w:sz w:val="24"/>
          <w:szCs w:val="24"/>
          <w:lang w:eastAsia="pl-PL"/>
        </w:rPr>
        <w:t xml:space="preserve">spierające biznes. Rozwija się </w:t>
      </w:r>
      <w:r w:rsidRPr="0005322F">
        <w:rPr>
          <w:rFonts w:ascii="Arial" w:hAnsi="Arial" w:cs="Arial"/>
          <w:noProof/>
          <w:sz w:val="24"/>
          <w:szCs w:val="24"/>
          <w:lang w:eastAsia="pl-PL"/>
        </w:rPr>
        <w:t xml:space="preserve">zorganizowany w województwie system wsparcia dla przedsiębiorców </w:t>
      </w:r>
      <w:r>
        <w:rPr>
          <w:rFonts w:ascii="Arial" w:hAnsi="Arial" w:cs="Arial"/>
          <w:noProof/>
          <w:sz w:val="24"/>
          <w:szCs w:val="24"/>
          <w:lang w:eastAsia="pl-PL"/>
        </w:rPr>
        <w:br/>
      </w:r>
      <w:r w:rsidRPr="0005322F">
        <w:rPr>
          <w:rFonts w:ascii="Arial" w:hAnsi="Arial" w:cs="Arial"/>
          <w:noProof/>
          <w:sz w:val="24"/>
          <w:szCs w:val="24"/>
          <w:lang w:eastAsia="pl-PL"/>
        </w:rPr>
        <w:t>w zakresie usług doradczych, w zakresie pomocy finansowej. Rośnie liczba inwestorów i wartość inwestycji w parkach przemysłowo-technologicznych.</w:t>
      </w:r>
    </w:p>
    <w:p w:rsidR="0005322F" w:rsidRPr="0005322F" w:rsidRDefault="0005322F" w:rsidP="00FD1001">
      <w:pPr>
        <w:pStyle w:val="Akapitzlist"/>
        <w:numPr>
          <w:ilvl w:val="0"/>
          <w:numId w:val="38"/>
        </w:numPr>
        <w:suppressAutoHyphens/>
        <w:spacing w:after="160" w:line="360" w:lineRule="auto"/>
        <w:ind w:left="714" w:hanging="357"/>
        <w:rPr>
          <w:rFonts w:ascii="Arial" w:hAnsi="Arial" w:cs="Arial"/>
          <w:noProof/>
          <w:sz w:val="24"/>
          <w:szCs w:val="24"/>
          <w:lang w:eastAsia="pl-PL"/>
        </w:rPr>
      </w:pPr>
      <w:r w:rsidRPr="0005322F">
        <w:rPr>
          <w:rFonts w:ascii="Arial" w:hAnsi="Arial" w:cs="Arial"/>
          <w:noProof/>
          <w:sz w:val="24"/>
          <w:szCs w:val="24"/>
          <w:lang w:eastAsia="pl-PL"/>
        </w:rPr>
        <w:t>Wyzwaniem jest niewątpliwie najniższa w kraju przedsiębiorczość mierzona liczbą podmiotó</w:t>
      </w:r>
      <w:r>
        <w:rPr>
          <w:rFonts w:ascii="Arial" w:hAnsi="Arial" w:cs="Arial"/>
          <w:noProof/>
          <w:sz w:val="24"/>
          <w:szCs w:val="24"/>
          <w:lang w:eastAsia="pl-PL"/>
        </w:rPr>
        <w:t>w wpisa</w:t>
      </w:r>
      <w:r w:rsidRPr="0005322F">
        <w:rPr>
          <w:rFonts w:ascii="Arial" w:hAnsi="Arial" w:cs="Arial"/>
          <w:noProof/>
          <w:sz w:val="24"/>
          <w:szCs w:val="24"/>
          <w:lang w:eastAsia="pl-PL"/>
        </w:rPr>
        <w:t>nych do rejestru REGON.</w:t>
      </w:r>
    </w:p>
    <w:p w:rsidR="0005322F" w:rsidRPr="0005322F" w:rsidRDefault="0005322F" w:rsidP="0005322F">
      <w:pPr>
        <w:suppressAutoHyphens/>
        <w:spacing w:after="160" w:line="360" w:lineRule="auto"/>
        <w:rPr>
          <w:rFonts w:ascii="Arial" w:hAnsi="Arial" w:cs="Arial"/>
          <w:b/>
          <w:noProof/>
          <w:sz w:val="24"/>
          <w:szCs w:val="24"/>
          <w:lang w:eastAsia="pl-PL"/>
        </w:rPr>
      </w:pPr>
      <w:r w:rsidRPr="0005322F">
        <w:rPr>
          <w:rFonts w:ascii="Arial" w:hAnsi="Arial" w:cs="Arial"/>
          <w:b/>
          <w:noProof/>
          <w:sz w:val="24"/>
          <w:szCs w:val="24"/>
          <w:lang w:eastAsia="pl-PL"/>
        </w:rPr>
        <w:t>II. KAPITAŁ LUDZKI I SPOŁECZNY</w:t>
      </w:r>
    </w:p>
    <w:p w:rsidR="0005322F" w:rsidRPr="0005322F" w:rsidRDefault="0005322F" w:rsidP="00FD1001">
      <w:pPr>
        <w:pStyle w:val="Akapitzlist"/>
        <w:numPr>
          <w:ilvl w:val="0"/>
          <w:numId w:val="39"/>
        </w:numPr>
        <w:suppressAutoHyphens/>
        <w:spacing w:after="160" w:line="360" w:lineRule="auto"/>
        <w:ind w:left="714" w:hanging="357"/>
        <w:rPr>
          <w:rFonts w:ascii="Arial" w:hAnsi="Arial" w:cs="Arial"/>
          <w:noProof/>
          <w:sz w:val="24"/>
          <w:szCs w:val="24"/>
          <w:lang w:eastAsia="pl-PL"/>
        </w:rPr>
      </w:pPr>
      <w:r w:rsidRPr="0005322F">
        <w:rPr>
          <w:rFonts w:ascii="Arial" w:hAnsi="Arial" w:cs="Arial"/>
          <w:noProof/>
          <w:sz w:val="24"/>
          <w:szCs w:val="24"/>
          <w:lang w:eastAsia="pl-PL"/>
        </w:rPr>
        <w:t xml:space="preserve">Skuteczna polityka województwa </w:t>
      </w:r>
      <w:r w:rsidR="00CC6577">
        <w:rPr>
          <w:rFonts w:ascii="Arial" w:hAnsi="Arial" w:cs="Arial"/>
          <w:noProof/>
          <w:sz w:val="24"/>
          <w:szCs w:val="24"/>
          <w:lang w:eastAsia="pl-PL"/>
        </w:rPr>
        <w:t>podkarpackie</w:t>
      </w:r>
      <w:r w:rsidRPr="0005322F">
        <w:rPr>
          <w:rFonts w:ascii="Arial" w:hAnsi="Arial" w:cs="Arial"/>
          <w:noProof/>
          <w:sz w:val="24"/>
          <w:szCs w:val="24"/>
          <w:lang w:eastAsia="pl-PL"/>
        </w:rPr>
        <w:t>go w zakresie edukacji, czego potwierdzeniem są wyniki egzaminów zewnętrznych.</w:t>
      </w:r>
    </w:p>
    <w:p w:rsidR="0005322F" w:rsidRPr="0005322F" w:rsidRDefault="0005322F" w:rsidP="00FD1001">
      <w:pPr>
        <w:pStyle w:val="Akapitzlist"/>
        <w:numPr>
          <w:ilvl w:val="0"/>
          <w:numId w:val="39"/>
        </w:numPr>
        <w:suppressAutoHyphens/>
        <w:spacing w:after="160" w:line="360" w:lineRule="auto"/>
        <w:ind w:left="714" w:hanging="357"/>
        <w:rPr>
          <w:rFonts w:ascii="Arial" w:hAnsi="Arial" w:cs="Arial"/>
          <w:noProof/>
          <w:sz w:val="24"/>
          <w:szCs w:val="24"/>
          <w:lang w:eastAsia="pl-PL"/>
        </w:rPr>
      </w:pPr>
      <w:r w:rsidRPr="0005322F">
        <w:rPr>
          <w:rFonts w:ascii="Arial" w:hAnsi="Arial" w:cs="Arial"/>
          <w:noProof/>
          <w:sz w:val="24"/>
          <w:szCs w:val="24"/>
          <w:lang w:eastAsia="pl-PL"/>
        </w:rPr>
        <w:t>Zmniejszają się wydatki w budżetach samorządów na kulturę i ochronę</w:t>
      </w:r>
      <w:r>
        <w:rPr>
          <w:rFonts w:ascii="Arial" w:hAnsi="Arial" w:cs="Arial"/>
          <w:noProof/>
          <w:sz w:val="24"/>
          <w:szCs w:val="24"/>
          <w:lang w:eastAsia="pl-PL"/>
        </w:rPr>
        <w:t xml:space="preserve"> dziedzictwa narodowego. Zmniej</w:t>
      </w:r>
      <w:r w:rsidRPr="0005322F">
        <w:rPr>
          <w:rFonts w:ascii="Arial" w:hAnsi="Arial" w:cs="Arial"/>
          <w:noProof/>
          <w:sz w:val="24"/>
          <w:szCs w:val="24"/>
          <w:lang w:eastAsia="pl-PL"/>
        </w:rPr>
        <w:t>sza się również aktywność mieszkańców województwa w zakresie korzystania z instytucji kultury.</w:t>
      </w:r>
    </w:p>
    <w:p w:rsidR="0005322F" w:rsidRPr="0005322F" w:rsidRDefault="0005322F" w:rsidP="00FD1001">
      <w:pPr>
        <w:pStyle w:val="Akapitzlist"/>
        <w:numPr>
          <w:ilvl w:val="0"/>
          <w:numId w:val="39"/>
        </w:numPr>
        <w:suppressAutoHyphens/>
        <w:spacing w:after="160" w:line="360" w:lineRule="auto"/>
        <w:ind w:left="714" w:hanging="357"/>
        <w:rPr>
          <w:rFonts w:ascii="Arial" w:hAnsi="Arial" w:cs="Arial"/>
          <w:noProof/>
          <w:sz w:val="24"/>
          <w:szCs w:val="24"/>
          <w:lang w:eastAsia="pl-PL"/>
        </w:rPr>
      </w:pPr>
      <w:r w:rsidRPr="0005322F">
        <w:rPr>
          <w:rFonts w:ascii="Arial" w:hAnsi="Arial" w:cs="Arial"/>
          <w:noProof/>
          <w:sz w:val="24"/>
          <w:szCs w:val="24"/>
          <w:lang w:eastAsia="pl-PL"/>
        </w:rPr>
        <w:t xml:space="preserve">Zauważalne są efekty w zakresie zmniejszenia się odsetka zgonów z </w:t>
      </w:r>
      <w:r>
        <w:rPr>
          <w:rFonts w:ascii="Arial" w:hAnsi="Arial" w:cs="Arial"/>
          <w:noProof/>
          <w:sz w:val="24"/>
          <w:szCs w:val="24"/>
          <w:lang w:eastAsia="pl-PL"/>
        </w:rPr>
        <w:t xml:space="preserve">powodu chorób układu krążenia, </w:t>
      </w:r>
      <w:r w:rsidRPr="0005322F">
        <w:rPr>
          <w:rFonts w:ascii="Arial" w:hAnsi="Arial" w:cs="Arial"/>
          <w:noProof/>
          <w:sz w:val="24"/>
          <w:szCs w:val="24"/>
          <w:lang w:eastAsia="pl-PL"/>
        </w:rPr>
        <w:t xml:space="preserve">natomiast narasta coraz bardziej problem zgonów </w:t>
      </w:r>
      <w:r>
        <w:rPr>
          <w:rFonts w:ascii="Arial" w:hAnsi="Arial" w:cs="Arial"/>
          <w:noProof/>
          <w:sz w:val="24"/>
          <w:szCs w:val="24"/>
          <w:lang w:eastAsia="pl-PL"/>
        </w:rPr>
        <w:br/>
      </w:r>
      <w:r w:rsidRPr="0005322F">
        <w:rPr>
          <w:rFonts w:ascii="Arial" w:hAnsi="Arial" w:cs="Arial"/>
          <w:noProof/>
          <w:sz w:val="24"/>
          <w:szCs w:val="24"/>
          <w:lang w:eastAsia="pl-PL"/>
        </w:rPr>
        <w:t>z powodu chorób nowotworowych.</w:t>
      </w:r>
    </w:p>
    <w:p w:rsidR="0005322F" w:rsidRPr="0005322F" w:rsidRDefault="0005322F" w:rsidP="00FD1001">
      <w:pPr>
        <w:pStyle w:val="Akapitzlist"/>
        <w:numPr>
          <w:ilvl w:val="0"/>
          <w:numId w:val="39"/>
        </w:numPr>
        <w:suppressAutoHyphens/>
        <w:spacing w:after="160" w:line="360" w:lineRule="auto"/>
        <w:ind w:left="714" w:hanging="357"/>
        <w:rPr>
          <w:rFonts w:ascii="Arial" w:hAnsi="Arial" w:cs="Arial"/>
          <w:noProof/>
          <w:sz w:val="24"/>
          <w:szCs w:val="24"/>
          <w:lang w:eastAsia="pl-PL"/>
        </w:rPr>
      </w:pPr>
      <w:r w:rsidRPr="0005322F">
        <w:rPr>
          <w:rFonts w:ascii="Arial" w:hAnsi="Arial" w:cs="Arial"/>
          <w:noProof/>
          <w:sz w:val="24"/>
          <w:szCs w:val="24"/>
          <w:lang w:eastAsia="pl-PL"/>
        </w:rPr>
        <w:t>Pomimo spadku bezrobocia rejestrowanego, nadal odsetek ten jest wyższy od średniej</w:t>
      </w:r>
      <w:r>
        <w:rPr>
          <w:rFonts w:ascii="Arial" w:hAnsi="Arial" w:cs="Arial"/>
          <w:noProof/>
          <w:sz w:val="24"/>
          <w:szCs w:val="24"/>
          <w:lang w:eastAsia="pl-PL"/>
        </w:rPr>
        <w:t xml:space="preserve"> w kraju. Nie po</w:t>
      </w:r>
      <w:r w:rsidRPr="0005322F">
        <w:rPr>
          <w:rFonts w:ascii="Arial" w:hAnsi="Arial" w:cs="Arial"/>
          <w:noProof/>
          <w:sz w:val="24"/>
          <w:szCs w:val="24"/>
          <w:lang w:eastAsia="pl-PL"/>
        </w:rPr>
        <w:t xml:space="preserve">prawia się sytuacja w tym zakresie na tle kraju. </w:t>
      </w:r>
    </w:p>
    <w:p w:rsidR="0005322F" w:rsidRPr="0005322F" w:rsidRDefault="0005322F" w:rsidP="00FD1001">
      <w:pPr>
        <w:pStyle w:val="Akapitzlist"/>
        <w:numPr>
          <w:ilvl w:val="0"/>
          <w:numId w:val="39"/>
        </w:numPr>
        <w:suppressAutoHyphens/>
        <w:spacing w:after="160" w:line="360" w:lineRule="auto"/>
        <w:ind w:left="714" w:hanging="357"/>
        <w:rPr>
          <w:rFonts w:ascii="Arial" w:hAnsi="Arial" w:cs="Arial"/>
          <w:noProof/>
          <w:sz w:val="24"/>
          <w:szCs w:val="24"/>
          <w:lang w:eastAsia="pl-PL"/>
        </w:rPr>
      </w:pPr>
      <w:r w:rsidRPr="0005322F">
        <w:rPr>
          <w:rFonts w:ascii="Arial" w:hAnsi="Arial" w:cs="Arial"/>
          <w:noProof/>
          <w:sz w:val="24"/>
          <w:szCs w:val="24"/>
          <w:lang w:eastAsia="pl-PL"/>
        </w:rPr>
        <w:t>Nadal w województwie podkarpackim występuje najniższy w kraju d</w:t>
      </w:r>
      <w:r>
        <w:rPr>
          <w:rFonts w:ascii="Arial" w:hAnsi="Arial" w:cs="Arial"/>
          <w:noProof/>
          <w:sz w:val="24"/>
          <w:szCs w:val="24"/>
          <w:lang w:eastAsia="pl-PL"/>
        </w:rPr>
        <w:t>ochód rozporządzalny w gospodar</w:t>
      </w:r>
      <w:r w:rsidRPr="0005322F">
        <w:rPr>
          <w:rFonts w:ascii="Arial" w:hAnsi="Arial" w:cs="Arial"/>
          <w:noProof/>
          <w:sz w:val="24"/>
          <w:szCs w:val="24"/>
          <w:lang w:eastAsia="pl-PL"/>
        </w:rPr>
        <w:t>stwie domowym.</w:t>
      </w:r>
    </w:p>
    <w:p w:rsidR="0005322F" w:rsidRPr="0005322F" w:rsidRDefault="0005322F" w:rsidP="00FD1001">
      <w:pPr>
        <w:pStyle w:val="Akapitzlist"/>
        <w:numPr>
          <w:ilvl w:val="0"/>
          <w:numId w:val="39"/>
        </w:numPr>
        <w:suppressAutoHyphens/>
        <w:spacing w:after="160" w:line="360" w:lineRule="auto"/>
        <w:ind w:left="714" w:hanging="357"/>
        <w:rPr>
          <w:rFonts w:ascii="Arial" w:hAnsi="Arial" w:cs="Arial"/>
          <w:noProof/>
          <w:sz w:val="24"/>
          <w:szCs w:val="24"/>
          <w:lang w:eastAsia="pl-PL"/>
        </w:rPr>
      </w:pPr>
      <w:r w:rsidRPr="0005322F">
        <w:rPr>
          <w:rFonts w:ascii="Arial" w:hAnsi="Arial" w:cs="Arial"/>
          <w:noProof/>
          <w:sz w:val="24"/>
          <w:szCs w:val="24"/>
          <w:lang w:eastAsia="pl-PL"/>
        </w:rPr>
        <w:t>Słabe wyniki w sporcie dzieci młodzieży mimo rozwiniętej infrastruktury, dużej ilości klubów sportowych, dużej liczby ćw</w:t>
      </w:r>
      <w:r>
        <w:rPr>
          <w:rFonts w:ascii="Arial" w:hAnsi="Arial" w:cs="Arial"/>
          <w:noProof/>
          <w:sz w:val="24"/>
          <w:szCs w:val="24"/>
          <w:lang w:eastAsia="pl-PL"/>
        </w:rPr>
        <w:t>iczących i uprawiających sport.</w:t>
      </w:r>
    </w:p>
    <w:p w:rsidR="0005322F" w:rsidRPr="0005322F" w:rsidRDefault="0005322F" w:rsidP="00FD1001">
      <w:pPr>
        <w:pStyle w:val="Akapitzlist"/>
        <w:numPr>
          <w:ilvl w:val="0"/>
          <w:numId w:val="39"/>
        </w:numPr>
        <w:suppressAutoHyphens/>
        <w:spacing w:after="160" w:line="360" w:lineRule="auto"/>
        <w:ind w:left="714" w:hanging="357"/>
        <w:rPr>
          <w:rFonts w:ascii="Arial" w:hAnsi="Arial" w:cs="Arial"/>
          <w:noProof/>
          <w:sz w:val="24"/>
          <w:szCs w:val="24"/>
          <w:lang w:eastAsia="pl-PL"/>
        </w:rPr>
      </w:pPr>
      <w:r w:rsidRPr="0005322F">
        <w:rPr>
          <w:rFonts w:ascii="Arial" w:hAnsi="Arial" w:cs="Arial"/>
          <w:noProof/>
          <w:sz w:val="24"/>
          <w:szCs w:val="24"/>
          <w:lang w:eastAsia="pl-PL"/>
        </w:rPr>
        <w:t>Najdłuższe w kraju trwanie życia kobiet i mężczyzn.</w:t>
      </w:r>
    </w:p>
    <w:p w:rsidR="0005322F" w:rsidRPr="0005322F" w:rsidRDefault="0005322F" w:rsidP="0005322F">
      <w:pPr>
        <w:suppressAutoHyphens/>
        <w:spacing w:after="160" w:line="360" w:lineRule="auto"/>
        <w:rPr>
          <w:rFonts w:ascii="Arial" w:hAnsi="Arial" w:cs="Arial"/>
          <w:b/>
          <w:noProof/>
          <w:sz w:val="24"/>
          <w:szCs w:val="24"/>
          <w:lang w:eastAsia="pl-PL"/>
        </w:rPr>
      </w:pPr>
      <w:r w:rsidRPr="0005322F">
        <w:rPr>
          <w:rFonts w:ascii="Arial" w:hAnsi="Arial" w:cs="Arial"/>
          <w:b/>
          <w:noProof/>
          <w:sz w:val="24"/>
          <w:szCs w:val="24"/>
          <w:lang w:eastAsia="pl-PL"/>
        </w:rPr>
        <w:t>III. SIEĆ OSADNICZA</w:t>
      </w:r>
    </w:p>
    <w:p w:rsidR="0005322F" w:rsidRPr="0005322F" w:rsidRDefault="0005322F" w:rsidP="00FD1001">
      <w:pPr>
        <w:pStyle w:val="Akapitzlist"/>
        <w:numPr>
          <w:ilvl w:val="0"/>
          <w:numId w:val="40"/>
        </w:numPr>
        <w:suppressAutoHyphens/>
        <w:spacing w:after="160" w:line="360" w:lineRule="auto"/>
        <w:rPr>
          <w:rFonts w:ascii="Arial" w:hAnsi="Arial" w:cs="Arial"/>
          <w:noProof/>
          <w:sz w:val="24"/>
          <w:szCs w:val="24"/>
          <w:lang w:eastAsia="pl-PL"/>
        </w:rPr>
      </w:pPr>
      <w:r w:rsidRPr="0005322F">
        <w:rPr>
          <w:rFonts w:ascii="Arial" w:hAnsi="Arial" w:cs="Arial"/>
          <w:noProof/>
          <w:sz w:val="24"/>
          <w:szCs w:val="24"/>
          <w:lang w:eastAsia="pl-PL"/>
        </w:rPr>
        <w:t>Szczególna rola miast i  dziewięciu regionalnych biegunów wzrostu w rozprzestrzenianiu się procesów rozwojowych w regionie.</w:t>
      </w:r>
    </w:p>
    <w:p w:rsidR="0005322F" w:rsidRPr="0005322F" w:rsidRDefault="0005322F" w:rsidP="00FD1001">
      <w:pPr>
        <w:pStyle w:val="Akapitzlist"/>
        <w:numPr>
          <w:ilvl w:val="0"/>
          <w:numId w:val="40"/>
        </w:numPr>
        <w:suppressAutoHyphens/>
        <w:spacing w:after="160" w:line="360" w:lineRule="auto"/>
        <w:rPr>
          <w:rFonts w:ascii="Arial" w:hAnsi="Arial" w:cs="Arial"/>
          <w:noProof/>
          <w:sz w:val="24"/>
          <w:szCs w:val="24"/>
          <w:lang w:eastAsia="pl-PL"/>
        </w:rPr>
      </w:pPr>
      <w:r w:rsidRPr="0005322F">
        <w:rPr>
          <w:rFonts w:ascii="Arial" w:hAnsi="Arial" w:cs="Arial"/>
          <w:noProof/>
          <w:sz w:val="24"/>
          <w:szCs w:val="24"/>
          <w:lang w:eastAsia="pl-PL"/>
        </w:rPr>
        <w:lastRenderedPageBreak/>
        <w:t>Wyraźnie, w skali województwa, zaznaczają się funkcje metropolitalne Rzeszowa.</w:t>
      </w:r>
    </w:p>
    <w:p w:rsidR="0005322F" w:rsidRPr="0005322F" w:rsidRDefault="0005322F" w:rsidP="00FD1001">
      <w:pPr>
        <w:pStyle w:val="Akapitzlist"/>
        <w:numPr>
          <w:ilvl w:val="0"/>
          <w:numId w:val="40"/>
        </w:numPr>
        <w:suppressAutoHyphens/>
        <w:spacing w:after="160" w:line="360" w:lineRule="auto"/>
        <w:rPr>
          <w:rFonts w:ascii="Arial" w:hAnsi="Arial" w:cs="Arial"/>
          <w:noProof/>
          <w:sz w:val="24"/>
          <w:szCs w:val="24"/>
          <w:lang w:eastAsia="pl-PL"/>
        </w:rPr>
      </w:pPr>
      <w:r w:rsidRPr="0005322F">
        <w:rPr>
          <w:rFonts w:ascii="Arial" w:hAnsi="Arial" w:cs="Arial"/>
          <w:noProof/>
          <w:sz w:val="24"/>
          <w:szCs w:val="24"/>
          <w:lang w:eastAsia="pl-PL"/>
        </w:rPr>
        <w:t xml:space="preserve">Poprawiająca się dostępność komunikacyjna województwa </w:t>
      </w:r>
      <w:r w:rsidR="00CC6577">
        <w:rPr>
          <w:rFonts w:ascii="Arial" w:hAnsi="Arial" w:cs="Arial"/>
          <w:noProof/>
          <w:sz w:val="24"/>
          <w:szCs w:val="24"/>
          <w:lang w:eastAsia="pl-PL"/>
        </w:rPr>
        <w:t>podkarpackie</w:t>
      </w:r>
      <w:r w:rsidRPr="0005322F">
        <w:rPr>
          <w:rFonts w:ascii="Arial" w:hAnsi="Arial" w:cs="Arial"/>
          <w:noProof/>
          <w:sz w:val="24"/>
          <w:szCs w:val="24"/>
          <w:lang w:eastAsia="pl-PL"/>
        </w:rPr>
        <w:t>go.</w:t>
      </w:r>
    </w:p>
    <w:p w:rsidR="0005322F" w:rsidRPr="0005322F" w:rsidRDefault="0005322F" w:rsidP="00FD1001">
      <w:pPr>
        <w:pStyle w:val="Akapitzlist"/>
        <w:numPr>
          <w:ilvl w:val="0"/>
          <w:numId w:val="40"/>
        </w:numPr>
        <w:suppressAutoHyphens/>
        <w:spacing w:after="160" w:line="360" w:lineRule="auto"/>
        <w:rPr>
          <w:rFonts w:ascii="Arial" w:hAnsi="Arial" w:cs="Arial"/>
          <w:noProof/>
          <w:sz w:val="24"/>
          <w:szCs w:val="24"/>
          <w:lang w:eastAsia="pl-PL"/>
        </w:rPr>
      </w:pPr>
      <w:r w:rsidRPr="0005322F">
        <w:rPr>
          <w:rFonts w:ascii="Arial" w:hAnsi="Arial" w:cs="Arial"/>
          <w:noProof/>
          <w:sz w:val="24"/>
          <w:szCs w:val="24"/>
          <w:lang w:eastAsia="pl-PL"/>
        </w:rPr>
        <w:t>Zdecydowanej poprawie ulegają warunki życia mieszańców wsi. Rośnie aktywność osób mieszkających na wsi.</w:t>
      </w:r>
    </w:p>
    <w:p w:rsidR="0005322F" w:rsidRPr="0005322F" w:rsidRDefault="0005322F" w:rsidP="00FD1001">
      <w:pPr>
        <w:pStyle w:val="Akapitzlist"/>
        <w:numPr>
          <w:ilvl w:val="0"/>
          <w:numId w:val="40"/>
        </w:numPr>
        <w:suppressAutoHyphens/>
        <w:spacing w:after="160" w:line="360" w:lineRule="auto"/>
        <w:rPr>
          <w:rFonts w:ascii="Arial" w:hAnsi="Arial" w:cs="Arial"/>
          <w:noProof/>
          <w:sz w:val="24"/>
          <w:szCs w:val="24"/>
          <w:lang w:eastAsia="pl-PL"/>
        </w:rPr>
      </w:pPr>
      <w:r w:rsidRPr="0005322F">
        <w:rPr>
          <w:rFonts w:ascii="Arial" w:hAnsi="Arial" w:cs="Arial"/>
          <w:noProof/>
          <w:sz w:val="24"/>
          <w:szCs w:val="24"/>
          <w:lang w:eastAsia="pl-PL"/>
        </w:rPr>
        <w:t>Mimo zmian pozytywnych zachodzących w rolnictwie, jest to nadal dziedzina wymagająca interwencji.</w:t>
      </w:r>
    </w:p>
    <w:p w:rsidR="0005322F" w:rsidRPr="00FB6374" w:rsidRDefault="0005322F" w:rsidP="0005322F">
      <w:pPr>
        <w:suppressAutoHyphens/>
        <w:spacing w:after="160" w:line="360" w:lineRule="auto"/>
        <w:rPr>
          <w:rFonts w:ascii="Arial" w:hAnsi="Arial" w:cs="Arial"/>
          <w:b/>
          <w:noProof/>
          <w:sz w:val="24"/>
          <w:szCs w:val="24"/>
          <w:lang w:eastAsia="pl-PL"/>
        </w:rPr>
      </w:pPr>
      <w:r w:rsidRPr="00FB6374">
        <w:rPr>
          <w:rFonts w:ascii="Arial" w:hAnsi="Arial" w:cs="Arial"/>
          <w:b/>
          <w:noProof/>
          <w:sz w:val="24"/>
          <w:szCs w:val="24"/>
          <w:lang w:eastAsia="pl-PL"/>
        </w:rPr>
        <w:t>IV. ŚRODOWISKO I ENERGETYKA</w:t>
      </w:r>
    </w:p>
    <w:p w:rsidR="0005322F" w:rsidRPr="00FB6374" w:rsidRDefault="0005322F" w:rsidP="00FD1001">
      <w:pPr>
        <w:pStyle w:val="Akapitzlist"/>
        <w:numPr>
          <w:ilvl w:val="0"/>
          <w:numId w:val="41"/>
        </w:numPr>
        <w:suppressAutoHyphens/>
        <w:spacing w:after="160" w:line="360" w:lineRule="auto"/>
        <w:rPr>
          <w:rFonts w:ascii="Arial" w:hAnsi="Arial" w:cs="Arial"/>
          <w:noProof/>
          <w:sz w:val="24"/>
          <w:szCs w:val="24"/>
          <w:lang w:eastAsia="pl-PL"/>
        </w:rPr>
      </w:pPr>
      <w:r w:rsidRPr="00FB6374">
        <w:rPr>
          <w:rFonts w:ascii="Arial" w:hAnsi="Arial" w:cs="Arial"/>
          <w:noProof/>
          <w:sz w:val="24"/>
          <w:szCs w:val="24"/>
          <w:lang w:eastAsia="pl-PL"/>
        </w:rPr>
        <w:t xml:space="preserve">Województwo jest coraz bardziej przygotowane, aby zapobiegać </w:t>
      </w:r>
      <w:r w:rsidR="00FB6374">
        <w:rPr>
          <w:rFonts w:ascii="Arial" w:hAnsi="Arial" w:cs="Arial"/>
          <w:noProof/>
          <w:sz w:val="24"/>
          <w:szCs w:val="24"/>
          <w:lang w:eastAsia="pl-PL"/>
        </w:rPr>
        <w:br/>
      </w:r>
      <w:r w:rsidRPr="00FB6374">
        <w:rPr>
          <w:rFonts w:ascii="Arial" w:hAnsi="Arial" w:cs="Arial"/>
          <w:noProof/>
          <w:sz w:val="24"/>
          <w:szCs w:val="24"/>
          <w:lang w:eastAsia="pl-PL"/>
        </w:rPr>
        <w:t>i prze</w:t>
      </w:r>
      <w:r w:rsidR="00FB6374">
        <w:rPr>
          <w:rFonts w:ascii="Arial" w:hAnsi="Arial" w:cs="Arial"/>
          <w:noProof/>
          <w:sz w:val="24"/>
          <w:szCs w:val="24"/>
          <w:lang w:eastAsia="pl-PL"/>
        </w:rPr>
        <w:t xml:space="preserve">ciwdziałać zagrożeniom oraz usuwać ich ewentualne skutki. </w:t>
      </w:r>
      <w:r w:rsidRPr="00FB6374">
        <w:rPr>
          <w:rFonts w:ascii="Arial" w:hAnsi="Arial" w:cs="Arial"/>
          <w:noProof/>
          <w:sz w:val="24"/>
          <w:szCs w:val="24"/>
          <w:lang w:eastAsia="pl-PL"/>
        </w:rPr>
        <w:t>Zdecydowanej poprawie uległ poziom wyposażenia straży pożarnej, zarówno OSP jak i PSP.</w:t>
      </w:r>
    </w:p>
    <w:p w:rsidR="0005322F" w:rsidRPr="00FB6374" w:rsidRDefault="0005322F" w:rsidP="00FD1001">
      <w:pPr>
        <w:pStyle w:val="Akapitzlist"/>
        <w:numPr>
          <w:ilvl w:val="0"/>
          <w:numId w:val="41"/>
        </w:numPr>
        <w:suppressAutoHyphens/>
        <w:spacing w:after="160" w:line="360" w:lineRule="auto"/>
        <w:rPr>
          <w:rFonts w:ascii="Arial" w:hAnsi="Arial" w:cs="Arial"/>
          <w:noProof/>
          <w:sz w:val="24"/>
          <w:szCs w:val="24"/>
          <w:lang w:eastAsia="pl-PL"/>
        </w:rPr>
      </w:pPr>
      <w:r w:rsidRPr="00FB6374">
        <w:rPr>
          <w:rFonts w:ascii="Arial" w:hAnsi="Arial" w:cs="Arial"/>
          <w:noProof/>
          <w:sz w:val="24"/>
          <w:szCs w:val="24"/>
          <w:lang w:eastAsia="pl-PL"/>
        </w:rPr>
        <w:t>Wzrasta bezpieczeństwo energetyczne i racjonalne wykorzystanie energii.</w:t>
      </w:r>
      <w:r w:rsidR="00FB6374">
        <w:rPr>
          <w:rFonts w:ascii="Arial" w:hAnsi="Arial" w:cs="Arial"/>
          <w:noProof/>
          <w:sz w:val="24"/>
          <w:szCs w:val="24"/>
          <w:lang w:eastAsia="pl-PL"/>
        </w:rPr>
        <w:t xml:space="preserve"> Rośnie ilość energii elektrycz</w:t>
      </w:r>
      <w:r w:rsidRPr="00FB6374">
        <w:rPr>
          <w:rFonts w:ascii="Arial" w:hAnsi="Arial" w:cs="Arial"/>
          <w:noProof/>
          <w:sz w:val="24"/>
          <w:szCs w:val="24"/>
          <w:lang w:eastAsia="pl-PL"/>
        </w:rPr>
        <w:t>nej produkowanej ze źródeł odnawialnych, poprawia się stan infrastruktury energetycznej.</w:t>
      </w:r>
    </w:p>
    <w:p w:rsidR="0005322F" w:rsidRPr="00FB6374" w:rsidRDefault="0005322F" w:rsidP="00FD1001">
      <w:pPr>
        <w:pStyle w:val="Akapitzlist"/>
        <w:numPr>
          <w:ilvl w:val="0"/>
          <w:numId w:val="41"/>
        </w:numPr>
        <w:suppressAutoHyphens/>
        <w:spacing w:after="160" w:line="360" w:lineRule="auto"/>
        <w:rPr>
          <w:rFonts w:ascii="Arial" w:hAnsi="Arial" w:cs="Arial"/>
          <w:noProof/>
          <w:sz w:val="24"/>
          <w:szCs w:val="24"/>
          <w:lang w:eastAsia="pl-PL"/>
        </w:rPr>
      </w:pPr>
      <w:r w:rsidRPr="00FB6374">
        <w:rPr>
          <w:rFonts w:ascii="Arial" w:hAnsi="Arial" w:cs="Arial"/>
          <w:noProof/>
          <w:sz w:val="24"/>
          <w:szCs w:val="24"/>
          <w:lang w:eastAsia="pl-PL"/>
        </w:rPr>
        <w:t>Coraz większym problemem staje się stan wód pow</w:t>
      </w:r>
      <w:r w:rsidR="00FB6374" w:rsidRPr="00FB6374">
        <w:rPr>
          <w:rFonts w:ascii="Arial" w:hAnsi="Arial" w:cs="Arial"/>
          <w:noProof/>
          <w:sz w:val="24"/>
          <w:szCs w:val="24"/>
          <w:lang w:eastAsia="pl-PL"/>
        </w:rPr>
        <w:t>ierzchniowych w dobrym stanie.</w:t>
      </w:r>
    </w:p>
    <w:p w:rsidR="0005322F" w:rsidRPr="0005322F" w:rsidRDefault="0005322F" w:rsidP="0005322F">
      <w:pPr>
        <w:suppressAutoHyphens/>
        <w:spacing w:after="160" w:line="360" w:lineRule="auto"/>
        <w:rPr>
          <w:rFonts w:ascii="Arial" w:hAnsi="Arial" w:cs="Arial"/>
          <w:noProof/>
          <w:sz w:val="24"/>
          <w:szCs w:val="24"/>
          <w:lang w:eastAsia="pl-PL"/>
        </w:rPr>
      </w:pPr>
      <w:r w:rsidRPr="0005322F">
        <w:rPr>
          <w:rFonts w:ascii="Arial" w:hAnsi="Arial" w:cs="Arial"/>
          <w:noProof/>
          <w:sz w:val="24"/>
          <w:szCs w:val="24"/>
          <w:lang w:eastAsia="pl-PL"/>
        </w:rPr>
        <w:t xml:space="preserve">W opracowanym raporcie trzyletnim – </w:t>
      </w:r>
      <w:r w:rsidRPr="00FB6374">
        <w:rPr>
          <w:rFonts w:ascii="Arial" w:hAnsi="Arial" w:cs="Arial"/>
          <w:i/>
          <w:noProof/>
          <w:sz w:val="24"/>
          <w:szCs w:val="24"/>
          <w:lang w:eastAsia="pl-PL"/>
        </w:rPr>
        <w:t>Raporcie z realizacji Strateg</w:t>
      </w:r>
      <w:r w:rsidR="00FB6374">
        <w:rPr>
          <w:rFonts w:ascii="Arial" w:hAnsi="Arial" w:cs="Arial"/>
          <w:i/>
          <w:noProof/>
          <w:sz w:val="24"/>
          <w:szCs w:val="24"/>
          <w:lang w:eastAsia="pl-PL"/>
        </w:rPr>
        <w:t xml:space="preserve">ii rozwoju województwa – </w:t>
      </w:r>
      <w:r w:rsidR="00CC6577">
        <w:rPr>
          <w:rFonts w:ascii="Arial" w:hAnsi="Arial" w:cs="Arial"/>
          <w:i/>
          <w:noProof/>
          <w:sz w:val="24"/>
          <w:szCs w:val="24"/>
          <w:lang w:eastAsia="pl-PL"/>
        </w:rPr>
        <w:t>Podkarpackie</w:t>
      </w:r>
      <w:r w:rsidR="00FB6374" w:rsidRPr="00FB6374">
        <w:rPr>
          <w:rFonts w:ascii="Arial" w:hAnsi="Arial" w:cs="Arial"/>
          <w:i/>
          <w:noProof/>
          <w:sz w:val="24"/>
          <w:szCs w:val="24"/>
          <w:lang w:eastAsia="pl-PL"/>
        </w:rPr>
        <w:t xml:space="preserve"> 2020</w:t>
      </w:r>
      <w:r w:rsidR="00FB6374">
        <w:rPr>
          <w:rFonts w:ascii="Arial" w:hAnsi="Arial" w:cs="Arial"/>
          <w:noProof/>
          <w:sz w:val="24"/>
          <w:szCs w:val="24"/>
          <w:lang w:eastAsia="pl-PL"/>
        </w:rPr>
        <w:t xml:space="preserve"> za okres 2016-2019</w:t>
      </w:r>
      <w:r w:rsidR="00FB6374">
        <w:rPr>
          <w:rStyle w:val="Odwoanieprzypisudolnego"/>
          <w:rFonts w:ascii="Arial" w:hAnsi="Arial" w:cs="Arial"/>
          <w:noProof/>
          <w:sz w:val="24"/>
          <w:szCs w:val="24"/>
          <w:lang w:eastAsia="pl-PL"/>
        </w:rPr>
        <w:footnoteReference w:id="51"/>
      </w:r>
      <w:r w:rsidR="00FB6374">
        <w:rPr>
          <w:rFonts w:ascii="Arial" w:hAnsi="Arial" w:cs="Arial"/>
          <w:noProof/>
          <w:sz w:val="24"/>
          <w:szCs w:val="24"/>
          <w:lang w:eastAsia="pl-PL"/>
        </w:rPr>
        <w:t xml:space="preserve"> </w:t>
      </w:r>
      <w:r w:rsidRPr="0005322F">
        <w:rPr>
          <w:rFonts w:ascii="Arial" w:hAnsi="Arial" w:cs="Arial"/>
          <w:noProof/>
          <w:sz w:val="24"/>
          <w:szCs w:val="24"/>
          <w:lang w:eastAsia="pl-PL"/>
        </w:rPr>
        <w:t>przez niezależnych ewaluatorów, dobrze oceniono po</w:t>
      </w:r>
      <w:r w:rsidR="00FB6374">
        <w:rPr>
          <w:rFonts w:ascii="Arial" w:hAnsi="Arial" w:cs="Arial"/>
          <w:noProof/>
          <w:sz w:val="24"/>
          <w:szCs w:val="24"/>
          <w:lang w:eastAsia="pl-PL"/>
        </w:rPr>
        <w:t xml:space="preserve">ziom realizacji celu głównego, </w:t>
      </w:r>
      <w:r w:rsidRPr="0005322F">
        <w:rPr>
          <w:rFonts w:ascii="Arial" w:hAnsi="Arial" w:cs="Arial"/>
          <w:noProof/>
          <w:sz w:val="24"/>
          <w:szCs w:val="24"/>
          <w:lang w:eastAsia="pl-PL"/>
        </w:rPr>
        <w:t>Strategii rozwoju województwa, którym jest efekty</w:t>
      </w:r>
      <w:r w:rsidR="00FB6374">
        <w:rPr>
          <w:rFonts w:ascii="Arial" w:hAnsi="Arial" w:cs="Arial"/>
          <w:noProof/>
          <w:sz w:val="24"/>
          <w:szCs w:val="24"/>
          <w:lang w:eastAsia="pl-PL"/>
        </w:rPr>
        <w:t>wne wykorzystanie zasobów we</w:t>
      </w:r>
      <w:r w:rsidRPr="0005322F">
        <w:rPr>
          <w:rFonts w:ascii="Arial" w:hAnsi="Arial" w:cs="Arial"/>
          <w:noProof/>
          <w:sz w:val="24"/>
          <w:szCs w:val="24"/>
          <w:lang w:eastAsia="pl-PL"/>
        </w:rPr>
        <w:t xml:space="preserve">wnętrznych </w:t>
      </w:r>
      <w:r w:rsidR="00FB6374">
        <w:rPr>
          <w:rFonts w:ascii="Arial" w:hAnsi="Arial" w:cs="Arial"/>
          <w:noProof/>
          <w:sz w:val="24"/>
          <w:szCs w:val="24"/>
          <w:lang w:eastAsia="pl-PL"/>
        </w:rPr>
        <w:br/>
      </w:r>
      <w:r w:rsidRPr="0005322F">
        <w:rPr>
          <w:rFonts w:ascii="Arial" w:hAnsi="Arial" w:cs="Arial"/>
          <w:noProof/>
          <w:sz w:val="24"/>
          <w:szCs w:val="24"/>
          <w:lang w:eastAsia="pl-PL"/>
        </w:rPr>
        <w:t xml:space="preserve">i zewnętrznych dla zrównoważonego i inteligentnego rozwoju społeczno-gospodarczego drogą do poprawy jakości życia mieszkańców. Nastąpiła wyraźna poprawa jakości życia mieszkańców. Poprawiła się ich sytuacja materialna, bardzo wyraźnie spadło bezrobocie. W regionie zainwestowano również w jakość usług publicznych. Działania realizowane w ramach </w:t>
      </w:r>
      <w:r w:rsidR="00FB6374">
        <w:rPr>
          <w:rFonts w:ascii="Arial" w:hAnsi="Arial" w:cs="Arial"/>
          <w:noProof/>
          <w:sz w:val="24"/>
          <w:szCs w:val="24"/>
          <w:lang w:eastAsia="pl-PL"/>
        </w:rPr>
        <w:t>poszczególnych priorytetów tema</w:t>
      </w:r>
      <w:r w:rsidRPr="0005322F">
        <w:rPr>
          <w:rFonts w:ascii="Arial" w:hAnsi="Arial" w:cs="Arial"/>
          <w:noProof/>
          <w:sz w:val="24"/>
          <w:szCs w:val="24"/>
          <w:lang w:eastAsia="pl-PL"/>
        </w:rPr>
        <w:t>tycznych wskazanych w Strategii wpływały w dużym zakresie na zmiany sytuacji społeczno-gospodarczej województwa.</w:t>
      </w:r>
    </w:p>
    <w:p w:rsidR="0005322F" w:rsidRPr="0005322F" w:rsidRDefault="0005322F" w:rsidP="0005322F">
      <w:pPr>
        <w:suppressAutoHyphens/>
        <w:spacing w:after="160" w:line="360" w:lineRule="auto"/>
        <w:rPr>
          <w:rFonts w:ascii="Arial" w:hAnsi="Arial" w:cs="Arial"/>
          <w:noProof/>
          <w:sz w:val="24"/>
          <w:szCs w:val="24"/>
          <w:lang w:eastAsia="pl-PL"/>
        </w:rPr>
      </w:pPr>
      <w:r w:rsidRPr="0005322F">
        <w:rPr>
          <w:rFonts w:ascii="Arial" w:hAnsi="Arial" w:cs="Arial"/>
          <w:noProof/>
          <w:sz w:val="24"/>
          <w:szCs w:val="24"/>
          <w:lang w:eastAsia="pl-PL"/>
        </w:rPr>
        <w:lastRenderedPageBreak/>
        <w:t xml:space="preserve">Zdaniem ekspertów województwo realizuje </w:t>
      </w:r>
      <w:r w:rsidRPr="00FB6374">
        <w:rPr>
          <w:rFonts w:ascii="Arial" w:hAnsi="Arial" w:cs="Arial"/>
          <w:b/>
          <w:noProof/>
          <w:sz w:val="24"/>
          <w:szCs w:val="24"/>
          <w:lang w:eastAsia="pl-PL"/>
        </w:rPr>
        <w:t>scenariusz szans.</w:t>
      </w:r>
      <w:r w:rsidRPr="0005322F">
        <w:rPr>
          <w:rFonts w:ascii="Arial" w:hAnsi="Arial" w:cs="Arial"/>
          <w:noProof/>
          <w:sz w:val="24"/>
          <w:szCs w:val="24"/>
          <w:lang w:eastAsia="pl-PL"/>
        </w:rPr>
        <w:t xml:space="preserve"> Wojewó</w:t>
      </w:r>
      <w:r w:rsidR="00FB6374">
        <w:rPr>
          <w:rFonts w:ascii="Arial" w:hAnsi="Arial" w:cs="Arial"/>
          <w:noProof/>
          <w:sz w:val="24"/>
          <w:szCs w:val="24"/>
          <w:lang w:eastAsia="pl-PL"/>
        </w:rPr>
        <w:t>dztwo rozwijało się bardzo dyna</w:t>
      </w:r>
      <w:r w:rsidRPr="0005322F">
        <w:rPr>
          <w:rFonts w:ascii="Arial" w:hAnsi="Arial" w:cs="Arial"/>
          <w:noProof/>
          <w:sz w:val="24"/>
          <w:szCs w:val="24"/>
          <w:lang w:eastAsia="pl-PL"/>
        </w:rPr>
        <w:t>micznie w sferze gospodarczej, charakteryzowało się stabilnością populacji, nastąpiła wyraźna poprawa dostępności komunikacyjnej regionu, poprawiła się jakość bazy oświatow</w:t>
      </w:r>
      <w:r w:rsidR="00FB6374">
        <w:rPr>
          <w:rFonts w:ascii="Arial" w:hAnsi="Arial" w:cs="Arial"/>
          <w:noProof/>
          <w:sz w:val="24"/>
          <w:szCs w:val="24"/>
          <w:lang w:eastAsia="pl-PL"/>
        </w:rPr>
        <w:t>ej, poprawiła się sytuacja mate</w:t>
      </w:r>
      <w:r w:rsidRPr="0005322F">
        <w:rPr>
          <w:rFonts w:ascii="Arial" w:hAnsi="Arial" w:cs="Arial"/>
          <w:noProof/>
          <w:sz w:val="24"/>
          <w:szCs w:val="24"/>
          <w:lang w:eastAsia="pl-PL"/>
        </w:rPr>
        <w:t>rialna mieszkańców regionu.</w:t>
      </w:r>
    </w:p>
    <w:p w:rsidR="0005322F" w:rsidRPr="0005322F" w:rsidRDefault="0005322F" w:rsidP="0005322F">
      <w:pPr>
        <w:suppressAutoHyphens/>
        <w:spacing w:after="160" w:line="360" w:lineRule="auto"/>
        <w:rPr>
          <w:rFonts w:ascii="Arial" w:hAnsi="Arial" w:cs="Arial"/>
          <w:noProof/>
          <w:sz w:val="24"/>
          <w:szCs w:val="24"/>
          <w:lang w:eastAsia="pl-PL"/>
        </w:rPr>
      </w:pPr>
      <w:r w:rsidRPr="0005322F">
        <w:rPr>
          <w:rFonts w:ascii="Arial" w:hAnsi="Arial" w:cs="Arial"/>
          <w:noProof/>
          <w:sz w:val="24"/>
          <w:szCs w:val="24"/>
          <w:lang w:eastAsia="pl-PL"/>
        </w:rPr>
        <w:t xml:space="preserve">Istotnym zakłóceniem w dotychczasowym rozwoju społeczno-gospodarczym województwa i nie do końca obecnie możliwym do oszacowania jest pandemia koronawirusa, która doprowadziła do kryzysu gospodarki światowej, europejskiej </w:t>
      </w:r>
      <w:r w:rsidR="00FB6374">
        <w:rPr>
          <w:rFonts w:ascii="Arial" w:hAnsi="Arial" w:cs="Arial"/>
          <w:noProof/>
          <w:sz w:val="24"/>
          <w:szCs w:val="24"/>
          <w:lang w:eastAsia="pl-PL"/>
        </w:rPr>
        <w:br/>
      </w:r>
      <w:r w:rsidRPr="0005322F">
        <w:rPr>
          <w:rFonts w:ascii="Arial" w:hAnsi="Arial" w:cs="Arial"/>
          <w:noProof/>
          <w:sz w:val="24"/>
          <w:szCs w:val="24"/>
          <w:lang w:eastAsia="pl-PL"/>
        </w:rPr>
        <w:t>i polskiej w wyniku lockdown-u i licznych ograniczeń w wymianie handlowej</w:t>
      </w:r>
      <w:r>
        <w:rPr>
          <w:rFonts w:ascii="Arial" w:hAnsi="Arial" w:cs="Arial"/>
          <w:noProof/>
          <w:sz w:val="24"/>
          <w:szCs w:val="24"/>
          <w:lang w:eastAsia="pl-PL"/>
        </w:rPr>
        <w:t xml:space="preserve"> </w:t>
      </w:r>
      <w:r w:rsidR="00FB6374">
        <w:rPr>
          <w:rFonts w:ascii="Arial" w:hAnsi="Arial" w:cs="Arial"/>
          <w:noProof/>
          <w:sz w:val="24"/>
          <w:szCs w:val="24"/>
          <w:lang w:eastAsia="pl-PL"/>
        </w:rPr>
        <w:br/>
      </w:r>
      <w:r w:rsidRPr="0005322F">
        <w:rPr>
          <w:rFonts w:ascii="Arial" w:hAnsi="Arial" w:cs="Arial"/>
          <w:noProof/>
          <w:sz w:val="24"/>
          <w:szCs w:val="24"/>
          <w:lang w:eastAsia="pl-PL"/>
        </w:rPr>
        <w:t>i łańcuchach dostawczy</w:t>
      </w:r>
      <w:r w:rsidR="00FB6374">
        <w:rPr>
          <w:rFonts w:ascii="Arial" w:hAnsi="Arial" w:cs="Arial"/>
          <w:noProof/>
          <w:sz w:val="24"/>
          <w:szCs w:val="24"/>
          <w:lang w:eastAsia="pl-PL"/>
        </w:rPr>
        <w:t>ch towarów, a także w usługach.</w:t>
      </w:r>
    </w:p>
    <w:p w:rsidR="0005322F" w:rsidRPr="0005322F" w:rsidRDefault="0005322F" w:rsidP="0005322F">
      <w:pPr>
        <w:suppressAutoHyphens/>
        <w:spacing w:after="160" w:line="360" w:lineRule="auto"/>
        <w:rPr>
          <w:rFonts w:ascii="Arial" w:hAnsi="Arial" w:cs="Arial"/>
          <w:noProof/>
          <w:sz w:val="24"/>
          <w:szCs w:val="24"/>
          <w:lang w:eastAsia="pl-PL"/>
        </w:rPr>
      </w:pPr>
      <w:r w:rsidRPr="0005322F">
        <w:rPr>
          <w:rFonts w:ascii="Arial" w:hAnsi="Arial" w:cs="Arial"/>
          <w:noProof/>
          <w:sz w:val="24"/>
          <w:szCs w:val="24"/>
          <w:lang w:eastAsia="pl-PL"/>
        </w:rPr>
        <w:t>To są wciąż dane pośrednie, a wartości docelowe są szacowana na 2020 r.</w:t>
      </w:r>
    </w:p>
    <w:p w:rsidR="00DB7D70" w:rsidRDefault="0005322F" w:rsidP="001F3E45">
      <w:pPr>
        <w:suppressAutoHyphens/>
        <w:spacing w:after="160" w:line="360" w:lineRule="auto"/>
        <w:rPr>
          <w:rFonts w:ascii="Arial" w:hAnsi="Arial" w:cs="Arial"/>
          <w:noProof/>
          <w:sz w:val="24"/>
          <w:szCs w:val="24"/>
          <w:lang w:eastAsia="pl-PL"/>
        </w:rPr>
        <w:sectPr w:rsidR="00DB7D70" w:rsidSect="003E2A20">
          <w:footerReference w:type="default" r:id="rId140"/>
          <w:pgSz w:w="11906" w:h="16838"/>
          <w:pgMar w:top="1417" w:right="1417" w:bottom="1417" w:left="1417" w:header="708" w:footer="708" w:gutter="0"/>
          <w:cols w:space="708"/>
          <w:titlePg/>
          <w:docGrid w:linePitch="360"/>
        </w:sectPr>
      </w:pPr>
      <w:r w:rsidRPr="0005322F">
        <w:rPr>
          <w:rFonts w:ascii="Arial" w:hAnsi="Arial" w:cs="Arial"/>
          <w:noProof/>
          <w:sz w:val="24"/>
          <w:szCs w:val="24"/>
          <w:lang w:eastAsia="pl-PL"/>
        </w:rPr>
        <w:t xml:space="preserve">W dalszym ciągu będzie kontynuowany monitoring wskaźników. Całościowy obraz rozwoju województwa </w:t>
      </w:r>
      <w:r w:rsidR="00CC6577">
        <w:rPr>
          <w:rFonts w:ascii="Arial" w:hAnsi="Arial" w:cs="Arial"/>
          <w:noProof/>
          <w:sz w:val="24"/>
          <w:szCs w:val="24"/>
          <w:lang w:eastAsia="pl-PL"/>
        </w:rPr>
        <w:t>podkarpackie</w:t>
      </w:r>
      <w:r w:rsidRPr="0005322F">
        <w:rPr>
          <w:rFonts w:ascii="Arial" w:hAnsi="Arial" w:cs="Arial"/>
          <w:noProof/>
          <w:sz w:val="24"/>
          <w:szCs w:val="24"/>
          <w:lang w:eastAsia="pl-PL"/>
        </w:rPr>
        <w:t xml:space="preserve">go mierzony wskaźnikami </w:t>
      </w:r>
      <w:r w:rsidRPr="00DB7D70">
        <w:rPr>
          <w:rFonts w:ascii="Arial" w:hAnsi="Arial" w:cs="Arial"/>
          <w:i/>
          <w:noProof/>
          <w:sz w:val="24"/>
          <w:szCs w:val="24"/>
          <w:lang w:eastAsia="pl-PL"/>
        </w:rPr>
        <w:t>Strategii</w:t>
      </w:r>
      <w:r w:rsidRPr="0005322F">
        <w:rPr>
          <w:rFonts w:ascii="Arial" w:hAnsi="Arial" w:cs="Arial"/>
          <w:noProof/>
          <w:sz w:val="24"/>
          <w:szCs w:val="24"/>
          <w:lang w:eastAsia="pl-PL"/>
        </w:rPr>
        <w:t xml:space="preserve"> będzie możliwy do przedstawienia w momencie uzyskania wszystkich danych za 2020 </w:t>
      </w:r>
      <w:r w:rsidR="00FB6374">
        <w:rPr>
          <w:rFonts w:ascii="Arial" w:hAnsi="Arial" w:cs="Arial"/>
          <w:noProof/>
          <w:sz w:val="24"/>
          <w:szCs w:val="24"/>
          <w:lang w:eastAsia="pl-PL"/>
        </w:rPr>
        <w:t xml:space="preserve">r. </w:t>
      </w:r>
      <w:r w:rsidRPr="0005322F">
        <w:rPr>
          <w:rFonts w:ascii="Arial" w:hAnsi="Arial" w:cs="Arial"/>
          <w:noProof/>
          <w:sz w:val="24"/>
          <w:szCs w:val="24"/>
          <w:lang w:eastAsia="pl-PL"/>
        </w:rPr>
        <w:t>Wtedy będzie możliwa całościowa analiza trendów</w:t>
      </w:r>
      <w:r w:rsidR="00FB6374">
        <w:rPr>
          <w:rFonts w:ascii="Arial" w:hAnsi="Arial" w:cs="Arial"/>
          <w:noProof/>
          <w:sz w:val="24"/>
          <w:szCs w:val="24"/>
          <w:lang w:eastAsia="pl-PL"/>
        </w:rPr>
        <w:t xml:space="preserve">, które wystąpiły w latach, od </w:t>
      </w:r>
      <w:r w:rsidRPr="0005322F">
        <w:rPr>
          <w:rFonts w:ascii="Arial" w:hAnsi="Arial" w:cs="Arial"/>
          <w:noProof/>
          <w:sz w:val="24"/>
          <w:szCs w:val="24"/>
          <w:lang w:eastAsia="pl-PL"/>
        </w:rPr>
        <w:t xml:space="preserve">przyjęcia </w:t>
      </w:r>
      <w:r w:rsidRPr="00DB7D70">
        <w:rPr>
          <w:rFonts w:ascii="Arial" w:hAnsi="Arial" w:cs="Arial"/>
          <w:i/>
          <w:noProof/>
          <w:sz w:val="24"/>
          <w:szCs w:val="24"/>
          <w:lang w:eastAsia="pl-PL"/>
        </w:rPr>
        <w:t>Strategii</w:t>
      </w:r>
      <w:r w:rsidRPr="0005322F">
        <w:rPr>
          <w:rFonts w:ascii="Arial" w:hAnsi="Arial" w:cs="Arial"/>
          <w:noProof/>
          <w:sz w:val="24"/>
          <w:szCs w:val="24"/>
          <w:lang w:eastAsia="pl-PL"/>
        </w:rPr>
        <w:t>, do roku 2020. Będzie również możliwość oceny wartości wskaźników, w kontekście założonych na</w:t>
      </w:r>
      <w:r w:rsidR="00DB7D70">
        <w:rPr>
          <w:rFonts w:ascii="Arial" w:hAnsi="Arial" w:cs="Arial"/>
          <w:noProof/>
          <w:sz w:val="24"/>
          <w:szCs w:val="24"/>
          <w:lang w:eastAsia="pl-PL"/>
        </w:rPr>
        <w:t xml:space="preserve"> 2020 r., wartości docelowych. </w:t>
      </w:r>
    </w:p>
    <w:p w:rsidR="00DB7D70" w:rsidRPr="003F2D2B" w:rsidRDefault="00DB7D70" w:rsidP="003F2D2B">
      <w:pPr>
        <w:pStyle w:val="Nagwek1"/>
      </w:pPr>
      <w:bookmarkStart w:id="35" w:name="_Toc69974277"/>
      <w:r w:rsidRPr="003F2D2B">
        <w:lastRenderedPageBreak/>
        <w:t>Monitoring wskaźnik</w:t>
      </w:r>
      <w:r w:rsidR="00C62C03" w:rsidRPr="003F2D2B">
        <w:t>ów dla priorytetów tematycznych</w:t>
      </w:r>
      <w:bookmarkEnd w:id="35"/>
    </w:p>
    <w:p w:rsidR="0005322F" w:rsidRDefault="00DB7D70" w:rsidP="00DB7D70">
      <w:pPr>
        <w:pStyle w:val="Nagwek2"/>
        <w:rPr>
          <w:noProof/>
          <w:lang w:eastAsia="pl-PL"/>
        </w:rPr>
      </w:pPr>
      <w:bookmarkStart w:id="36" w:name="_Toc69974278"/>
      <w:r w:rsidRPr="00DB7D70">
        <w:rPr>
          <w:noProof/>
          <w:lang w:eastAsia="pl-PL"/>
        </w:rPr>
        <w:t xml:space="preserve">MONITORING STRATEGII ROZWOJU WOJEWÓDZTWA – </w:t>
      </w:r>
      <w:r w:rsidR="00CC6577">
        <w:rPr>
          <w:noProof/>
          <w:lang w:eastAsia="pl-PL"/>
        </w:rPr>
        <w:t>PODKARPACKIE</w:t>
      </w:r>
      <w:r w:rsidRPr="00DB7D70">
        <w:rPr>
          <w:noProof/>
          <w:lang w:eastAsia="pl-PL"/>
        </w:rPr>
        <w:t xml:space="preserve"> 2020</w:t>
      </w:r>
      <w:bookmarkEnd w:id="36"/>
    </w:p>
    <w:p w:rsidR="006E2722" w:rsidRPr="006E2722" w:rsidRDefault="006E2722" w:rsidP="006E2722">
      <w:pPr>
        <w:pStyle w:val="Nagwek3"/>
        <w:rPr>
          <w:sz w:val="24"/>
          <w:lang w:eastAsia="pl-PL"/>
        </w:rPr>
      </w:pPr>
      <w:bookmarkStart w:id="37" w:name="_Toc69974279"/>
      <w:r w:rsidRPr="006E2722">
        <w:rPr>
          <w:sz w:val="24"/>
          <w:lang w:eastAsia="pl-PL"/>
        </w:rPr>
        <w:t>Priorytet tematyczny 1.1. Przemysł</w:t>
      </w:r>
      <w:bookmarkEnd w:id="37"/>
    </w:p>
    <w:tbl>
      <w:tblPr>
        <w:tblStyle w:val="Tabela-Siatka"/>
        <w:tblW w:w="0" w:type="auto"/>
        <w:tblLook w:val="04A0" w:firstRow="1" w:lastRow="0" w:firstColumn="1" w:lastColumn="0" w:noHBand="0" w:noVBand="1"/>
        <w:tblCaption w:val="Priorytet tematyczny 1.1. Przemysł"/>
        <w:tblDescription w:val="Tabela zawiera L.p., Wskaźnik, Poziom terytorialny rok 2010, 2011, 2012, 2013, 2014, 2015, 2016, 2017, 2018, 2019, 2020/ Wartość docelowa, Źródło"/>
      </w:tblPr>
      <w:tblGrid>
        <w:gridCol w:w="631"/>
        <w:gridCol w:w="1717"/>
        <w:gridCol w:w="1675"/>
        <w:gridCol w:w="731"/>
        <w:gridCol w:w="774"/>
        <w:gridCol w:w="774"/>
        <w:gridCol w:w="774"/>
        <w:gridCol w:w="774"/>
        <w:gridCol w:w="774"/>
        <w:gridCol w:w="774"/>
        <w:gridCol w:w="774"/>
        <w:gridCol w:w="774"/>
        <w:gridCol w:w="731"/>
        <w:gridCol w:w="1330"/>
        <w:gridCol w:w="987"/>
      </w:tblGrid>
      <w:tr w:rsidR="00C62C03" w:rsidRPr="008A48D6" w:rsidTr="00772FC3">
        <w:trPr>
          <w:trHeight w:val="1314"/>
          <w:tblHeader/>
        </w:trPr>
        <w:tc>
          <w:tcPr>
            <w:tcW w:w="631" w:type="dxa"/>
            <w:vAlign w:val="center"/>
          </w:tcPr>
          <w:p w:rsidR="00C62C03" w:rsidRPr="008A48D6" w:rsidRDefault="00C62C03" w:rsidP="00772FC3">
            <w:pPr>
              <w:rPr>
                <w:rFonts w:ascii="Arial" w:hAnsi="Arial" w:cs="Arial"/>
                <w:b/>
                <w:sz w:val="18"/>
                <w:szCs w:val="18"/>
              </w:rPr>
            </w:pPr>
            <w:r w:rsidRPr="008A48D6">
              <w:rPr>
                <w:rFonts w:ascii="Arial" w:hAnsi="Arial" w:cs="Arial"/>
                <w:b/>
                <w:sz w:val="18"/>
                <w:szCs w:val="18"/>
              </w:rPr>
              <w:t>L.p.</w:t>
            </w:r>
          </w:p>
        </w:tc>
        <w:tc>
          <w:tcPr>
            <w:tcW w:w="1717" w:type="dxa"/>
            <w:vAlign w:val="center"/>
          </w:tcPr>
          <w:p w:rsidR="00C62C03" w:rsidRPr="008A48D6" w:rsidRDefault="00C62C03" w:rsidP="00772FC3">
            <w:pPr>
              <w:rPr>
                <w:rFonts w:ascii="Arial" w:hAnsi="Arial" w:cs="Arial"/>
                <w:b/>
                <w:sz w:val="18"/>
                <w:szCs w:val="18"/>
              </w:rPr>
            </w:pPr>
            <w:r w:rsidRPr="008A48D6">
              <w:rPr>
                <w:rFonts w:ascii="Arial" w:hAnsi="Arial" w:cs="Arial"/>
                <w:b/>
                <w:sz w:val="18"/>
                <w:szCs w:val="18"/>
              </w:rPr>
              <w:t>Wskaźnik</w:t>
            </w:r>
          </w:p>
        </w:tc>
        <w:tc>
          <w:tcPr>
            <w:tcW w:w="1675" w:type="dxa"/>
            <w:vAlign w:val="center"/>
          </w:tcPr>
          <w:p w:rsidR="00C62C03" w:rsidRPr="008A48D6" w:rsidRDefault="00C62C03" w:rsidP="00772FC3">
            <w:pPr>
              <w:rPr>
                <w:rFonts w:ascii="Arial" w:hAnsi="Arial" w:cs="Arial"/>
                <w:b/>
                <w:sz w:val="18"/>
                <w:szCs w:val="18"/>
              </w:rPr>
            </w:pPr>
            <w:r w:rsidRPr="008A48D6">
              <w:rPr>
                <w:rFonts w:ascii="Arial" w:hAnsi="Arial" w:cs="Arial"/>
                <w:b/>
                <w:sz w:val="18"/>
                <w:szCs w:val="18"/>
              </w:rPr>
              <w:t>Poziom terytorialny</w:t>
            </w:r>
          </w:p>
        </w:tc>
        <w:tc>
          <w:tcPr>
            <w:tcW w:w="731" w:type="dxa"/>
            <w:vAlign w:val="center"/>
          </w:tcPr>
          <w:p w:rsidR="00C62C03" w:rsidRPr="008A48D6" w:rsidRDefault="00C62C03" w:rsidP="00772FC3">
            <w:pPr>
              <w:rPr>
                <w:rFonts w:ascii="Arial" w:hAnsi="Arial" w:cs="Arial"/>
                <w:b/>
                <w:sz w:val="18"/>
                <w:szCs w:val="18"/>
              </w:rPr>
            </w:pPr>
            <w:r w:rsidRPr="008A48D6">
              <w:rPr>
                <w:rFonts w:ascii="Arial" w:hAnsi="Arial" w:cs="Arial"/>
                <w:b/>
                <w:sz w:val="18"/>
                <w:szCs w:val="18"/>
              </w:rPr>
              <w:t>2010</w:t>
            </w:r>
          </w:p>
        </w:tc>
        <w:tc>
          <w:tcPr>
            <w:tcW w:w="774" w:type="dxa"/>
            <w:vAlign w:val="center"/>
          </w:tcPr>
          <w:p w:rsidR="00C62C03" w:rsidRPr="008A48D6" w:rsidRDefault="00C62C03" w:rsidP="00772FC3">
            <w:pPr>
              <w:rPr>
                <w:rFonts w:ascii="Arial" w:hAnsi="Arial" w:cs="Arial"/>
                <w:b/>
                <w:sz w:val="18"/>
                <w:szCs w:val="18"/>
              </w:rPr>
            </w:pPr>
            <w:r w:rsidRPr="008A48D6">
              <w:rPr>
                <w:rFonts w:ascii="Arial" w:hAnsi="Arial" w:cs="Arial"/>
                <w:b/>
                <w:sz w:val="18"/>
                <w:szCs w:val="18"/>
              </w:rPr>
              <w:t>2011</w:t>
            </w:r>
          </w:p>
        </w:tc>
        <w:tc>
          <w:tcPr>
            <w:tcW w:w="774" w:type="dxa"/>
            <w:vAlign w:val="center"/>
          </w:tcPr>
          <w:p w:rsidR="00C62C03" w:rsidRPr="008A48D6" w:rsidRDefault="00C62C03" w:rsidP="00772FC3">
            <w:pPr>
              <w:rPr>
                <w:rFonts w:ascii="Arial" w:hAnsi="Arial" w:cs="Arial"/>
                <w:b/>
                <w:sz w:val="18"/>
                <w:szCs w:val="18"/>
              </w:rPr>
            </w:pPr>
            <w:r w:rsidRPr="008A48D6">
              <w:rPr>
                <w:rFonts w:ascii="Arial" w:hAnsi="Arial" w:cs="Arial"/>
                <w:b/>
                <w:sz w:val="18"/>
                <w:szCs w:val="18"/>
              </w:rPr>
              <w:t>2012</w:t>
            </w:r>
          </w:p>
        </w:tc>
        <w:tc>
          <w:tcPr>
            <w:tcW w:w="774" w:type="dxa"/>
            <w:vAlign w:val="center"/>
          </w:tcPr>
          <w:p w:rsidR="00C62C03" w:rsidRPr="008A48D6" w:rsidRDefault="00C62C03" w:rsidP="00772FC3">
            <w:pPr>
              <w:rPr>
                <w:rFonts w:ascii="Arial" w:hAnsi="Arial" w:cs="Arial"/>
                <w:b/>
                <w:sz w:val="18"/>
                <w:szCs w:val="18"/>
              </w:rPr>
            </w:pPr>
            <w:r w:rsidRPr="008A48D6">
              <w:rPr>
                <w:rFonts w:ascii="Arial" w:hAnsi="Arial" w:cs="Arial"/>
                <w:b/>
                <w:sz w:val="18"/>
                <w:szCs w:val="18"/>
              </w:rPr>
              <w:t>2013</w:t>
            </w:r>
          </w:p>
        </w:tc>
        <w:tc>
          <w:tcPr>
            <w:tcW w:w="774" w:type="dxa"/>
            <w:vAlign w:val="center"/>
          </w:tcPr>
          <w:p w:rsidR="00C62C03" w:rsidRPr="008A48D6" w:rsidRDefault="00C62C03" w:rsidP="00772FC3">
            <w:pPr>
              <w:rPr>
                <w:rFonts w:ascii="Arial" w:hAnsi="Arial" w:cs="Arial"/>
                <w:b/>
                <w:sz w:val="18"/>
                <w:szCs w:val="18"/>
              </w:rPr>
            </w:pPr>
            <w:r w:rsidRPr="008A48D6">
              <w:rPr>
                <w:rFonts w:ascii="Arial" w:hAnsi="Arial" w:cs="Arial"/>
                <w:b/>
                <w:sz w:val="18"/>
                <w:szCs w:val="18"/>
              </w:rPr>
              <w:t>2014</w:t>
            </w:r>
          </w:p>
        </w:tc>
        <w:tc>
          <w:tcPr>
            <w:tcW w:w="774" w:type="dxa"/>
            <w:vAlign w:val="center"/>
          </w:tcPr>
          <w:p w:rsidR="00C62C03" w:rsidRPr="008A48D6" w:rsidRDefault="00C62C03" w:rsidP="00772FC3">
            <w:pPr>
              <w:rPr>
                <w:rFonts w:ascii="Arial" w:hAnsi="Arial" w:cs="Arial"/>
                <w:b/>
                <w:sz w:val="18"/>
                <w:szCs w:val="18"/>
              </w:rPr>
            </w:pPr>
            <w:r w:rsidRPr="008A48D6">
              <w:rPr>
                <w:rFonts w:ascii="Arial" w:hAnsi="Arial" w:cs="Arial"/>
                <w:b/>
                <w:sz w:val="18"/>
                <w:szCs w:val="18"/>
              </w:rPr>
              <w:t>2015</w:t>
            </w:r>
          </w:p>
        </w:tc>
        <w:tc>
          <w:tcPr>
            <w:tcW w:w="774" w:type="dxa"/>
            <w:vAlign w:val="center"/>
          </w:tcPr>
          <w:p w:rsidR="00C62C03" w:rsidRPr="008A48D6" w:rsidRDefault="00C62C03" w:rsidP="00772FC3">
            <w:pPr>
              <w:rPr>
                <w:rFonts w:ascii="Arial" w:hAnsi="Arial" w:cs="Arial"/>
                <w:b/>
                <w:sz w:val="18"/>
                <w:szCs w:val="18"/>
              </w:rPr>
            </w:pPr>
            <w:r w:rsidRPr="008A48D6">
              <w:rPr>
                <w:rFonts w:ascii="Arial" w:hAnsi="Arial" w:cs="Arial"/>
                <w:b/>
                <w:sz w:val="18"/>
                <w:szCs w:val="18"/>
              </w:rPr>
              <w:t>2016</w:t>
            </w:r>
          </w:p>
        </w:tc>
        <w:tc>
          <w:tcPr>
            <w:tcW w:w="774" w:type="dxa"/>
            <w:vAlign w:val="center"/>
          </w:tcPr>
          <w:p w:rsidR="00C62C03" w:rsidRPr="008A48D6" w:rsidRDefault="00C62C03" w:rsidP="00772FC3">
            <w:pPr>
              <w:rPr>
                <w:rFonts w:ascii="Arial" w:hAnsi="Arial" w:cs="Arial"/>
                <w:b/>
                <w:sz w:val="18"/>
                <w:szCs w:val="18"/>
              </w:rPr>
            </w:pPr>
            <w:r w:rsidRPr="008A48D6">
              <w:rPr>
                <w:rFonts w:ascii="Arial" w:hAnsi="Arial" w:cs="Arial"/>
                <w:b/>
                <w:sz w:val="18"/>
                <w:szCs w:val="18"/>
              </w:rPr>
              <w:t>2017</w:t>
            </w:r>
          </w:p>
        </w:tc>
        <w:tc>
          <w:tcPr>
            <w:tcW w:w="774" w:type="dxa"/>
            <w:vAlign w:val="center"/>
          </w:tcPr>
          <w:p w:rsidR="00C62C03" w:rsidRPr="008A48D6" w:rsidRDefault="00C62C03" w:rsidP="00772FC3">
            <w:pPr>
              <w:rPr>
                <w:rFonts w:ascii="Arial" w:hAnsi="Arial" w:cs="Arial"/>
                <w:b/>
                <w:sz w:val="18"/>
                <w:szCs w:val="18"/>
              </w:rPr>
            </w:pPr>
            <w:r w:rsidRPr="008A48D6">
              <w:rPr>
                <w:rFonts w:ascii="Arial" w:hAnsi="Arial" w:cs="Arial"/>
                <w:b/>
                <w:sz w:val="18"/>
                <w:szCs w:val="18"/>
              </w:rPr>
              <w:t>2018</w:t>
            </w:r>
          </w:p>
        </w:tc>
        <w:tc>
          <w:tcPr>
            <w:tcW w:w="731" w:type="dxa"/>
            <w:tcBorders>
              <w:right w:val="single" w:sz="18" w:space="0" w:color="auto"/>
            </w:tcBorders>
            <w:vAlign w:val="center"/>
          </w:tcPr>
          <w:p w:rsidR="00C62C03" w:rsidRPr="008A48D6" w:rsidRDefault="00C62C03" w:rsidP="00772FC3">
            <w:pPr>
              <w:rPr>
                <w:rFonts w:ascii="Arial" w:hAnsi="Arial" w:cs="Arial"/>
                <w:b/>
                <w:sz w:val="18"/>
                <w:szCs w:val="18"/>
              </w:rPr>
            </w:pPr>
            <w:r w:rsidRPr="008A48D6">
              <w:rPr>
                <w:rFonts w:ascii="Arial" w:hAnsi="Arial" w:cs="Arial"/>
                <w:b/>
                <w:sz w:val="18"/>
                <w:szCs w:val="18"/>
              </w:rPr>
              <w:t>2019</w:t>
            </w:r>
          </w:p>
        </w:tc>
        <w:tc>
          <w:tcPr>
            <w:tcW w:w="1330" w:type="dxa"/>
            <w:tcBorders>
              <w:top w:val="single" w:sz="18" w:space="0" w:color="auto"/>
              <w:left w:val="single" w:sz="18" w:space="0" w:color="auto"/>
              <w:bottom w:val="single" w:sz="6" w:space="0" w:color="auto"/>
              <w:right w:val="single" w:sz="18" w:space="0" w:color="auto"/>
            </w:tcBorders>
            <w:vAlign w:val="center"/>
          </w:tcPr>
          <w:p w:rsidR="00C62C03" w:rsidRPr="008A48D6" w:rsidRDefault="00C62C03" w:rsidP="00772FC3">
            <w:pPr>
              <w:rPr>
                <w:rFonts w:ascii="Arial" w:hAnsi="Arial" w:cs="Arial"/>
                <w:b/>
                <w:sz w:val="18"/>
                <w:szCs w:val="18"/>
                <w:lang w:eastAsia="pl-PL"/>
              </w:rPr>
            </w:pPr>
            <w:r w:rsidRPr="008A48D6">
              <w:rPr>
                <w:rFonts w:ascii="Arial" w:hAnsi="Arial" w:cs="Arial"/>
                <w:b/>
                <w:sz w:val="18"/>
                <w:szCs w:val="18"/>
                <w:lang w:eastAsia="pl-PL"/>
              </w:rPr>
              <w:t>2020/ Wartość docelowa</w:t>
            </w:r>
          </w:p>
        </w:tc>
        <w:tc>
          <w:tcPr>
            <w:tcW w:w="987" w:type="dxa"/>
            <w:tcBorders>
              <w:left w:val="single" w:sz="18" w:space="0" w:color="auto"/>
            </w:tcBorders>
            <w:vAlign w:val="center"/>
          </w:tcPr>
          <w:p w:rsidR="00C62C03" w:rsidRPr="008A48D6" w:rsidRDefault="00C62C03" w:rsidP="00772FC3">
            <w:pPr>
              <w:rPr>
                <w:rFonts w:ascii="Arial" w:hAnsi="Arial" w:cs="Arial"/>
                <w:b/>
                <w:sz w:val="18"/>
                <w:szCs w:val="18"/>
                <w:lang w:eastAsia="pl-PL"/>
              </w:rPr>
            </w:pPr>
            <w:r w:rsidRPr="008A48D6">
              <w:rPr>
                <w:rFonts w:ascii="Arial" w:hAnsi="Arial" w:cs="Arial"/>
                <w:b/>
                <w:sz w:val="18"/>
                <w:szCs w:val="18"/>
                <w:lang w:eastAsia="pl-PL"/>
              </w:rPr>
              <w:t>Źródło</w:t>
            </w:r>
          </w:p>
        </w:tc>
      </w:tr>
      <w:tr w:rsidR="003A17DA" w:rsidRPr="008A48D6" w:rsidTr="003C7AA7">
        <w:tc>
          <w:tcPr>
            <w:tcW w:w="631" w:type="dxa"/>
            <w:vAlign w:val="center"/>
          </w:tcPr>
          <w:p w:rsidR="006E2722" w:rsidRPr="008A48D6" w:rsidRDefault="006E2722" w:rsidP="00772FC3">
            <w:pPr>
              <w:rPr>
                <w:rFonts w:ascii="Arial" w:hAnsi="Arial" w:cs="Arial"/>
                <w:b/>
                <w:sz w:val="18"/>
                <w:szCs w:val="18"/>
              </w:rPr>
            </w:pPr>
            <w:r w:rsidRPr="008A48D6">
              <w:rPr>
                <w:rFonts w:ascii="Arial" w:hAnsi="Arial" w:cs="Arial"/>
                <w:b/>
                <w:sz w:val="18"/>
                <w:szCs w:val="18"/>
              </w:rPr>
              <w:t>1.</w:t>
            </w:r>
          </w:p>
        </w:tc>
        <w:tc>
          <w:tcPr>
            <w:tcW w:w="1717"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Udział przemysłu (sekcje B, C, D, E) w wartości dodanej brutto – według siedziby lokalnej jednostki działalności [%]</w:t>
            </w:r>
          </w:p>
        </w:tc>
        <w:tc>
          <w:tcPr>
            <w:tcW w:w="1675" w:type="dxa"/>
            <w:vAlign w:val="center"/>
          </w:tcPr>
          <w:p w:rsidR="006E2722" w:rsidRPr="008A48D6" w:rsidRDefault="00CC6577" w:rsidP="00772FC3">
            <w:pPr>
              <w:rPr>
                <w:rFonts w:ascii="Arial" w:hAnsi="Arial" w:cs="Arial"/>
                <w:sz w:val="18"/>
                <w:szCs w:val="18"/>
              </w:rPr>
            </w:pPr>
            <w:r>
              <w:rPr>
                <w:rFonts w:ascii="Arial" w:hAnsi="Arial" w:cs="Arial"/>
                <w:sz w:val="18"/>
                <w:szCs w:val="18"/>
              </w:rPr>
              <w:t>podkarpackie</w:t>
            </w:r>
          </w:p>
        </w:tc>
        <w:tc>
          <w:tcPr>
            <w:tcW w:w="731" w:type="dxa"/>
            <w:shd w:val="clear" w:color="auto" w:fill="B8CCE4" w:themeFill="accent1" w:themeFillTint="66"/>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26,6</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27,6</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28,4</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29,3</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30,1</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31,1</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32,0</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31,0</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w:t>
            </w:r>
          </w:p>
        </w:tc>
        <w:tc>
          <w:tcPr>
            <w:tcW w:w="731" w:type="dxa"/>
            <w:tcBorders>
              <w:right w:val="single" w:sz="18" w:space="0" w:color="auto"/>
            </w:tcBorders>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w:t>
            </w:r>
          </w:p>
        </w:tc>
        <w:tc>
          <w:tcPr>
            <w:tcW w:w="1330" w:type="dxa"/>
            <w:tcBorders>
              <w:top w:val="single" w:sz="6" w:space="0" w:color="auto"/>
              <w:left w:val="single" w:sz="18" w:space="0" w:color="auto"/>
              <w:bottom w:val="single" w:sz="6" w:space="0" w:color="auto"/>
              <w:right w:val="single" w:sz="18" w:space="0" w:color="auto"/>
            </w:tcBorders>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30,3</w:t>
            </w:r>
          </w:p>
        </w:tc>
        <w:tc>
          <w:tcPr>
            <w:tcW w:w="987" w:type="dxa"/>
            <w:tcBorders>
              <w:left w:val="single" w:sz="18" w:space="0" w:color="auto"/>
            </w:tcBorders>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GUS</w:t>
            </w:r>
          </w:p>
        </w:tc>
      </w:tr>
      <w:tr w:rsidR="003A17DA" w:rsidRPr="008A48D6" w:rsidTr="003C7AA7">
        <w:trPr>
          <w:trHeight w:val="1415"/>
        </w:trPr>
        <w:tc>
          <w:tcPr>
            <w:tcW w:w="631" w:type="dxa"/>
            <w:vAlign w:val="center"/>
          </w:tcPr>
          <w:p w:rsidR="006E2722" w:rsidRPr="008A48D6" w:rsidRDefault="006E2722" w:rsidP="00772FC3">
            <w:pPr>
              <w:rPr>
                <w:rFonts w:ascii="Arial" w:hAnsi="Arial" w:cs="Arial"/>
                <w:b/>
                <w:sz w:val="18"/>
                <w:szCs w:val="18"/>
              </w:rPr>
            </w:pPr>
            <w:r w:rsidRPr="008A48D6">
              <w:rPr>
                <w:rFonts w:ascii="Arial" w:hAnsi="Arial" w:cs="Arial"/>
                <w:b/>
                <w:sz w:val="18"/>
                <w:szCs w:val="18"/>
              </w:rPr>
              <w:t>2.</w:t>
            </w:r>
          </w:p>
        </w:tc>
        <w:tc>
          <w:tcPr>
            <w:tcW w:w="1717"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 xml:space="preserve">Produkcja sprzedana przemysłu na 1 mieszkańca (Polska=100) </w:t>
            </w:r>
          </w:p>
        </w:tc>
        <w:tc>
          <w:tcPr>
            <w:tcW w:w="1675" w:type="dxa"/>
            <w:vAlign w:val="center"/>
          </w:tcPr>
          <w:p w:rsidR="006E2722" w:rsidRPr="008A48D6" w:rsidRDefault="00CC6577" w:rsidP="00772FC3">
            <w:pPr>
              <w:rPr>
                <w:rFonts w:ascii="Arial" w:hAnsi="Arial" w:cs="Arial"/>
                <w:sz w:val="18"/>
                <w:szCs w:val="18"/>
              </w:rPr>
            </w:pPr>
            <w:r>
              <w:rPr>
                <w:rFonts w:ascii="Arial" w:hAnsi="Arial" w:cs="Arial"/>
                <w:sz w:val="18"/>
                <w:szCs w:val="18"/>
              </w:rPr>
              <w:t>podkarpackie</w:t>
            </w:r>
          </w:p>
        </w:tc>
        <w:tc>
          <w:tcPr>
            <w:tcW w:w="731"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w:t>
            </w:r>
          </w:p>
        </w:tc>
        <w:tc>
          <w:tcPr>
            <w:tcW w:w="774" w:type="dxa"/>
            <w:shd w:val="clear" w:color="auto" w:fill="B8CCE4" w:themeFill="accent1" w:themeFillTint="66"/>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56,34</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56,87</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58,39</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57,09</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56,78</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60,60</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60,90</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59,51</w:t>
            </w:r>
          </w:p>
        </w:tc>
        <w:tc>
          <w:tcPr>
            <w:tcW w:w="731" w:type="dxa"/>
            <w:tcBorders>
              <w:right w:val="single" w:sz="18" w:space="0" w:color="auto"/>
            </w:tcBorders>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w:t>
            </w:r>
          </w:p>
        </w:tc>
        <w:tc>
          <w:tcPr>
            <w:tcW w:w="1330" w:type="dxa"/>
            <w:tcBorders>
              <w:top w:val="single" w:sz="6" w:space="0" w:color="auto"/>
              <w:left w:val="single" w:sz="18" w:space="0" w:color="auto"/>
              <w:bottom w:val="single" w:sz="6" w:space="0" w:color="auto"/>
              <w:right w:val="single" w:sz="18" w:space="0" w:color="auto"/>
            </w:tcBorders>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60</w:t>
            </w:r>
          </w:p>
        </w:tc>
        <w:tc>
          <w:tcPr>
            <w:tcW w:w="987" w:type="dxa"/>
            <w:tcBorders>
              <w:left w:val="single" w:sz="18" w:space="0" w:color="auto"/>
            </w:tcBorders>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GUS</w:t>
            </w:r>
          </w:p>
        </w:tc>
      </w:tr>
      <w:tr w:rsidR="003A17DA" w:rsidRPr="008A48D6" w:rsidTr="003C7AA7">
        <w:tc>
          <w:tcPr>
            <w:tcW w:w="631" w:type="dxa"/>
            <w:vAlign w:val="center"/>
          </w:tcPr>
          <w:p w:rsidR="006E2722" w:rsidRPr="008A48D6" w:rsidRDefault="006E2722" w:rsidP="00772FC3">
            <w:pPr>
              <w:rPr>
                <w:rFonts w:ascii="Arial" w:hAnsi="Arial" w:cs="Arial"/>
                <w:b/>
                <w:sz w:val="18"/>
                <w:szCs w:val="18"/>
              </w:rPr>
            </w:pPr>
            <w:r w:rsidRPr="008A48D6">
              <w:rPr>
                <w:rFonts w:ascii="Arial" w:hAnsi="Arial" w:cs="Arial"/>
                <w:b/>
                <w:sz w:val="18"/>
                <w:szCs w:val="18"/>
              </w:rPr>
              <w:t>3.</w:t>
            </w:r>
          </w:p>
        </w:tc>
        <w:tc>
          <w:tcPr>
            <w:tcW w:w="1717"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Odsetek pracujących w sektorze przemysłowym wg BAEL [%]</w:t>
            </w:r>
          </w:p>
        </w:tc>
        <w:tc>
          <w:tcPr>
            <w:tcW w:w="1675" w:type="dxa"/>
            <w:vAlign w:val="center"/>
          </w:tcPr>
          <w:p w:rsidR="006E2722" w:rsidRPr="008A48D6" w:rsidRDefault="00CC6577" w:rsidP="00772FC3">
            <w:pPr>
              <w:rPr>
                <w:rFonts w:ascii="Arial" w:hAnsi="Arial" w:cs="Arial"/>
                <w:sz w:val="18"/>
                <w:szCs w:val="18"/>
              </w:rPr>
            </w:pPr>
            <w:r>
              <w:rPr>
                <w:rFonts w:ascii="Arial" w:hAnsi="Arial" w:cs="Arial"/>
                <w:sz w:val="18"/>
                <w:szCs w:val="18"/>
              </w:rPr>
              <w:t>podkarpackie</w:t>
            </w:r>
          </w:p>
        </w:tc>
        <w:tc>
          <w:tcPr>
            <w:tcW w:w="731"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w:t>
            </w:r>
          </w:p>
        </w:tc>
        <w:tc>
          <w:tcPr>
            <w:tcW w:w="774" w:type="dxa"/>
            <w:shd w:val="clear" w:color="auto" w:fill="B8CCE4" w:themeFill="accent1" w:themeFillTint="66"/>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30,5</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30,4</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30,4</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31,2</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30,8</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32,2</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33,5</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35,0</w:t>
            </w:r>
          </w:p>
        </w:tc>
        <w:tc>
          <w:tcPr>
            <w:tcW w:w="731" w:type="dxa"/>
            <w:tcBorders>
              <w:right w:val="single" w:sz="18" w:space="0" w:color="auto"/>
            </w:tcBorders>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37,6</w:t>
            </w:r>
          </w:p>
        </w:tc>
        <w:tc>
          <w:tcPr>
            <w:tcW w:w="1330" w:type="dxa"/>
            <w:tcBorders>
              <w:top w:val="single" w:sz="6" w:space="0" w:color="auto"/>
              <w:left w:val="single" w:sz="18" w:space="0" w:color="auto"/>
              <w:bottom w:val="single" w:sz="6" w:space="0" w:color="auto"/>
              <w:right w:val="single" w:sz="18" w:space="0" w:color="auto"/>
            </w:tcBorders>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33,7</w:t>
            </w:r>
          </w:p>
        </w:tc>
        <w:tc>
          <w:tcPr>
            <w:tcW w:w="987" w:type="dxa"/>
            <w:tcBorders>
              <w:left w:val="single" w:sz="18" w:space="0" w:color="auto"/>
            </w:tcBorders>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GUS</w:t>
            </w:r>
          </w:p>
        </w:tc>
      </w:tr>
      <w:tr w:rsidR="003A17DA" w:rsidRPr="008A48D6" w:rsidTr="003C7AA7">
        <w:tc>
          <w:tcPr>
            <w:tcW w:w="631" w:type="dxa"/>
            <w:vAlign w:val="center"/>
          </w:tcPr>
          <w:p w:rsidR="006E2722" w:rsidRPr="008A48D6" w:rsidRDefault="006E2722" w:rsidP="00772FC3">
            <w:pPr>
              <w:rPr>
                <w:rFonts w:ascii="Arial" w:hAnsi="Arial" w:cs="Arial"/>
                <w:b/>
                <w:sz w:val="18"/>
                <w:szCs w:val="18"/>
              </w:rPr>
            </w:pPr>
            <w:r w:rsidRPr="008A48D6">
              <w:rPr>
                <w:rFonts w:ascii="Arial" w:hAnsi="Arial" w:cs="Arial"/>
                <w:b/>
                <w:sz w:val="18"/>
                <w:szCs w:val="18"/>
              </w:rPr>
              <w:t>4.</w:t>
            </w:r>
          </w:p>
        </w:tc>
        <w:tc>
          <w:tcPr>
            <w:tcW w:w="1717"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 xml:space="preserve">Odsetek przedsiębiorstw przemysłowych, które </w:t>
            </w:r>
            <w:r w:rsidRPr="008A48D6">
              <w:rPr>
                <w:rFonts w:ascii="Arial" w:hAnsi="Arial" w:cs="Arial"/>
                <w:sz w:val="18"/>
                <w:szCs w:val="18"/>
              </w:rPr>
              <w:lastRenderedPageBreak/>
              <w:t>współpracowały w zakresie działalności innowacyjnej [%]</w:t>
            </w:r>
          </w:p>
        </w:tc>
        <w:tc>
          <w:tcPr>
            <w:tcW w:w="1675" w:type="dxa"/>
            <w:vAlign w:val="center"/>
          </w:tcPr>
          <w:p w:rsidR="006E2722" w:rsidRPr="008A48D6" w:rsidRDefault="00CC6577" w:rsidP="00772FC3">
            <w:pPr>
              <w:rPr>
                <w:rFonts w:ascii="Arial" w:hAnsi="Arial" w:cs="Arial"/>
                <w:sz w:val="18"/>
                <w:szCs w:val="18"/>
              </w:rPr>
            </w:pPr>
            <w:r>
              <w:rPr>
                <w:rFonts w:ascii="Arial" w:hAnsi="Arial" w:cs="Arial"/>
                <w:sz w:val="18"/>
                <w:szCs w:val="18"/>
              </w:rPr>
              <w:lastRenderedPageBreak/>
              <w:t>podkarpackie</w:t>
            </w:r>
          </w:p>
        </w:tc>
        <w:tc>
          <w:tcPr>
            <w:tcW w:w="731"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w:t>
            </w:r>
          </w:p>
        </w:tc>
        <w:tc>
          <w:tcPr>
            <w:tcW w:w="774" w:type="dxa"/>
            <w:shd w:val="clear" w:color="auto" w:fill="B8CCE4" w:themeFill="accent1" w:themeFillTint="66"/>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7,6</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6,9</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6,3</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6,8</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8,4</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9,6</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6,0</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10,2</w:t>
            </w:r>
          </w:p>
        </w:tc>
        <w:tc>
          <w:tcPr>
            <w:tcW w:w="731" w:type="dxa"/>
            <w:tcBorders>
              <w:right w:val="single" w:sz="18" w:space="0" w:color="auto"/>
            </w:tcBorders>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w:t>
            </w:r>
          </w:p>
        </w:tc>
        <w:tc>
          <w:tcPr>
            <w:tcW w:w="1330" w:type="dxa"/>
            <w:tcBorders>
              <w:top w:val="single" w:sz="6" w:space="0" w:color="auto"/>
              <w:left w:val="single" w:sz="18" w:space="0" w:color="auto"/>
              <w:bottom w:val="single" w:sz="6" w:space="0" w:color="auto"/>
              <w:right w:val="single" w:sz="18" w:space="0" w:color="auto"/>
            </w:tcBorders>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10</w:t>
            </w:r>
          </w:p>
        </w:tc>
        <w:tc>
          <w:tcPr>
            <w:tcW w:w="987" w:type="dxa"/>
            <w:tcBorders>
              <w:left w:val="single" w:sz="18" w:space="0" w:color="auto"/>
            </w:tcBorders>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GUS</w:t>
            </w:r>
          </w:p>
        </w:tc>
      </w:tr>
      <w:tr w:rsidR="003A17DA" w:rsidRPr="008A48D6" w:rsidTr="003C7AA7">
        <w:tc>
          <w:tcPr>
            <w:tcW w:w="631" w:type="dxa"/>
            <w:vAlign w:val="center"/>
          </w:tcPr>
          <w:p w:rsidR="006E2722" w:rsidRPr="008A48D6" w:rsidRDefault="006E2722" w:rsidP="00772FC3">
            <w:pPr>
              <w:rPr>
                <w:rFonts w:ascii="Arial" w:hAnsi="Arial" w:cs="Arial"/>
                <w:b/>
                <w:sz w:val="18"/>
                <w:szCs w:val="18"/>
              </w:rPr>
            </w:pPr>
            <w:r w:rsidRPr="008A48D6">
              <w:rPr>
                <w:rFonts w:ascii="Arial" w:hAnsi="Arial" w:cs="Arial"/>
                <w:b/>
                <w:sz w:val="18"/>
                <w:szCs w:val="18"/>
              </w:rPr>
              <w:t>5.</w:t>
            </w:r>
          </w:p>
        </w:tc>
        <w:tc>
          <w:tcPr>
            <w:tcW w:w="1717"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Odsetek przedsiębiorstw przemysłowych ponoszących nakłady na działalność innowacyjną - przedsiębiorstwa o liczbie pracujących 10 osób i więcej [%]</w:t>
            </w:r>
          </w:p>
        </w:tc>
        <w:tc>
          <w:tcPr>
            <w:tcW w:w="1675" w:type="dxa"/>
            <w:vAlign w:val="center"/>
          </w:tcPr>
          <w:p w:rsidR="006E2722" w:rsidRPr="008A48D6" w:rsidRDefault="00CC6577" w:rsidP="00772FC3">
            <w:pPr>
              <w:rPr>
                <w:rFonts w:ascii="Arial" w:hAnsi="Arial" w:cs="Arial"/>
                <w:sz w:val="18"/>
                <w:szCs w:val="18"/>
              </w:rPr>
            </w:pPr>
            <w:r>
              <w:rPr>
                <w:rFonts w:ascii="Arial" w:hAnsi="Arial" w:cs="Arial"/>
                <w:sz w:val="18"/>
                <w:szCs w:val="18"/>
              </w:rPr>
              <w:t>podkarpackie</w:t>
            </w:r>
          </w:p>
        </w:tc>
        <w:tc>
          <w:tcPr>
            <w:tcW w:w="731"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w:t>
            </w:r>
          </w:p>
        </w:tc>
        <w:tc>
          <w:tcPr>
            <w:tcW w:w="774" w:type="dxa"/>
            <w:shd w:val="clear" w:color="auto" w:fill="B8CCE4" w:themeFill="accent1" w:themeFillTint="66"/>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16,7</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14,41</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15,80</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14,83</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14,38</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19,66</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15,90</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23,8</w:t>
            </w:r>
          </w:p>
        </w:tc>
        <w:tc>
          <w:tcPr>
            <w:tcW w:w="731" w:type="dxa"/>
            <w:tcBorders>
              <w:right w:val="single" w:sz="18" w:space="0" w:color="auto"/>
            </w:tcBorders>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w:t>
            </w:r>
          </w:p>
        </w:tc>
        <w:tc>
          <w:tcPr>
            <w:tcW w:w="1330" w:type="dxa"/>
            <w:tcBorders>
              <w:top w:val="single" w:sz="6" w:space="0" w:color="auto"/>
              <w:left w:val="single" w:sz="18" w:space="0" w:color="auto"/>
              <w:bottom w:val="single" w:sz="6" w:space="0" w:color="auto"/>
              <w:right w:val="single" w:sz="18" w:space="0" w:color="auto"/>
            </w:tcBorders>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20</w:t>
            </w:r>
          </w:p>
        </w:tc>
        <w:tc>
          <w:tcPr>
            <w:tcW w:w="987" w:type="dxa"/>
            <w:tcBorders>
              <w:left w:val="single" w:sz="18" w:space="0" w:color="auto"/>
            </w:tcBorders>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GUS</w:t>
            </w:r>
          </w:p>
        </w:tc>
      </w:tr>
      <w:tr w:rsidR="003A17DA" w:rsidRPr="008A48D6" w:rsidTr="003C7AA7">
        <w:tc>
          <w:tcPr>
            <w:tcW w:w="631" w:type="dxa"/>
            <w:vAlign w:val="center"/>
          </w:tcPr>
          <w:p w:rsidR="006E2722" w:rsidRPr="008A48D6" w:rsidRDefault="006E2722" w:rsidP="00772FC3">
            <w:pPr>
              <w:rPr>
                <w:rFonts w:ascii="Arial" w:hAnsi="Arial" w:cs="Arial"/>
                <w:b/>
                <w:sz w:val="18"/>
                <w:szCs w:val="18"/>
              </w:rPr>
            </w:pPr>
            <w:r w:rsidRPr="008A48D6">
              <w:rPr>
                <w:rFonts w:ascii="Arial" w:hAnsi="Arial" w:cs="Arial"/>
                <w:b/>
                <w:sz w:val="18"/>
                <w:szCs w:val="18"/>
              </w:rPr>
              <w:t>6.</w:t>
            </w:r>
          </w:p>
        </w:tc>
        <w:tc>
          <w:tcPr>
            <w:tcW w:w="1717"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Liczba klastrów działających w województwie podkarpackim</w:t>
            </w:r>
          </w:p>
        </w:tc>
        <w:tc>
          <w:tcPr>
            <w:tcW w:w="1675" w:type="dxa"/>
            <w:vAlign w:val="center"/>
          </w:tcPr>
          <w:p w:rsidR="006E2722" w:rsidRPr="008A48D6" w:rsidRDefault="00CC6577" w:rsidP="00772FC3">
            <w:pPr>
              <w:rPr>
                <w:rFonts w:ascii="Arial" w:hAnsi="Arial" w:cs="Arial"/>
                <w:sz w:val="18"/>
                <w:szCs w:val="18"/>
              </w:rPr>
            </w:pPr>
            <w:r>
              <w:rPr>
                <w:rFonts w:ascii="Arial" w:hAnsi="Arial" w:cs="Arial"/>
                <w:sz w:val="18"/>
                <w:szCs w:val="18"/>
              </w:rPr>
              <w:t>podkarpackie</w:t>
            </w:r>
          </w:p>
        </w:tc>
        <w:tc>
          <w:tcPr>
            <w:tcW w:w="731"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w:t>
            </w:r>
          </w:p>
        </w:tc>
        <w:tc>
          <w:tcPr>
            <w:tcW w:w="774" w:type="dxa"/>
            <w:shd w:val="clear" w:color="auto" w:fill="B8CCE4" w:themeFill="accent1" w:themeFillTint="66"/>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19</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21</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22</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26</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28</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28</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 xml:space="preserve">25 </w:t>
            </w:r>
          </w:p>
        </w:tc>
        <w:tc>
          <w:tcPr>
            <w:tcW w:w="731" w:type="dxa"/>
            <w:tcBorders>
              <w:right w:val="single" w:sz="18" w:space="0" w:color="auto"/>
            </w:tcBorders>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25</w:t>
            </w:r>
          </w:p>
        </w:tc>
        <w:tc>
          <w:tcPr>
            <w:tcW w:w="1330" w:type="dxa"/>
            <w:tcBorders>
              <w:top w:val="single" w:sz="6" w:space="0" w:color="auto"/>
              <w:left w:val="single" w:sz="18" w:space="0" w:color="auto"/>
              <w:bottom w:val="single" w:sz="6" w:space="0" w:color="auto"/>
              <w:right w:val="single" w:sz="18" w:space="0" w:color="auto"/>
            </w:tcBorders>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co najmniej podwojenie liczby klastrów</w:t>
            </w:r>
          </w:p>
        </w:tc>
        <w:tc>
          <w:tcPr>
            <w:tcW w:w="987" w:type="dxa"/>
            <w:tcBorders>
              <w:left w:val="single" w:sz="18" w:space="0" w:color="auto"/>
            </w:tcBorders>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Źródła własne, PARP</w:t>
            </w:r>
          </w:p>
        </w:tc>
      </w:tr>
      <w:tr w:rsidR="003A17DA" w:rsidRPr="008A48D6" w:rsidTr="003C7AA7">
        <w:tc>
          <w:tcPr>
            <w:tcW w:w="631" w:type="dxa"/>
            <w:vAlign w:val="center"/>
          </w:tcPr>
          <w:p w:rsidR="006E2722" w:rsidRPr="008A48D6" w:rsidRDefault="006E2722" w:rsidP="00772FC3">
            <w:pPr>
              <w:rPr>
                <w:rFonts w:ascii="Arial" w:hAnsi="Arial" w:cs="Arial"/>
                <w:b/>
                <w:sz w:val="18"/>
                <w:szCs w:val="18"/>
              </w:rPr>
            </w:pPr>
            <w:r w:rsidRPr="008A48D6">
              <w:rPr>
                <w:rFonts w:ascii="Arial" w:hAnsi="Arial" w:cs="Arial"/>
                <w:b/>
                <w:sz w:val="18"/>
                <w:szCs w:val="18"/>
              </w:rPr>
              <w:t>7.</w:t>
            </w:r>
          </w:p>
        </w:tc>
        <w:tc>
          <w:tcPr>
            <w:tcW w:w="1717"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Liczba członków klastrów działających w województwie podkarpackim</w:t>
            </w:r>
          </w:p>
        </w:tc>
        <w:tc>
          <w:tcPr>
            <w:tcW w:w="1675" w:type="dxa"/>
            <w:vAlign w:val="center"/>
          </w:tcPr>
          <w:p w:rsidR="006E2722" w:rsidRPr="008A48D6" w:rsidRDefault="00CC6577" w:rsidP="00772FC3">
            <w:pPr>
              <w:rPr>
                <w:rFonts w:ascii="Arial" w:hAnsi="Arial" w:cs="Arial"/>
                <w:sz w:val="18"/>
                <w:szCs w:val="18"/>
              </w:rPr>
            </w:pPr>
            <w:r>
              <w:rPr>
                <w:rFonts w:ascii="Arial" w:hAnsi="Arial" w:cs="Arial"/>
                <w:sz w:val="18"/>
                <w:szCs w:val="18"/>
              </w:rPr>
              <w:t>podkarpackie</w:t>
            </w:r>
          </w:p>
        </w:tc>
        <w:tc>
          <w:tcPr>
            <w:tcW w:w="731"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w:t>
            </w:r>
          </w:p>
        </w:tc>
        <w:tc>
          <w:tcPr>
            <w:tcW w:w="774" w:type="dxa"/>
            <w:shd w:val="clear" w:color="auto" w:fill="B8CCE4" w:themeFill="accent1" w:themeFillTint="66"/>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567</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763</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860</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970</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1173</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1236</w:t>
            </w:r>
          </w:p>
        </w:tc>
        <w:tc>
          <w:tcPr>
            <w:tcW w:w="774" w:type="dxa"/>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1118</w:t>
            </w:r>
          </w:p>
        </w:tc>
        <w:tc>
          <w:tcPr>
            <w:tcW w:w="731" w:type="dxa"/>
            <w:tcBorders>
              <w:right w:val="single" w:sz="18" w:space="0" w:color="auto"/>
            </w:tcBorders>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1104</w:t>
            </w:r>
          </w:p>
        </w:tc>
        <w:tc>
          <w:tcPr>
            <w:tcW w:w="1330" w:type="dxa"/>
            <w:tcBorders>
              <w:top w:val="single" w:sz="6" w:space="0" w:color="auto"/>
              <w:left w:val="single" w:sz="18" w:space="0" w:color="auto"/>
              <w:bottom w:val="single" w:sz="18" w:space="0" w:color="auto"/>
              <w:right w:val="single" w:sz="18" w:space="0" w:color="auto"/>
            </w:tcBorders>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co najmniej potrojenie liczby członków klastrów</w:t>
            </w:r>
          </w:p>
        </w:tc>
        <w:tc>
          <w:tcPr>
            <w:tcW w:w="987" w:type="dxa"/>
            <w:tcBorders>
              <w:left w:val="single" w:sz="18" w:space="0" w:color="auto"/>
            </w:tcBorders>
            <w:vAlign w:val="center"/>
          </w:tcPr>
          <w:p w:rsidR="006E2722" w:rsidRPr="008A48D6" w:rsidRDefault="006E2722" w:rsidP="00772FC3">
            <w:pPr>
              <w:rPr>
                <w:rFonts w:ascii="Arial" w:hAnsi="Arial" w:cs="Arial"/>
                <w:sz w:val="18"/>
                <w:szCs w:val="18"/>
              </w:rPr>
            </w:pPr>
            <w:r w:rsidRPr="008A48D6">
              <w:rPr>
                <w:rFonts w:ascii="Arial" w:hAnsi="Arial" w:cs="Arial"/>
                <w:sz w:val="18"/>
                <w:szCs w:val="18"/>
              </w:rPr>
              <w:t>Źródła własne, PARP</w:t>
            </w:r>
          </w:p>
        </w:tc>
      </w:tr>
    </w:tbl>
    <w:p w:rsidR="006014E8" w:rsidRDefault="006014E8" w:rsidP="006014E8">
      <w:pPr>
        <w:pStyle w:val="Nagwek3"/>
        <w:spacing w:before="240"/>
        <w:rPr>
          <w:sz w:val="24"/>
          <w:lang w:eastAsia="pl-PL"/>
        </w:rPr>
      </w:pPr>
      <w:bookmarkStart w:id="38" w:name="_Toc69974280"/>
      <w:r w:rsidRPr="006014E8">
        <w:rPr>
          <w:sz w:val="24"/>
          <w:lang w:eastAsia="pl-PL"/>
        </w:rPr>
        <w:lastRenderedPageBreak/>
        <w:t>Priorytet tematyczny 1.2. Nauka, badania i szkolnictwo wyższe</w:t>
      </w:r>
      <w:bookmarkEnd w:id="38"/>
    </w:p>
    <w:tbl>
      <w:tblPr>
        <w:tblStyle w:val="Tabela-Siatka"/>
        <w:tblW w:w="0" w:type="auto"/>
        <w:tblLayout w:type="fixed"/>
        <w:tblLook w:val="04A0" w:firstRow="1" w:lastRow="0" w:firstColumn="1" w:lastColumn="0" w:noHBand="0" w:noVBand="1"/>
        <w:tblCaption w:val="Priorytet tematyczny 1.2. Nauka, badania i szkolnictwo wyższe"/>
        <w:tblDescription w:val="Tabela zawiera L.p., Wskaźnik, Poziom terytorialny rok 2010, 2011, 2012, 2013, 2014, 2015, 2016, 2017, 2018, 2019, 2020/ Wartość docelowa, Źródło"/>
      </w:tblPr>
      <w:tblGrid>
        <w:gridCol w:w="704"/>
        <w:gridCol w:w="1559"/>
        <w:gridCol w:w="1418"/>
        <w:gridCol w:w="709"/>
        <w:gridCol w:w="850"/>
        <w:gridCol w:w="851"/>
        <w:gridCol w:w="850"/>
        <w:gridCol w:w="851"/>
        <w:gridCol w:w="850"/>
        <w:gridCol w:w="851"/>
        <w:gridCol w:w="850"/>
        <w:gridCol w:w="851"/>
        <w:gridCol w:w="927"/>
        <w:gridCol w:w="961"/>
        <w:gridCol w:w="912"/>
      </w:tblGrid>
      <w:tr w:rsidR="00C62C03" w:rsidRPr="008A48D6" w:rsidTr="00772FC3">
        <w:trPr>
          <w:trHeight w:val="1578"/>
          <w:tblHeader/>
        </w:trPr>
        <w:tc>
          <w:tcPr>
            <w:tcW w:w="704" w:type="dxa"/>
            <w:vAlign w:val="center"/>
          </w:tcPr>
          <w:p w:rsidR="00C62C03" w:rsidRPr="008A48D6" w:rsidRDefault="00C62C03" w:rsidP="00772FC3">
            <w:pPr>
              <w:rPr>
                <w:rFonts w:ascii="Arial" w:hAnsi="Arial" w:cs="Arial"/>
                <w:b/>
                <w:sz w:val="18"/>
                <w:szCs w:val="18"/>
              </w:rPr>
            </w:pPr>
            <w:r w:rsidRPr="008A48D6">
              <w:rPr>
                <w:rFonts w:ascii="Arial" w:hAnsi="Arial" w:cs="Arial"/>
                <w:b/>
                <w:sz w:val="18"/>
                <w:szCs w:val="18"/>
              </w:rPr>
              <w:t>L.p.</w:t>
            </w:r>
          </w:p>
        </w:tc>
        <w:tc>
          <w:tcPr>
            <w:tcW w:w="1559" w:type="dxa"/>
            <w:vAlign w:val="center"/>
          </w:tcPr>
          <w:p w:rsidR="00C62C03" w:rsidRPr="008A48D6" w:rsidRDefault="00C62C03" w:rsidP="00772FC3">
            <w:pPr>
              <w:rPr>
                <w:rFonts w:ascii="Arial" w:hAnsi="Arial" w:cs="Arial"/>
                <w:b/>
                <w:sz w:val="18"/>
                <w:szCs w:val="18"/>
              </w:rPr>
            </w:pPr>
            <w:r w:rsidRPr="008A48D6">
              <w:rPr>
                <w:rFonts w:ascii="Arial" w:hAnsi="Arial" w:cs="Arial"/>
                <w:b/>
                <w:sz w:val="18"/>
                <w:szCs w:val="18"/>
              </w:rPr>
              <w:t>Wskaźnik</w:t>
            </w:r>
          </w:p>
        </w:tc>
        <w:tc>
          <w:tcPr>
            <w:tcW w:w="1418" w:type="dxa"/>
            <w:vAlign w:val="center"/>
          </w:tcPr>
          <w:p w:rsidR="00C62C03" w:rsidRPr="008A48D6" w:rsidRDefault="00C62C03" w:rsidP="00772FC3">
            <w:pPr>
              <w:rPr>
                <w:rFonts w:ascii="Arial" w:hAnsi="Arial" w:cs="Arial"/>
                <w:b/>
                <w:sz w:val="18"/>
                <w:szCs w:val="18"/>
              </w:rPr>
            </w:pPr>
            <w:r w:rsidRPr="008A48D6">
              <w:rPr>
                <w:rFonts w:ascii="Arial" w:hAnsi="Arial" w:cs="Arial"/>
                <w:b/>
                <w:sz w:val="18"/>
                <w:szCs w:val="18"/>
              </w:rPr>
              <w:t>Poziom terytorialny</w:t>
            </w:r>
          </w:p>
        </w:tc>
        <w:tc>
          <w:tcPr>
            <w:tcW w:w="709" w:type="dxa"/>
            <w:vAlign w:val="center"/>
          </w:tcPr>
          <w:p w:rsidR="00C62C03" w:rsidRPr="008A48D6" w:rsidRDefault="00C62C03" w:rsidP="00772FC3">
            <w:pPr>
              <w:rPr>
                <w:rFonts w:ascii="Arial" w:hAnsi="Arial" w:cs="Arial"/>
                <w:b/>
                <w:sz w:val="18"/>
                <w:szCs w:val="18"/>
              </w:rPr>
            </w:pPr>
            <w:r w:rsidRPr="008A48D6">
              <w:rPr>
                <w:rFonts w:ascii="Arial" w:hAnsi="Arial" w:cs="Arial"/>
                <w:b/>
                <w:sz w:val="18"/>
                <w:szCs w:val="18"/>
              </w:rPr>
              <w:t>2010</w:t>
            </w:r>
          </w:p>
        </w:tc>
        <w:tc>
          <w:tcPr>
            <w:tcW w:w="850" w:type="dxa"/>
            <w:vAlign w:val="center"/>
          </w:tcPr>
          <w:p w:rsidR="00C62C03" w:rsidRPr="008A48D6" w:rsidRDefault="00C62C03" w:rsidP="00772FC3">
            <w:pPr>
              <w:rPr>
                <w:rFonts w:ascii="Arial" w:hAnsi="Arial" w:cs="Arial"/>
                <w:b/>
                <w:sz w:val="18"/>
                <w:szCs w:val="18"/>
              </w:rPr>
            </w:pPr>
            <w:r w:rsidRPr="008A48D6">
              <w:rPr>
                <w:rFonts w:ascii="Arial" w:hAnsi="Arial" w:cs="Arial"/>
                <w:b/>
                <w:sz w:val="18"/>
                <w:szCs w:val="18"/>
              </w:rPr>
              <w:t>2011</w:t>
            </w:r>
          </w:p>
        </w:tc>
        <w:tc>
          <w:tcPr>
            <w:tcW w:w="851" w:type="dxa"/>
            <w:vAlign w:val="center"/>
          </w:tcPr>
          <w:p w:rsidR="00C62C03" w:rsidRPr="008A48D6" w:rsidRDefault="00C62C03" w:rsidP="00772FC3">
            <w:pPr>
              <w:rPr>
                <w:rFonts w:ascii="Arial" w:hAnsi="Arial" w:cs="Arial"/>
                <w:b/>
                <w:sz w:val="18"/>
                <w:szCs w:val="18"/>
              </w:rPr>
            </w:pPr>
            <w:r w:rsidRPr="008A48D6">
              <w:rPr>
                <w:rFonts w:ascii="Arial" w:hAnsi="Arial" w:cs="Arial"/>
                <w:b/>
                <w:sz w:val="18"/>
                <w:szCs w:val="18"/>
              </w:rPr>
              <w:t>2012</w:t>
            </w:r>
          </w:p>
        </w:tc>
        <w:tc>
          <w:tcPr>
            <w:tcW w:w="850" w:type="dxa"/>
            <w:vAlign w:val="center"/>
          </w:tcPr>
          <w:p w:rsidR="00C62C03" w:rsidRPr="008A48D6" w:rsidRDefault="00C62C03" w:rsidP="00772FC3">
            <w:pPr>
              <w:rPr>
                <w:rFonts w:ascii="Arial" w:hAnsi="Arial" w:cs="Arial"/>
                <w:b/>
                <w:sz w:val="18"/>
                <w:szCs w:val="18"/>
              </w:rPr>
            </w:pPr>
            <w:r w:rsidRPr="008A48D6">
              <w:rPr>
                <w:rFonts w:ascii="Arial" w:hAnsi="Arial" w:cs="Arial"/>
                <w:b/>
                <w:sz w:val="18"/>
                <w:szCs w:val="18"/>
              </w:rPr>
              <w:t>2013</w:t>
            </w:r>
          </w:p>
        </w:tc>
        <w:tc>
          <w:tcPr>
            <w:tcW w:w="851" w:type="dxa"/>
            <w:vAlign w:val="center"/>
          </w:tcPr>
          <w:p w:rsidR="00C62C03" w:rsidRPr="008A48D6" w:rsidRDefault="00C62C03" w:rsidP="00772FC3">
            <w:pPr>
              <w:rPr>
                <w:rFonts w:ascii="Arial" w:hAnsi="Arial" w:cs="Arial"/>
                <w:b/>
                <w:sz w:val="18"/>
                <w:szCs w:val="18"/>
              </w:rPr>
            </w:pPr>
            <w:r w:rsidRPr="008A48D6">
              <w:rPr>
                <w:rFonts w:ascii="Arial" w:hAnsi="Arial" w:cs="Arial"/>
                <w:b/>
                <w:sz w:val="18"/>
                <w:szCs w:val="18"/>
              </w:rPr>
              <w:t>2014</w:t>
            </w:r>
          </w:p>
        </w:tc>
        <w:tc>
          <w:tcPr>
            <w:tcW w:w="850" w:type="dxa"/>
            <w:vAlign w:val="center"/>
          </w:tcPr>
          <w:p w:rsidR="00C62C03" w:rsidRPr="008A48D6" w:rsidRDefault="00C62C03" w:rsidP="00772FC3">
            <w:pPr>
              <w:rPr>
                <w:rFonts w:ascii="Arial" w:hAnsi="Arial" w:cs="Arial"/>
                <w:b/>
                <w:sz w:val="18"/>
                <w:szCs w:val="18"/>
              </w:rPr>
            </w:pPr>
            <w:r w:rsidRPr="008A48D6">
              <w:rPr>
                <w:rFonts w:ascii="Arial" w:hAnsi="Arial" w:cs="Arial"/>
                <w:b/>
                <w:sz w:val="18"/>
                <w:szCs w:val="18"/>
              </w:rPr>
              <w:t>2015</w:t>
            </w:r>
          </w:p>
        </w:tc>
        <w:tc>
          <w:tcPr>
            <w:tcW w:w="851" w:type="dxa"/>
            <w:vAlign w:val="center"/>
          </w:tcPr>
          <w:p w:rsidR="00C62C03" w:rsidRPr="008A48D6" w:rsidRDefault="00C62C03" w:rsidP="00772FC3">
            <w:pPr>
              <w:rPr>
                <w:rFonts w:ascii="Arial" w:hAnsi="Arial" w:cs="Arial"/>
                <w:b/>
                <w:sz w:val="18"/>
                <w:szCs w:val="18"/>
              </w:rPr>
            </w:pPr>
            <w:r w:rsidRPr="008A48D6">
              <w:rPr>
                <w:rFonts w:ascii="Arial" w:hAnsi="Arial" w:cs="Arial"/>
                <w:b/>
                <w:sz w:val="18"/>
                <w:szCs w:val="18"/>
              </w:rPr>
              <w:t>2016</w:t>
            </w:r>
          </w:p>
        </w:tc>
        <w:tc>
          <w:tcPr>
            <w:tcW w:w="850" w:type="dxa"/>
            <w:vAlign w:val="center"/>
          </w:tcPr>
          <w:p w:rsidR="00C62C03" w:rsidRPr="008A48D6" w:rsidRDefault="00C62C03" w:rsidP="00772FC3">
            <w:pPr>
              <w:rPr>
                <w:rFonts w:ascii="Arial" w:hAnsi="Arial" w:cs="Arial"/>
                <w:b/>
                <w:sz w:val="18"/>
                <w:szCs w:val="18"/>
              </w:rPr>
            </w:pPr>
            <w:r w:rsidRPr="008A48D6">
              <w:rPr>
                <w:rFonts w:ascii="Arial" w:hAnsi="Arial" w:cs="Arial"/>
                <w:b/>
                <w:sz w:val="18"/>
                <w:szCs w:val="18"/>
              </w:rPr>
              <w:t>2017</w:t>
            </w:r>
          </w:p>
        </w:tc>
        <w:tc>
          <w:tcPr>
            <w:tcW w:w="851" w:type="dxa"/>
            <w:vAlign w:val="center"/>
          </w:tcPr>
          <w:p w:rsidR="00C62C03" w:rsidRPr="008A48D6" w:rsidRDefault="00C62C03" w:rsidP="00772FC3">
            <w:pPr>
              <w:rPr>
                <w:rFonts w:ascii="Arial" w:hAnsi="Arial" w:cs="Arial"/>
                <w:b/>
                <w:sz w:val="18"/>
                <w:szCs w:val="18"/>
              </w:rPr>
            </w:pPr>
            <w:r w:rsidRPr="008A48D6">
              <w:rPr>
                <w:rFonts w:ascii="Arial" w:hAnsi="Arial" w:cs="Arial"/>
                <w:b/>
                <w:sz w:val="18"/>
                <w:szCs w:val="18"/>
              </w:rPr>
              <w:t>2018</w:t>
            </w:r>
          </w:p>
        </w:tc>
        <w:tc>
          <w:tcPr>
            <w:tcW w:w="927" w:type="dxa"/>
            <w:tcBorders>
              <w:right w:val="single" w:sz="18" w:space="0" w:color="auto"/>
            </w:tcBorders>
            <w:vAlign w:val="center"/>
          </w:tcPr>
          <w:p w:rsidR="00C62C03" w:rsidRPr="008A48D6" w:rsidRDefault="00C62C03" w:rsidP="00772FC3">
            <w:pPr>
              <w:rPr>
                <w:rFonts w:ascii="Arial" w:hAnsi="Arial" w:cs="Arial"/>
                <w:b/>
                <w:sz w:val="18"/>
                <w:szCs w:val="18"/>
              </w:rPr>
            </w:pPr>
            <w:r w:rsidRPr="008A48D6">
              <w:rPr>
                <w:rFonts w:ascii="Arial" w:hAnsi="Arial" w:cs="Arial"/>
                <w:b/>
                <w:sz w:val="18"/>
                <w:szCs w:val="18"/>
              </w:rPr>
              <w:t>2019</w:t>
            </w:r>
          </w:p>
        </w:tc>
        <w:tc>
          <w:tcPr>
            <w:tcW w:w="961" w:type="dxa"/>
            <w:tcBorders>
              <w:top w:val="single" w:sz="18" w:space="0" w:color="auto"/>
              <w:left w:val="single" w:sz="18" w:space="0" w:color="auto"/>
              <w:bottom w:val="single" w:sz="6" w:space="0" w:color="auto"/>
              <w:right w:val="single" w:sz="18" w:space="0" w:color="auto"/>
            </w:tcBorders>
            <w:vAlign w:val="center"/>
          </w:tcPr>
          <w:p w:rsidR="00C62C03" w:rsidRPr="008A48D6" w:rsidRDefault="00C62C03" w:rsidP="00772FC3">
            <w:pPr>
              <w:rPr>
                <w:rFonts w:ascii="Arial" w:hAnsi="Arial" w:cs="Arial"/>
                <w:b/>
                <w:sz w:val="18"/>
                <w:szCs w:val="18"/>
                <w:lang w:eastAsia="pl-PL"/>
              </w:rPr>
            </w:pPr>
            <w:r w:rsidRPr="008A48D6">
              <w:rPr>
                <w:rFonts w:ascii="Arial" w:hAnsi="Arial" w:cs="Arial"/>
                <w:b/>
                <w:sz w:val="18"/>
                <w:szCs w:val="18"/>
                <w:lang w:eastAsia="pl-PL"/>
              </w:rPr>
              <w:t>2020/ Wartość docelowa</w:t>
            </w:r>
          </w:p>
        </w:tc>
        <w:tc>
          <w:tcPr>
            <w:tcW w:w="912" w:type="dxa"/>
            <w:tcBorders>
              <w:left w:val="single" w:sz="18" w:space="0" w:color="auto"/>
            </w:tcBorders>
            <w:vAlign w:val="center"/>
          </w:tcPr>
          <w:p w:rsidR="00C62C03" w:rsidRPr="008A48D6" w:rsidRDefault="00C62C03" w:rsidP="00772FC3">
            <w:pPr>
              <w:rPr>
                <w:rFonts w:ascii="Arial" w:hAnsi="Arial" w:cs="Arial"/>
                <w:b/>
                <w:sz w:val="18"/>
                <w:szCs w:val="18"/>
                <w:lang w:eastAsia="pl-PL"/>
              </w:rPr>
            </w:pPr>
            <w:r w:rsidRPr="008A48D6">
              <w:rPr>
                <w:rFonts w:ascii="Arial" w:hAnsi="Arial" w:cs="Arial"/>
                <w:b/>
                <w:sz w:val="18"/>
                <w:szCs w:val="18"/>
                <w:lang w:eastAsia="pl-PL"/>
              </w:rPr>
              <w:t>Źródło</w:t>
            </w:r>
          </w:p>
        </w:tc>
      </w:tr>
      <w:tr w:rsidR="004C0DEE" w:rsidRPr="008A48D6" w:rsidTr="003C7AA7">
        <w:tc>
          <w:tcPr>
            <w:tcW w:w="704" w:type="dxa"/>
            <w:vAlign w:val="center"/>
          </w:tcPr>
          <w:p w:rsidR="0051289F" w:rsidRPr="008A48D6" w:rsidRDefault="0051289F" w:rsidP="00772FC3">
            <w:pPr>
              <w:rPr>
                <w:rFonts w:ascii="Arial" w:hAnsi="Arial" w:cs="Arial"/>
                <w:b/>
                <w:sz w:val="18"/>
                <w:szCs w:val="18"/>
              </w:rPr>
            </w:pPr>
            <w:r w:rsidRPr="008A48D6">
              <w:rPr>
                <w:rFonts w:ascii="Arial" w:hAnsi="Arial" w:cs="Arial"/>
                <w:b/>
                <w:sz w:val="18"/>
                <w:szCs w:val="18"/>
              </w:rPr>
              <w:t>1.</w:t>
            </w:r>
          </w:p>
        </w:tc>
        <w:tc>
          <w:tcPr>
            <w:tcW w:w="1559"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Nakłady na działalność B+R na 1 mieszkańca [zł]</w:t>
            </w:r>
          </w:p>
        </w:tc>
        <w:tc>
          <w:tcPr>
            <w:tcW w:w="1418" w:type="dxa"/>
            <w:vAlign w:val="center"/>
          </w:tcPr>
          <w:p w:rsidR="0051289F" w:rsidRPr="008A48D6" w:rsidRDefault="00CC6577" w:rsidP="00772FC3">
            <w:pPr>
              <w:rPr>
                <w:rFonts w:ascii="Arial" w:hAnsi="Arial" w:cs="Arial"/>
                <w:sz w:val="18"/>
                <w:szCs w:val="18"/>
              </w:rPr>
            </w:pPr>
            <w:r>
              <w:rPr>
                <w:rFonts w:ascii="Arial" w:hAnsi="Arial" w:cs="Arial"/>
                <w:sz w:val="18"/>
                <w:szCs w:val="18"/>
              </w:rPr>
              <w:t>podkarpackie</w:t>
            </w:r>
          </w:p>
        </w:tc>
        <w:tc>
          <w:tcPr>
            <w:tcW w:w="709"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w:t>
            </w:r>
          </w:p>
        </w:tc>
        <w:tc>
          <w:tcPr>
            <w:tcW w:w="850" w:type="dxa"/>
            <w:shd w:val="clear" w:color="auto" w:fill="B8CCE4" w:themeFill="accent1" w:themeFillTint="66"/>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254,8</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298,0</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372,9</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437,4</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427,2</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358,7</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371,5</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430,6</w:t>
            </w:r>
          </w:p>
        </w:tc>
        <w:tc>
          <w:tcPr>
            <w:tcW w:w="927" w:type="dxa"/>
            <w:tcBorders>
              <w:right w:val="single" w:sz="18" w:space="0" w:color="auto"/>
            </w:tcBorders>
            <w:vAlign w:val="center"/>
          </w:tcPr>
          <w:p w:rsidR="0051289F" w:rsidRPr="008A48D6" w:rsidRDefault="0051289F" w:rsidP="00772FC3">
            <w:pPr>
              <w:rPr>
                <w:rFonts w:ascii="Arial" w:hAnsi="Arial" w:cs="Arial"/>
                <w:sz w:val="18"/>
                <w:szCs w:val="18"/>
              </w:rPr>
            </w:pPr>
          </w:p>
        </w:tc>
        <w:tc>
          <w:tcPr>
            <w:tcW w:w="961" w:type="dxa"/>
            <w:tcBorders>
              <w:top w:val="single" w:sz="6" w:space="0" w:color="auto"/>
              <w:left w:val="single" w:sz="18" w:space="0" w:color="auto"/>
              <w:bottom w:val="single" w:sz="6" w:space="0" w:color="auto"/>
              <w:righ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350</w:t>
            </w:r>
          </w:p>
        </w:tc>
        <w:tc>
          <w:tcPr>
            <w:tcW w:w="912" w:type="dxa"/>
            <w:tcBorders>
              <w:lef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GUS</w:t>
            </w:r>
          </w:p>
        </w:tc>
      </w:tr>
      <w:tr w:rsidR="004C0DEE" w:rsidRPr="008A48D6" w:rsidTr="003C7AA7">
        <w:trPr>
          <w:trHeight w:val="1415"/>
        </w:trPr>
        <w:tc>
          <w:tcPr>
            <w:tcW w:w="704" w:type="dxa"/>
            <w:vAlign w:val="center"/>
          </w:tcPr>
          <w:p w:rsidR="0051289F" w:rsidRPr="008A48D6" w:rsidRDefault="0051289F" w:rsidP="00772FC3">
            <w:pPr>
              <w:rPr>
                <w:rFonts w:ascii="Arial" w:hAnsi="Arial" w:cs="Arial"/>
                <w:b/>
                <w:sz w:val="18"/>
                <w:szCs w:val="18"/>
              </w:rPr>
            </w:pPr>
            <w:r w:rsidRPr="008A48D6">
              <w:rPr>
                <w:rFonts w:ascii="Arial" w:hAnsi="Arial" w:cs="Arial"/>
                <w:b/>
                <w:sz w:val="18"/>
                <w:szCs w:val="18"/>
              </w:rPr>
              <w:t>2.</w:t>
            </w:r>
          </w:p>
        </w:tc>
        <w:tc>
          <w:tcPr>
            <w:tcW w:w="1559"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Udział samodzielnych pracowników naukowych w ogólnej liczbie nauczycieli akademickich w podstawowym miejscu pracy [%]</w:t>
            </w:r>
          </w:p>
        </w:tc>
        <w:tc>
          <w:tcPr>
            <w:tcW w:w="1418" w:type="dxa"/>
            <w:vAlign w:val="center"/>
          </w:tcPr>
          <w:p w:rsidR="0051289F" w:rsidRPr="008A48D6" w:rsidRDefault="00CC6577" w:rsidP="00772FC3">
            <w:pPr>
              <w:rPr>
                <w:rFonts w:ascii="Arial" w:hAnsi="Arial" w:cs="Arial"/>
                <w:sz w:val="18"/>
                <w:szCs w:val="18"/>
              </w:rPr>
            </w:pPr>
            <w:r>
              <w:rPr>
                <w:rFonts w:ascii="Arial" w:hAnsi="Arial" w:cs="Arial"/>
                <w:sz w:val="18"/>
                <w:szCs w:val="18"/>
              </w:rPr>
              <w:t>podkarpackie</w:t>
            </w:r>
          </w:p>
        </w:tc>
        <w:tc>
          <w:tcPr>
            <w:tcW w:w="709"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w:t>
            </w:r>
          </w:p>
        </w:tc>
        <w:tc>
          <w:tcPr>
            <w:tcW w:w="851" w:type="dxa"/>
            <w:shd w:val="clear" w:color="auto" w:fill="B8CCE4" w:themeFill="accent1" w:themeFillTint="66"/>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25</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22,4</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25,6</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25,6</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26,6</w:t>
            </w:r>
          </w:p>
        </w:tc>
        <w:tc>
          <w:tcPr>
            <w:tcW w:w="850" w:type="dxa"/>
            <w:vAlign w:val="center"/>
          </w:tcPr>
          <w:p w:rsidR="004C0DEE" w:rsidRPr="008A48D6" w:rsidRDefault="0051289F" w:rsidP="00772FC3">
            <w:pPr>
              <w:rPr>
                <w:rFonts w:ascii="Arial" w:hAnsi="Arial" w:cs="Arial"/>
                <w:sz w:val="18"/>
                <w:szCs w:val="18"/>
              </w:rPr>
            </w:pPr>
            <w:r w:rsidRPr="008A48D6">
              <w:rPr>
                <w:rFonts w:ascii="Arial" w:hAnsi="Arial" w:cs="Arial"/>
                <w:sz w:val="18"/>
                <w:szCs w:val="18"/>
              </w:rPr>
              <w:t>26,43</w:t>
            </w:r>
          </w:p>
          <w:p w:rsidR="0051289F" w:rsidRPr="008A48D6" w:rsidRDefault="0051289F" w:rsidP="00772FC3">
            <w:pPr>
              <w:rPr>
                <w:rFonts w:ascii="Arial" w:hAnsi="Arial" w:cs="Arial"/>
                <w:sz w:val="18"/>
                <w:szCs w:val="18"/>
              </w:rPr>
            </w:pP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31,6</w:t>
            </w:r>
          </w:p>
        </w:tc>
        <w:tc>
          <w:tcPr>
            <w:tcW w:w="927" w:type="dxa"/>
            <w:tcBorders>
              <w:righ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28,2</w:t>
            </w:r>
          </w:p>
        </w:tc>
        <w:tc>
          <w:tcPr>
            <w:tcW w:w="961" w:type="dxa"/>
            <w:tcBorders>
              <w:top w:val="single" w:sz="6" w:space="0" w:color="auto"/>
              <w:left w:val="single" w:sz="18" w:space="0" w:color="auto"/>
              <w:bottom w:val="single" w:sz="6" w:space="0" w:color="auto"/>
              <w:righ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28</w:t>
            </w:r>
          </w:p>
        </w:tc>
        <w:tc>
          <w:tcPr>
            <w:tcW w:w="912" w:type="dxa"/>
            <w:tcBorders>
              <w:lef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4 uczelnie: UR, PR, WSIiZ, WSPiA</w:t>
            </w:r>
          </w:p>
        </w:tc>
      </w:tr>
      <w:tr w:rsidR="004C0DEE" w:rsidRPr="008A48D6" w:rsidTr="003C7AA7">
        <w:tc>
          <w:tcPr>
            <w:tcW w:w="704" w:type="dxa"/>
            <w:vAlign w:val="center"/>
          </w:tcPr>
          <w:p w:rsidR="0051289F" w:rsidRPr="008A48D6" w:rsidRDefault="0051289F" w:rsidP="00772FC3">
            <w:pPr>
              <w:rPr>
                <w:rFonts w:ascii="Arial" w:hAnsi="Arial" w:cs="Arial"/>
                <w:b/>
                <w:sz w:val="18"/>
                <w:szCs w:val="18"/>
              </w:rPr>
            </w:pPr>
            <w:r w:rsidRPr="008A48D6">
              <w:rPr>
                <w:rFonts w:ascii="Arial" w:hAnsi="Arial" w:cs="Arial"/>
                <w:b/>
                <w:sz w:val="18"/>
                <w:szCs w:val="18"/>
              </w:rPr>
              <w:t>3.a</w:t>
            </w:r>
          </w:p>
        </w:tc>
        <w:tc>
          <w:tcPr>
            <w:tcW w:w="1559"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Liczba zespołów badawczych ogółem</w:t>
            </w:r>
          </w:p>
        </w:tc>
        <w:tc>
          <w:tcPr>
            <w:tcW w:w="1418" w:type="dxa"/>
            <w:vAlign w:val="center"/>
          </w:tcPr>
          <w:p w:rsidR="0051289F" w:rsidRPr="008A48D6" w:rsidRDefault="00CC6577" w:rsidP="00772FC3">
            <w:pPr>
              <w:rPr>
                <w:rFonts w:ascii="Arial" w:hAnsi="Arial" w:cs="Arial"/>
                <w:sz w:val="18"/>
                <w:szCs w:val="18"/>
              </w:rPr>
            </w:pPr>
            <w:r>
              <w:rPr>
                <w:rFonts w:ascii="Arial" w:hAnsi="Arial" w:cs="Arial"/>
                <w:sz w:val="18"/>
                <w:szCs w:val="18"/>
              </w:rPr>
              <w:t>podkarpackie</w:t>
            </w:r>
          </w:p>
        </w:tc>
        <w:tc>
          <w:tcPr>
            <w:tcW w:w="709"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w:t>
            </w:r>
          </w:p>
        </w:tc>
        <w:tc>
          <w:tcPr>
            <w:tcW w:w="851" w:type="dxa"/>
            <w:shd w:val="clear" w:color="auto" w:fill="B8CCE4" w:themeFill="accent1" w:themeFillTint="66"/>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431</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297</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421</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342</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391</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448</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442</w:t>
            </w:r>
          </w:p>
        </w:tc>
        <w:tc>
          <w:tcPr>
            <w:tcW w:w="927" w:type="dxa"/>
            <w:tcBorders>
              <w:righ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274</w:t>
            </w:r>
          </w:p>
        </w:tc>
        <w:tc>
          <w:tcPr>
            <w:tcW w:w="961" w:type="dxa"/>
            <w:tcBorders>
              <w:top w:val="single" w:sz="6" w:space="0" w:color="auto"/>
              <w:left w:val="single" w:sz="18" w:space="0" w:color="auto"/>
              <w:bottom w:val="single" w:sz="6" w:space="0" w:color="auto"/>
              <w:righ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480</w:t>
            </w:r>
          </w:p>
        </w:tc>
        <w:tc>
          <w:tcPr>
            <w:tcW w:w="912" w:type="dxa"/>
            <w:tcBorders>
              <w:lef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4 uczelnie: UR, PR, WSIiZ, WSPiA</w:t>
            </w:r>
          </w:p>
        </w:tc>
      </w:tr>
      <w:tr w:rsidR="004C0DEE" w:rsidRPr="008A48D6" w:rsidTr="003C7AA7">
        <w:tc>
          <w:tcPr>
            <w:tcW w:w="704" w:type="dxa"/>
            <w:vAlign w:val="center"/>
          </w:tcPr>
          <w:p w:rsidR="0051289F" w:rsidRPr="008A48D6" w:rsidRDefault="0051289F" w:rsidP="00772FC3">
            <w:pPr>
              <w:rPr>
                <w:rFonts w:ascii="Arial" w:hAnsi="Arial" w:cs="Arial"/>
                <w:b/>
                <w:sz w:val="18"/>
                <w:szCs w:val="18"/>
              </w:rPr>
            </w:pPr>
            <w:r w:rsidRPr="008A48D6">
              <w:rPr>
                <w:rFonts w:ascii="Arial" w:hAnsi="Arial" w:cs="Arial"/>
                <w:b/>
                <w:sz w:val="18"/>
                <w:szCs w:val="18"/>
              </w:rPr>
              <w:t>3.b</w:t>
            </w:r>
          </w:p>
        </w:tc>
        <w:tc>
          <w:tcPr>
            <w:tcW w:w="1559"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Liczba międzynarodowych zespołów badawczych</w:t>
            </w:r>
          </w:p>
        </w:tc>
        <w:tc>
          <w:tcPr>
            <w:tcW w:w="1418" w:type="dxa"/>
            <w:vAlign w:val="center"/>
          </w:tcPr>
          <w:p w:rsidR="0051289F" w:rsidRPr="008A48D6" w:rsidRDefault="00CC6577" w:rsidP="00772FC3">
            <w:pPr>
              <w:rPr>
                <w:rFonts w:ascii="Arial" w:hAnsi="Arial" w:cs="Arial"/>
                <w:sz w:val="18"/>
                <w:szCs w:val="18"/>
              </w:rPr>
            </w:pPr>
            <w:r>
              <w:rPr>
                <w:rFonts w:ascii="Arial" w:hAnsi="Arial" w:cs="Arial"/>
                <w:sz w:val="18"/>
                <w:szCs w:val="18"/>
              </w:rPr>
              <w:t>podkarpackie</w:t>
            </w:r>
          </w:p>
        </w:tc>
        <w:tc>
          <w:tcPr>
            <w:tcW w:w="709"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w:t>
            </w:r>
          </w:p>
        </w:tc>
        <w:tc>
          <w:tcPr>
            <w:tcW w:w="851" w:type="dxa"/>
            <w:shd w:val="clear" w:color="auto" w:fill="B8CCE4" w:themeFill="accent1" w:themeFillTint="66"/>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73</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17</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12</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11</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17</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18</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16</w:t>
            </w:r>
          </w:p>
        </w:tc>
        <w:tc>
          <w:tcPr>
            <w:tcW w:w="927" w:type="dxa"/>
            <w:tcBorders>
              <w:righ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22</w:t>
            </w:r>
          </w:p>
        </w:tc>
        <w:tc>
          <w:tcPr>
            <w:tcW w:w="961" w:type="dxa"/>
            <w:tcBorders>
              <w:top w:val="single" w:sz="6" w:space="0" w:color="auto"/>
              <w:left w:val="single" w:sz="18" w:space="0" w:color="auto"/>
              <w:bottom w:val="single" w:sz="6" w:space="0" w:color="auto"/>
              <w:righ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100</w:t>
            </w:r>
          </w:p>
        </w:tc>
        <w:tc>
          <w:tcPr>
            <w:tcW w:w="912" w:type="dxa"/>
            <w:tcBorders>
              <w:lef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 xml:space="preserve">4 uczelnie: UR, PR, </w:t>
            </w:r>
            <w:r w:rsidRPr="008A48D6">
              <w:rPr>
                <w:rFonts w:ascii="Arial" w:hAnsi="Arial" w:cs="Arial"/>
                <w:sz w:val="18"/>
                <w:szCs w:val="18"/>
              </w:rPr>
              <w:lastRenderedPageBreak/>
              <w:t>WSIiZ, WSPiA</w:t>
            </w:r>
          </w:p>
        </w:tc>
      </w:tr>
      <w:tr w:rsidR="004C0DEE" w:rsidRPr="008A48D6" w:rsidTr="003C7AA7">
        <w:tc>
          <w:tcPr>
            <w:tcW w:w="704" w:type="dxa"/>
            <w:vAlign w:val="center"/>
          </w:tcPr>
          <w:p w:rsidR="0051289F" w:rsidRPr="008A48D6" w:rsidRDefault="0051289F" w:rsidP="00772FC3">
            <w:pPr>
              <w:rPr>
                <w:rFonts w:ascii="Arial" w:hAnsi="Arial" w:cs="Arial"/>
                <w:b/>
                <w:sz w:val="18"/>
                <w:szCs w:val="18"/>
              </w:rPr>
            </w:pPr>
            <w:r w:rsidRPr="008A48D6">
              <w:rPr>
                <w:rFonts w:ascii="Arial" w:hAnsi="Arial" w:cs="Arial"/>
                <w:b/>
                <w:sz w:val="18"/>
                <w:szCs w:val="18"/>
              </w:rPr>
              <w:lastRenderedPageBreak/>
              <w:t>4.a</w:t>
            </w:r>
          </w:p>
        </w:tc>
        <w:tc>
          <w:tcPr>
            <w:tcW w:w="1559"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Liczba zgłoszeń wynalazków krajowych w Urzędzie Patentowym RP</w:t>
            </w:r>
          </w:p>
        </w:tc>
        <w:tc>
          <w:tcPr>
            <w:tcW w:w="1418" w:type="dxa"/>
            <w:vAlign w:val="center"/>
          </w:tcPr>
          <w:p w:rsidR="0051289F" w:rsidRPr="008A48D6" w:rsidRDefault="00CC6577" w:rsidP="00772FC3">
            <w:pPr>
              <w:rPr>
                <w:rFonts w:ascii="Arial" w:hAnsi="Arial" w:cs="Arial"/>
                <w:sz w:val="18"/>
                <w:szCs w:val="18"/>
              </w:rPr>
            </w:pPr>
            <w:r>
              <w:rPr>
                <w:rFonts w:ascii="Arial" w:hAnsi="Arial" w:cs="Arial"/>
                <w:sz w:val="18"/>
                <w:szCs w:val="18"/>
              </w:rPr>
              <w:t>podkarpackie</w:t>
            </w:r>
          </w:p>
        </w:tc>
        <w:tc>
          <w:tcPr>
            <w:tcW w:w="709"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w:t>
            </w:r>
          </w:p>
        </w:tc>
        <w:tc>
          <w:tcPr>
            <w:tcW w:w="850" w:type="dxa"/>
            <w:shd w:val="clear" w:color="auto" w:fill="B8CCE4" w:themeFill="accent1" w:themeFillTint="66"/>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120</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103</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113</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110</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193</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232</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198</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202</w:t>
            </w:r>
          </w:p>
        </w:tc>
        <w:tc>
          <w:tcPr>
            <w:tcW w:w="927" w:type="dxa"/>
            <w:tcBorders>
              <w:righ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211</w:t>
            </w:r>
          </w:p>
        </w:tc>
        <w:tc>
          <w:tcPr>
            <w:tcW w:w="961" w:type="dxa"/>
            <w:tcBorders>
              <w:top w:val="single" w:sz="6" w:space="0" w:color="auto"/>
              <w:left w:val="single" w:sz="18" w:space="0" w:color="auto"/>
              <w:bottom w:val="single" w:sz="6" w:space="0" w:color="auto"/>
              <w:righ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wzrost o 20%</w:t>
            </w:r>
          </w:p>
        </w:tc>
        <w:tc>
          <w:tcPr>
            <w:tcW w:w="912" w:type="dxa"/>
            <w:tcBorders>
              <w:lef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GUS</w:t>
            </w:r>
          </w:p>
        </w:tc>
      </w:tr>
      <w:tr w:rsidR="004C0DEE" w:rsidRPr="008A48D6" w:rsidTr="003C7AA7">
        <w:tc>
          <w:tcPr>
            <w:tcW w:w="704" w:type="dxa"/>
            <w:vAlign w:val="center"/>
          </w:tcPr>
          <w:p w:rsidR="0051289F" w:rsidRPr="008A48D6" w:rsidRDefault="0051289F" w:rsidP="00772FC3">
            <w:pPr>
              <w:rPr>
                <w:rFonts w:ascii="Arial" w:hAnsi="Arial" w:cs="Arial"/>
                <w:b/>
                <w:sz w:val="18"/>
                <w:szCs w:val="18"/>
              </w:rPr>
            </w:pPr>
            <w:r w:rsidRPr="008A48D6">
              <w:rPr>
                <w:rFonts w:ascii="Arial" w:hAnsi="Arial" w:cs="Arial"/>
                <w:b/>
                <w:sz w:val="18"/>
                <w:szCs w:val="18"/>
              </w:rPr>
              <w:t>4.b</w:t>
            </w:r>
          </w:p>
        </w:tc>
        <w:tc>
          <w:tcPr>
            <w:tcW w:w="1559"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Liczba udzielonych patentów na wynalazki krajowe przez Urząd Patentowy RP</w:t>
            </w:r>
          </w:p>
        </w:tc>
        <w:tc>
          <w:tcPr>
            <w:tcW w:w="1418" w:type="dxa"/>
            <w:vAlign w:val="center"/>
          </w:tcPr>
          <w:p w:rsidR="0051289F" w:rsidRPr="008A48D6" w:rsidRDefault="00CC6577" w:rsidP="00772FC3">
            <w:pPr>
              <w:rPr>
                <w:rFonts w:ascii="Arial" w:hAnsi="Arial" w:cs="Arial"/>
                <w:sz w:val="18"/>
                <w:szCs w:val="18"/>
              </w:rPr>
            </w:pPr>
            <w:r>
              <w:rPr>
                <w:rFonts w:ascii="Arial" w:hAnsi="Arial" w:cs="Arial"/>
                <w:sz w:val="18"/>
                <w:szCs w:val="18"/>
              </w:rPr>
              <w:t>podkarpackie</w:t>
            </w:r>
          </w:p>
        </w:tc>
        <w:tc>
          <w:tcPr>
            <w:tcW w:w="709"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w:t>
            </w:r>
          </w:p>
        </w:tc>
        <w:tc>
          <w:tcPr>
            <w:tcW w:w="850" w:type="dxa"/>
            <w:shd w:val="clear" w:color="auto" w:fill="B8CCE4" w:themeFill="accent1" w:themeFillTint="66"/>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53</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49</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78</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76</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69</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92</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94</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135</w:t>
            </w:r>
          </w:p>
        </w:tc>
        <w:tc>
          <w:tcPr>
            <w:tcW w:w="927" w:type="dxa"/>
            <w:tcBorders>
              <w:righ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121</w:t>
            </w:r>
          </w:p>
        </w:tc>
        <w:tc>
          <w:tcPr>
            <w:tcW w:w="961" w:type="dxa"/>
            <w:tcBorders>
              <w:top w:val="single" w:sz="6" w:space="0" w:color="auto"/>
              <w:left w:val="single" w:sz="18" w:space="0" w:color="auto"/>
              <w:bottom w:val="single" w:sz="6" w:space="0" w:color="auto"/>
              <w:righ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wzrost o 20%</w:t>
            </w:r>
          </w:p>
        </w:tc>
        <w:tc>
          <w:tcPr>
            <w:tcW w:w="912" w:type="dxa"/>
            <w:tcBorders>
              <w:lef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GUS</w:t>
            </w:r>
          </w:p>
        </w:tc>
      </w:tr>
      <w:tr w:rsidR="004C0DEE" w:rsidRPr="008A48D6" w:rsidTr="003C7AA7">
        <w:tc>
          <w:tcPr>
            <w:tcW w:w="704" w:type="dxa"/>
            <w:vAlign w:val="center"/>
          </w:tcPr>
          <w:p w:rsidR="0051289F" w:rsidRPr="008A48D6" w:rsidRDefault="0051289F" w:rsidP="00772FC3">
            <w:pPr>
              <w:rPr>
                <w:rFonts w:ascii="Arial" w:hAnsi="Arial" w:cs="Arial"/>
                <w:b/>
                <w:sz w:val="18"/>
                <w:szCs w:val="18"/>
              </w:rPr>
            </w:pPr>
            <w:r w:rsidRPr="008A48D6">
              <w:rPr>
                <w:rFonts w:ascii="Arial" w:hAnsi="Arial" w:cs="Arial"/>
                <w:b/>
                <w:sz w:val="18"/>
                <w:szCs w:val="18"/>
              </w:rPr>
              <w:t>5.</w:t>
            </w:r>
          </w:p>
        </w:tc>
        <w:tc>
          <w:tcPr>
            <w:tcW w:w="1559"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Liczba zleceń badawczych dla uczelni</w:t>
            </w:r>
          </w:p>
        </w:tc>
        <w:tc>
          <w:tcPr>
            <w:tcW w:w="1418" w:type="dxa"/>
            <w:vAlign w:val="center"/>
          </w:tcPr>
          <w:p w:rsidR="0051289F" w:rsidRPr="008A48D6" w:rsidRDefault="00CC6577" w:rsidP="00772FC3">
            <w:pPr>
              <w:rPr>
                <w:rFonts w:ascii="Arial" w:hAnsi="Arial" w:cs="Arial"/>
                <w:sz w:val="18"/>
                <w:szCs w:val="18"/>
              </w:rPr>
            </w:pPr>
            <w:r>
              <w:rPr>
                <w:rFonts w:ascii="Arial" w:hAnsi="Arial" w:cs="Arial"/>
                <w:sz w:val="18"/>
                <w:szCs w:val="18"/>
              </w:rPr>
              <w:t>podkarpackie</w:t>
            </w:r>
          </w:p>
        </w:tc>
        <w:tc>
          <w:tcPr>
            <w:tcW w:w="709"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w:t>
            </w:r>
          </w:p>
        </w:tc>
        <w:tc>
          <w:tcPr>
            <w:tcW w:w="851" w:type="dxa"/>
            <w:shd w:val="clear" w:color="auto" w:fill="B8CCE4" w:themeFill="accent1" w:themeFillTint="66"/>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365</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391</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326</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422</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610</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512</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531</w:t>
            </w:r>
          </w:p>
        </w:tc>
        <w:tc>
          <w:tcPr>
            <w:tcW w:w="927" w:type="dxa"/>
            <w:tcBorders>
              <w:righ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554</w:t>
            </w:r>
          </w:p>
        </w:tc>
        <w:tc>
          <w:tcPr>
            <w:tcW w:w="961" w:type="dxa"/>
            <w:tcBorders>
              <w:top w:val="single" w:sz="6" w:space="0" w:color="auto"/>
              <w:left w:val="single" w:sz="18" w:space="0" w:color="auto"/>
              <w:bottom w:val="single" w:sz="6" w:space="0" w:color="auto"/>
              <w:righ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500</w:t>
            </w:r>
          </w:p>
        </w:tc>
        <w:tc>
          <w:tcPr>
            <w:tcW w:w="912" w:type="dxa"/>
            <w:tcBorders>
              <w:lef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4 uczelnie: UR, PR, WSIiZ, WSPiA</w:t>
            </w:r>
          </w:p>
        </w:tc>
      </w:tr>
      <w:tr w:rsidR="004C0DEE" w:rsidRPr="008A48D6" w:rsidTr="003C7AA7">
        <w:tc>
          <w:tcPr>
            <w:tcW w:w="704" w:type="dxa"/>
            <w:vAlign w:val="center"/>
          </w:tcPr>
          <w:p w:rsidR="0051289F" w:rsidRPr="008A48D6" w:rsidRDefault="0051289F" w:rsidP="00772FC3">
            <w:pPr>
              <w:rPr>
                <w:rFonts w:ascii="Arial" w:hAnsi="Arial" w:cs="Arial"/>
                <w:b/>
                <w:sz w:val="18"/>
                <w:szCs w:val="18"/>
              </w:rPr>
            </w:pPr>
            <w:r w:rsidRPr="008A48D6">
              <w:rPr>
                <w:rFonts w:ascii="Arial" w:hAnsi="Arial" w:cs="Arial"/>
                <w:b/>
                <w:sz w:val="18"/>
                <w:szCs w:val="18"/>
              </w:rPr>
              <w:t>6.</w:t>
            </w:r>
          </w:p>
        </w:tc>
        <w:tc>
          <w:tcPr>
            <w:tcW w:w="1559"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Wartość zleceń badawczych dla uczelni [mln zł]</w:t>
            </w:r>
          </w:p>
        </w:tc>
        <w:tc>
          <w:tcPr>
            <w:tcW w:w="1418" w:type="dxa"/>
            <w:vAlign w:val="center"/>
          </w:tcPr>
          <w:p w:rsidR="0051289F" w:rsidRPr="008A48D6" w:rsidRDefault="00CC6577" w:rsidP="00772FC3">
            <w:pPr>
              <w:rPr>
                <w:rFonts w:ascii="Arial" w:hAnsi="Arial" w:cs="Arial"/>
                <w:sz w:val="18"/>
                <w:szCs w:val="18"/>
              </w:rPr>
            </w:pPr>
            <w:r>
              <w:rPr>
                <w:rFonts w:ascii="Arial" w:hAnsi="Arial" w:cs="Arial"/>
                <w:sz w:val="18"/>
                <w:szCs w:val="18"/>
              </w:rPr>
              <w:t>podkarpackie</w:t>
            </w:r>
          </w:p>
        </w:tc>
        <w:tc>
          <w:tcPr>
            <w:tcW w:w="709"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w:t>
            </w:r>
          </w:p>
        </w:tc>
        <w:tc>
          <w:tcPr>
            <w:tcW w:w="851" w:type="dxa"/>
            <w:shd w:val="clear" w:color="auto" w:fill="B8CCE4" w:themeFill="accent1" w:themeFillTint="66"/>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54,9</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4,72</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5,4</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5,7</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8,5</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7,55</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 xml:space="preserve">8,66 </w:t>
            </w:r>
          </w:p>
        </w:tc>
        <w:tc>
          <w:tcPr>
            <w:tcW w:w="927" w:type="dxa"/>
            <w:tcBorders>
              <w:righ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12,01</w:t>
            </w:r>
          </w:p>
        </w:tc>
        <w:tc>
          <w:tcPr>
            <w:tcW w:w="961" w:type="dxa"/>
            <w:tcBorders>
              <w:top w:val="single" w:sz="6" w:space="0" w:color="auto"/>
              <w:left w:val="single" w:sz="18" w:space="0" w:color="auto"/>
              <w:bottom w:val="single" w:sz="6" w:space="0" w:color="auto"/>
              <w:righ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100</w:t>
            </w:r>
          </w:p>
        </w:tc>
        <w:tc>
          <w:tcPr>
            <w:tcW w:w="912" w:type="dxa"/>
            <w:tcBorders>
              <w:lef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4 uczelnie: UR, PR, WSIiZ, WSPiA</w:t>
            </w:r>
          </w:p>
        </w:tc>
      </w:tr>
      <w:tr w:rsidR="004C0DEE" w:rsidRPr="008A48D6" w:rsidTr="003C7AA7">
        <w:tc>
          <w:tcPr>
            <w:tcW w:w="704" w:type="dxa"/>
            <w:vAlign w:val="center"/>
          </w:tcPr>
          <w:p w:rsidR="0051289F" w:rsidRPr="008A48D6" w:rsidRDefault="0051289F" w:rsidP="00772FC3">
            <w:pPr>
              <w:rPr>
                <w:rFonts w:ascii="Arial" w:hAnsi="Arial" w:cs="Arial"/>
                <w:b/>
                <w:sz w:val="18"/>
                <w:szCs w:val="18"/>
              </w:rPr>
            </w:pPr>
            <w:r w:rsidRPr="008A48D6">
              <w:rPr>
                <w:rFonts w:ascii="Arial" w:hAnsi="Arial" w:cs="Arial"/>
                <w:b/>
                <w:sz w:val="18"/>
                <w:szCs w:val="18"/>
              </w:rPr>
              <w:lastRenderedPageBreak/>
              <w:t>7.</w:t>
            </w:r>
          </w:p>
        </w:tc>
        <w:tc>
          <w:tcPr>
            <w:tcW w:w="1559"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Liczba jednostek o statusie Krajowego Naukowego Ośrodka Wiodącego-projekt zakończony</w:t>
            </w:r>
          </w:p>
        </w:tc>
        <w:tc>
          <w:tcPr>
            <w:tcW w:w="1418" w:type="dxa"/>
            <w:vAlign w:val="center"/>
          </w:tcPr>
          <w:p w:rsidR="0051289F" w:rsidRPr="008A48D6" w:rsidRDefault="00CC6577" w:rsidP="00772FC3">
            <w:pPr>
              <w:rPr>
                <w:rFonts w:ascii="Arial" w:hAnsi="Arial" w:cs="Arial"/>
                <w:sz w:val="18"/>
                <w:szCs w:val="18"/>
              </w:rPr>
            </w:pPr>
            <w:r>
              <w:rPr>
                <w:rFonts w:ascii="Arial" w:hAnsi="Arial" w:cs="Arial"/>
                <w:sz w:val="18"/>
                <w:szCs w:val="18"/>
              </w:rPr>
              <w:t>podkarpackie</w:t>
            </w:r>
          </w:p>
        </w:tc>
        <w:tc>
          <w:tcPr>
            <w:tcW w:w="709"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w:t>
            </w:r>
          </w:p>
        </w:tc>
        <w:tc>
          <w:tcPr>
            <w:tcW w:w="851" w:type="dxa"/>
            <w:shd w:val="clear" w:color="auto" w:fill="B8CCE4" w:themeFill="accent1" w:themeFillTint="66"/>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0</w:t>
            </w:r>
            <w:r w:rsidRPr="003C7AA7">
              <w:rPr>
                <w:rFonts w:ascii="Arial" w:hAnsi="Arial" w:cs="Arial"/>
                <w:sz w:val="18"/>
                <w:szCs w:val="18"/>
                <w:vertAlign w:val="superscript"/>
              </w:rPr>
              <w:t>c</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0</w:t>
            </w:r>
            <w:r w:rsidRPr="003C7AA7">
              <w:rPr>
                <w:rFonts w:ascii="Arial" w:hAnsi="Arial" w:cs="Arial"/>
                <w:sz w:val="18"/>
                <w:szCs w:val="18"/>
                <w:vertAlign w:val="superscript"/>
              </w:rPr>
              <w:t>c</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0</w:t>
            </w:r>
            <w:r w:rsidRPr="003C7AA7">
              <w:rPr>
                <w:rFonts w:ascii="Arial" w:hAnsi="Arial" w:cs="Arial"/>
                <w:sz w:val="18"/>
                <w:szCs w:val="18"/>
                <w:vertAlign w:val="superscript"/>
              </w:rPr>
              <w:t>c</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0</w:t>
            </w:r>
            <w:r w:rsidRPr="003C7AA7">
              <w:rPr>
                <w:rFonts w:ascii="Arial" w:hAnsi="Arial" w:cs="Arial"/>
                <w:sz w:val="18"/>
                <w:szCs w:val="18"/>
                <w:vertAlign w:val="superscript"/>
              </w:rPr>
              <w:t>c</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0</w:t>
            </w:r>
            <w:r w:rsidRPr="003C7AA7">
              <w:rPr>
                <w:rFonts w:ascii="Arial" w:hAnsi="Arial" w:cs="Arial"/>
                <w:sz w:val="18"/>
                <w:szCs w:val="18"/>
                <w:vertAlign w:val="superscript"/>
              </w:rPr>
              <w:t>c</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Projekt zakończony</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Projekt zakończony</w:t>
            </w:r>
          </w:p>
        </w:tc>
        <w:tc>
          <w:tcPr>
            <w:tcW w:w="927" w:type="dxa"/>
            <w:tcBorders>
              <w:righ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Projekt zakończony</w:t>
            </w:r>
          </w:p>
        </w:tc>
        <w:tc>
          <w:tcPr>
            <w:tcW w:w="961" w:type="dxa"/>
            <w:tcBorders>
              <w:top w:val="single" w:sz="6" w:space="0" w:color="auto"/>
              <w:left w:val="single" w:sz="18" w:space="0" w:color="auto"/>
              <w:bottom w:val="single" w:sz="6" w:space="0" w:color="auto"/>
              <w:righ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3</w:t>
            </w:r>
          </w:p>
        </w:tc>
        <w:tc>
          <w:tcPr>
            <w:tcW w:w="912" w:type="dxa"/>
            <w:tcBorders>
              <w:lef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MNiSW</w:t>
            </w:r>
          </w:p>
        </w:tc>
      </w:tr>
      <w:tr w:rsidR="004C0DEE" w:rsidRPr="008A48D6" w:rsidTr="003C7AA7">
        <w:tc>
          <w:tcPr>
            <w:tcW w:w="704" w:type="dxa"/>
            <w:vAlign w:val="center"/>
          </w:tcPr>
          <w:p w:rsidR="0051289F" w:rsidRPr="008A48D6" w:rsidRDefault="0051289F" w:rsidP="00772FC3">
            <w:pPr>
              <w:rPr>
                <w:rFonts w:ascii="Arial" w:hAnsi="Arial" w:cs="Arial"/>
                <w:b/>
                <w:sz w:val="18"/>
                <w:szCs w:val="18"/>
              </w:rPr>
            </w:pPr>
            <w:r w:rsidRPr="008A48D6">
              <w:rPr>
                <w:rFonts w:ascii="Arial" w:hAnsi="Arial" w:cs="Arial"/>
                <w:b/>
                <w:sz w:val="18"/>
                <w:szCs w:val="18"/>
              </w:rPr>
              <w:t>8.</w:t>
            </w:r>
          </w:p>
        </w:tc>
        <w:tc>
          <w:tcPr>
            <w:tcW w:w="1559"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Zatrudnieni w B+R [EPC]*</w:t>
            </w:r>
          </w:p>
        </w:tc>
        <w:tc>
          <w:tcPr>
            <w:tcW w:w="1418" w:type="dxa"/>
            <w:vAlign w:val="center"/>
          </w:tcPr>
          <w:p w:rsidR="0051289F" w:rsidRPr="008A48D6" w:rsidRDefault="00CC6577" w:rsidP="00772FC3">
            <w:pPr>
              <w:rPr>
                <w:rFonts w:ascii="Arial" w:hAnsi="Arial" w:cs="Arial"/>
                <w:sz w:val="18"/>
                <w:szCs w:val="18"/>
              </w:rPr>
            </w:pPr>
            <w:r>
              <w:rPr>
                <w:rFonts w:ascii="Arial" w:hAnsi="Arial" w:cs="Arial"/>
                <w:sz w:val="18"/>
                <w:szCs w:val="18"/>
              </w:rPr>
              <w:t>podkarpackie</w:t>
            </w:r>
          </w:p>
        </w:tc>
        <w:tc>
          <w:tcPr>
            <w:tcW w:w="709"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w:t>
            </w:r>
          </w:p>
        </w:tc>
        <w:tc>
          <w:tcPr>
            <w:tcW w:w="850" w:type="dxa"/>
            <w:shd w:val="clear" w:color="auto" w:fill="B8CCE4" w:themeFill="accent1" w:themeFillTint="66"/>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2851,3</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3832,0</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4329,8</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5925,7</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5441,3</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5708,4</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5361,4</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5702,7</w:t>
            </w:r>
          </w:p>
        </w:tc>
        <w:tc>
          <w:tcPr>
            <w:tcW w:w="927" w:type="dxa"/>
            <w:tcBorders>
              <w:right w:val="single" w:sz="18" w:space="0" w:color="auto"/>
            </w:tcBorders>
            <w:vAlign w:val="center"/>
          </w:tcPr>
          <w:p w:rsidR="0051289F" w:rsidRPr="008A48D6" w:rsidRDefault="0051289F" w:rsidP="00772FC3">
            <w:pPr>
              <w:rPr>
                <w:rFonts w:ascii="Arial" w:hAnsi="Arial" w:cs="Arial"/>
                <w:sz w:val="18"/>
                <w:szCs w:val="18"/>
              </w:rPr>
            </w:pPr>
          </w:p>
        </w:tc>
        <w:tc>
          <w:tcPr>
            <w:tcW w:w="961" w:type="dxa"/>
            <w:tcBorders>
              <w:top w:val="single" w:sz="6" w:space="0" w:color="auto"/>
              <w:left w:val="single" w:sz="18" w:space="0" w:color="auto"/>
              <w:bottom w:val="single" w:sz="6" w:space="0" w:color="auto"/>
              <w:righ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3500</w:t>
            </w:r>
          </w:p>
        </w:tc>
        <w:tc>
          <w:tcPr>
            <w:tcW w:w="912" w:type="dxa"/>
            <w:tcBorders>
              <w:lef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GUS</w:t>
            </w:r>
          </w:p>
        </w:tc>
      </w:tr>
      <w:tr w:rsidR="004C0DEE" w:rsidRPr="008A48D6" w:rsidTr="003C7AA7">
        <w:tc>
          <w:tcPr>
            <w:tcW w:w="704" w:type="dxa"/>
            <w:vAlign w:val="center"/>
          </w:tcPr>
          <w:p w:rsidR="0051289F" w:rsidRPr="008A48D6" w:rsidRDefault="0051289F" w:rsidP="00772FC3">
            <w:pPr>
              <w:rPr>
                <w:rFonts w:ascii="Arial" w:hAnsi="Arial" w:cs="Arial"/>
                <w:b/>
                <w:sz w:val="18"/>
                <w:szCs w:val="18"/>
              </w:rPr>
            </w:pPr>
            <w:r w:rsidRPr="008A48D6">
              <w:rPr>
                <w:rFonts w:ascii="Arial" w:hAnsi="Arial" w:cs="Arial"/>
                <w:b/>
                <w:sz w:val="18"/>
                <w:szCs w:val="18"/>
              </w:rPr>
              <w:t>9.</w:t>
            </w:r>
          </w:p>
        </w:tc>
        <w:tc>
          <w:tcPr>
            <w:tcW w:w="1559"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 xml:space="preserve">Liczba studentów studiujących na kierunkach zamawianych </w:t>
            </w:r>
          </w:p>
        </w:tc>
        <w:tc>
          <w:tcPr>
            <w:tcW w:w="1418" w:type="dxa"/>
            <w:vAlign w:val="center"/>
          </w:tcPr>
          <w:p w:rsidR="0051289F" w:rsidRPr="008A48D6" w:rsidRDefault="00CC6577" w:rsidP="00772FC3">
            <w:pPr>
              <w:rPr>
                <w:rFonts w:ascii="Arial" w:hAnsi="Arial" w:cs="Arial"/>
                <w:sz w:val="18"/>
                <w:szCs w:val="18"/>
              </w:rPr>
            </w:pPr>
            <w:r>
              <w:rPr>
                <w:rFonts w:ascii="Arial" w:hAnsi="Arial" w:cs="Arial"/>
                <w:sz w:val="18"/>
                <w:szCs w:val="18"/>
              </w:rPr>
              <w:t>podkarpackie</w:t>
            </w:r>
          </w:p>
        </w:tc>
        <w:tc>
          <w:tcPr>
            <w:tcW w:w="709"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w:t>
            </w:r>
          </w:p>
        </w:tc>
        <w:tc>
          <w:tcPr>
            <w:tcW w:w="851" w:type="dxa"/>
            <w:shd w:val="clear" w:color="auto" w:fill="B8CCE4" w:themeFill="accent1" w:themeFillTint="66"/>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7098</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7990</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8458</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7083</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370x</w:t>
            </w:r>
          </w:p>
        </w:tc>
        <w:tc>
          <w:tcPr>
            <w:tcW w:w="927" w:type="dxa"/>
            <w:tcBorders>
              <w:righ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571xx</w:t>
            </w:r>
          </w:p>
        </w:tc>
        <w:tc>
          <w:tcPr>
            <w:tcW w:w="961" w:type="dxa"/>
            <w:tcBorders>
              <w:top w:val="single" w:sz="6" w:space="0" w:color="auto"/>
              <w:left w:val="single" w:sz="18" w:space="0" w:color="auto"/>
              <w:bottom w:val="single" w:sz="6" w:space="0" w:color="auto"/>
              <w:righ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10000</w:t>
            </w:r>
          </w:p>
        </w:tc>
        <w:tc>
          <w:tcPr>
            <w:tcW w:w="912" w:type="dxa"/>
            <w:tcBorders>
              <w:lef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Źródła własne</w:t>
            </w:r>
          </w:p>
        </w:tc>
      </w:tr>
      <w:tr w:rsidR="004C0DEE" w:rsidRPr="008A48D6" w:rsidTr="003C7AA7">
        <w:tc>
          <w:tcPr>
            <w:tcW w:w="704" w:type="dxa"/>
            <w:vAlign w:val="center"/>
          </w:tcPr>
          <w:p w:rsidR="0051289F" w:rsidRPr="008A48D6" w:rsidRDefault="0051289F" w:rsidP="00772FC3">
            <w:pPr>
              <w:rPr>
                <w:rFonts w:ascii="Arial" w:hAnsi="Arial" w:cs="Arial"/>
                <w:b/>
                <w:sz w:val="18"/>
                <w:szCs w:val="18"/>
              </w:rPr>
            </w:pPr>
            <w:r w:rsidRPr="008A48D6">
              <w:rPr>
                <w:rFonts w:ascii="Arial" w:hAnsi="Arial" w:cs="Arial"/>
                <w:b/>
                <w:sz w:val="18"/>
                <w:szCs w:val="18"/>
              </w:rPr>
              <w:t>10.a</w:t>
            </w:r>
          </w:p>
        </w:tc>
        <w:tc>
          <w:tcPr>
            <w:tcW w:w="1559"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Liczba zakończonych projektów B+R zrealizowanych poprzez system grantowy</w:t>
            </w:r>
          </w:p>
        </w:tc>
        <w:tc>
          <w:tcPr>
            <w:tcW w:w="1418" w:type="dxa"/>
            <w:vAlign w:val="center"/>
          </w:tcPr>
          <w:p w:rsidR="0051289F" w:rsidRPr="008A48D6" w:rsidRDefault="00CC6577" w:rsidP="00772FC3">
            <w:pPr>
              <w:rPr>
                <w:rFonts w:ascii="Arial" w:hAnsi="Arial" w:cs="Arial"/>
                <w:sz w:val="18"/>
                <w:szCs w:val="18"/>
              </w:rPr>
            </w:pPr>
            <w:r>
              <w:rPr>
                <w:rFonts w:ascii="Arial" w:hAnsi="Arial" w:cs="Arial"/>
                <w:sz w:val="18"/>
                <w:szCs w:val="18"/>
              </w:rPr>
              <w:t>podkarpackie</w:t>
            </w:r>
          </w:p>
        </w:tc>
        <w:tc>
          <w:tcPr>
            <w:tcW w:w="709"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w:t>
            </w:r>
          </w:p>
        </w:tc>
        <w:tc>
          <w:tcPr>
            <w:tcW w:w="851" w:type="dxa"/>
            <w:shd w:val="clear" w:color="auto" w:fill="B8CCE4" w:themeFill="accent1" w:themeFillTint="66"/>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45</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34</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36</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34</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19</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10</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32x</w:t>
            </w:r>
          </w:p>
        </w:tc>
        <w:tc>
          <w:tcPr>
            <w:tcW w:w="927" w:type="dxa"/>
            <w:tcBorders>
              <w:righ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12xx</w:t>
            </w:r>
          </w:p>
        </w:tc>
        <w:tc>
          <w:tcPr>
            <w:tcW w:w="961" w:type="dxa"/>
            <w:tcBorders>
              <w:top w:val="single" w:sz="6" w:space="0" w:color="auto"/>
              <w:left w:val="single" w:sz="18" w:space="0" w:color="auto"/>
              <w:bottom w:val="single" w:sz="6" w:space="0" w:color="auto"/>
              <w:righ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70</w:t>
            </w:r>
          </w:p>
        </w:tc>
        <w:tc>
          <w:tcPr>
            <w:tcW w:w="912" w:type="dxa"/>
            <w:tcBorders>
              <w:lef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Źródła własne</w:t>
            </w:r>
          </w:p>
        </w:tc>
      </w:tr>
      <w:tr w:rsidR="004C0DEE" w:rsidRPr="008A48D6" w:rsidTr="003C7AA7">
        <w:tc>
          <w:tcPr>
            <w:tcW w:w="704" w:type="dxa"/>
            <w:vAlign w:val="center"/>
          </w:tcPr>
          <w:p w:rsidR="0051289F" w:rsidRPr="008A48D6" w:rsidRDefault="0051289F" w:rsidP="00772FC3">
            <w:pPr>
              <w:rPr>
                <w:rFonts w:ascii="Arial" w:hAnsi="Arial" w:cs="Arial"/>
                <w:b/>
                <w:sz w:val="18"/>
                <w:szCs w:val="18"/>
              </w:rPr>
            </w:pPr>
            <w:r w:rsidRPr="008A48D6">
              <w:rPr>
                <w:rFonts w:ascii="Arial" w:hAnsi="Arial" w:cs="Arial"/>
                <w:b/>
                <w:sz w:val="18"/>
                <w:szCs w:val="18"/>
              </w:rPr>
              <w:t>10.b</w:t>
            </w:r>
          </w:p>
        </w:tc>
        <w:tc>
          <w:tcPr>
            <w:tcW w:w="1559"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 xml:space="preserve">Wartość zakończonych projektów B+R zrealizowanych poprzez system </w:t>
            </w:r>
            <w:r w:rsidRPr="008A48D6">
              <w:rPr>
                <w:rFonts w:ascii="Arial" w:hAnsi="Arial" w:cs="Arial"/>
                <w:sz w:val="18"/>
                <w:szCs w:val="18"/>
              </w:rPr>
              <w:lastRenderedPageBreak/>
              <w:t>grantowy [mln zł]</w:t>
            </w:r>
          </w:p>
        </w:tc>
        <w:tc>
          <w:tcPr>
            <w:tcW w:w="1418" w:type="dxa"/>
            <w:vAlign w:val="center"/>
          </w:tcPr>
          <w:p w:rsidR="0051289F" w:rsidRPr="008A48D6" w:rsidRDefault="00CC6577" w:rsidP="00772FC3">
            <w:pPr>
              <w:rPr>
                <w:rFonts w:ascii="Arial" w:hAnsi="Arial" w:cs="Arial"/>
                <w:sz w:val="18"/>
                <w:szCs w:val="18"/>
              </w:rPr>
            </w:pPr>
            <w:r>
              <w:rPr>
                <w:rFonts w:ascii="Arial" w:hAnsi="Arial" w:cs="Arial"/>
                <w:sz w:val="18"/>
                <w:szCs w:val="18"/>
              </w:rPr>
              <w:lastRenderedPageBreak/>
              <w:t>podkarpackie</w:t>
            </w:r>
          </w:p>
        </w:tc>
        <w:tc>
          <w:tcPr>
            <w:tcW w:w="709"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w:t>
            </w:r>
          </w:p>
        </w:tc>
        <w:tc>
          <w:tcPr>
            <w:tcW w:w="851" w:type="dxa"/>
            <w:shd w:val="clear" w:color="auto" w:fill="B8CCE4" w:themeFill="accent1" w:themeFillTint="66"/>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25,2</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21,9</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34 ,2</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26,6</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12,8</w:t>
            </w:r>
          </w:p>
        </w:tc>
        <w:tc>
          <w:tcPr>
            <w:tcW w:w="850"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3,6</w:t>
            </w:r>
          </w:p>
        </w:tc>
        <w:tc>
          <w:tcPr>
            <w:tcW w:w="851" w:type="dxa"/>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8,9x</w:t>
            </w:r>
          </w:p>
        </w:tc>
        <w:tc>
          <w:tcPr>
            <w:tcW w:w="927" w:type="dxa"/>
            <w:tcBorders>
              <w:righ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7,3xx</w:t>
            </w:r>
          </w:p>
        </w:tc>
        <w:tc>
          <w:tcPr>
            <w:tcW w:w="961" w:type="dxa"/>
            <w:tcBorders>
              <w:top w:val="single" w:sz="6" w:space="0" w:color="auto"/>
              <w:left w:val="single" w:sz="18" w:space="0" w:color="auto"/>
              <w:bottom w:val="single" w:sz="18" w:space="0" w:color="auto"/>
              <w:righ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44</w:t>
            </w:r>
          </w:p>
        </w:tc>
        <w:tc>
          <w:tcPr>
            <w:tcW w:w="912" w:type="dxa"/>
            <w:tcBorders>
              <w:left w:val="single" w:sz="18" w:space="0" w:color="auto"/>
            </w:tcBorders>
            <w:vAlign w:val="center"/>
          </w:tcPr>
          <w:p w:rsidR="0051289F" w:rsidRPr="008A48D6" w:rsidRDefault="0051289F" w:rsidP="00772FC3">
            <w:pPr>
              <w:rPr>
                <w:rFonts w:ascii="Arial" w:hAnsi="Arial" w:cs="Arial"/>
                <w:sz w:val="18"/>
                <w:szCs w:val="18"/>
              </w:rPr>
            </w:pPr>
            <w:r w:rsidRPr="008A48D6">
              <w:rPr>
                <w:rFonts w:ascii="Arial" w:hAnsi="Arial" w:cs="Arial"/>
                <w:sz w:val="18"/>
                <w:szCs w:val="18"/>
              </w:rPr>
              <w:t>Źródła własne</w:t>
            </w:r>
          </w:p>
        </w:tc>
      </w:tr>
    </w:tbl>
    <w:p w:rsidR="00C62C03" w:rsidRPr="00C62C03" w:rsidRDefault="00C62C03" w:rsidP="00C62C03">
      <w:pPr>
        <w:spacing w:before="240" w:line="360" w:lineRule="auto"/>
        <w:rPr>
          <w:rFonts w:ascii="Arial" w:hAnsi="Arial" w:cs="Arial"/>
          <w:sz w:val="24"/>
          <w:szCs w:val="24"/>
          <w:lang w:eastAsia="pl-PL"/>
        </w:rPr>
      </w:pPr>
      <w:r w:rsidRPr="00C62C03">
        <w:rPr>
          <w:rFonts w:ascii="Arial" w:hAnsi="Arial" w:cs="Arial"/>
          <w:sz w:val="24"/>
          <w:szCs w:val="24"/>
          <w:lang w:eastAsia="pl-PL"/>
        </w:rPr>
        <w:t>* OD 2016 r. nastąpiła zmiana metodologii w obliczaniu wskaźnika osób pracujących w sektorze B+R. Do 2015 r. w</w:t>
      </w:r>
      <w:r>
        <w:rPr>
          <w:rFonts w:ascii="Arial" w:hAnsi="Arial" w:cs="Arial"/>
          <w:sz w:val="24"/>
          <w:szCs w:val="24"/>
          <w:lang w:eastAsia="pl-PL"/>
        </w:rPr>
        <w:t xml:space="preserve"> BDL GUS funkcjonował wskaźnik </w:t>
      </w:r>
      <w:r w:rsidRPr="00C62C03">
        <w:rPr>
          <w:rFonts w:ascii="Arial" w:hAnsi="Arial" w:cs="Arial"/>
          <w:sz w:val="24"/>
          <w:szCs w:val="24"/>
          <w:lang w:eastAsia="pl-PL"/>
        </w:rPr>
        <w:t>„Zatrudnieni w B+R”, od 2016 r. dane dotyczące osób zatrudnionych w sektorze działalności badawczo- rozwojowej gromadzone są w kategorii „Pracujący w B+R”</w:t>
      </w:r>
    </w:p>
    <w:p w:rsidR="00C62C03" w:rsidRPr="00C62C03" w:rsidRDefault="00C62C03" w:rsidP="00C62C03">
      <w:pPr>
        <w:spacing w:line="360" w:lineRule="auto"/>
        <w:rPr>
          <w:rFonts w:ascii="Arial" w:hAnsi="Arial" w:cs="Arial"/>
          <w:sz w:val="24"/>
          <w:szCs w:val="24"/>
          <w:lang w:eastAsia="pl-PL"/>
        </w:rPr>
      </w:pPr>
      <w:r w:rsidRPr="00C62C03">
        <w:rPr>
          <w:rFonts w:ascii="Arial" w:hAnsi="Arial" w:cs="Arial"/>
          <w:sz w:val="24"/>
          <w:szCs w:val="24"/>
          <w:lang w:eastAsia="pl-PL"/>
        </w:rPr>
        <w:t>x nie udało się skontaktować z 5 uczelniami z terenu województwa (sprawa istnienia szkoły)</w:t>
      </w:r>
    </w:p>
    <w:p w:rsidR="006F5C9F" w:rsidRDefault="00C62C03" w:rsidP="00C62C03">
      <w:pPr>
        <w:spacing w:line="360" w:lineRule="auto"/>
        <w:rPr>
          <w:rFonts w:ascii="Arial" w:hAnsi="Arial" w:cs="Arial"/>
          <w:sz w:val="24"/>
          <w:szCs w:val="24"/>
          <w:lang w:eastAsia="pl-PL"/>
        </w:rPr>
      </w:pPr>
      <w:r w:rsidRPr="00C62C03">
        <w:rPr>
          <w:rFonts w:ascii="Arial" w:hAnsi="Arial" w:cs="Arial"/>
          <w:sz w:val="24"/>
          <w:szCs w:val="24"/>
          <w:lang w:eastAsia="pl-PL"/>
        </w:rPr>
        <w:t>XX nie udało się skontaktować z 9 uczelniami z terenu województwa (sprawa istnienia szkoły)</w:t>
      </w:r>
    </w:p>
    <w:p w:rsidR="006F5C9F" w:rsidRDefault="006F5C9F">
      <w:pPr>
        <w:spacing w:after="160" w:line="259" w:lineRule="auto"/>
        <w:rPr>
          <w:rFonts w:ascii="Arial" w:hAnsi="Arial" w:cs="Arial"/>
          <w:sz w:val="24"/>
          <w:szCs w:val="24"/>
          <w:lang w:eastAsia="pl-PL"/>
        </w:rPr>
      </w:pPr>
      <w:r>
        <w:rPr>
          <w:rFonts w:ascii="Arial" w:hAnsi="Arial" w:cs="Arial"/>
          <w:sz w:val="24"/>
          <w:szCs w:val="24"/>
          <w:lang w:eastAsia="pl-PL"/>
        </w:rPr>
        <w:br w:type="page"/>
      </w:r>
    </w:p>
    <w:p w:rsidR="006F5C9F" w:rsidRDefault="009F1631" w:rsidP="009F1631">
      <w:pPr>
        <w:pStyle w:val="Nagwek3"/>
        <w:rPr>
          <w:lang w:eastAsia="pl-PL"/>
        </w:rPr>
      </w:pPr>
      <w:bookmarkStart w:id="39" w:name="_Toc69974281"/>
      <w:r w:rsidRPr="009F1631">
        <w:rPr>
          <w:lang w:eastAsia="pl-PL"/>
        </w:rPr>
        <w:lastRenderedPageBreak/>
        <w:t>Priorytet tematyczny 1.3. Turystyka</w:t>
      </w:r>
      <w:bookmarkEnd w:id="39"/>
    </w:p>
    <w:tbl>
      <w:tblPr>
        <w:tblStyle w:val="Tabela-Siatka"/>
        <w:tblW w:w="0" w:type="auto"/>
        <w:tblLayout w:type="fixed"/>
        <w:tblLook w:val="04A0" w:firstRow="1" w:lastRow="0" w:firstColumn="1" w:lastColumn="0" w:noHBand="0" w:noVBand="1"/>
        <w:tblCaption w:val="Priorytet tematyczny 1.3. Turystyka"/>
        <w:tblDescription w:val="Tabela zawiera L.p., Wskaźnik, Poziom terytorialny rok 2010, 2011, 2012, 2013, 2014, 2015, 2016, 2017, 2018, 2019, 2020/ Wartość docelowa, Źródło"/>
      </w:tblPr>
      <w:tblGrid>
        <w:gridCol w:w="562"/>
        <w:gridCol w:w="1560"/>
        <w:gridCol w:w="1428"/>
        <w:gridCol w:w="631"/>
        <w:gridCol w:w="733"/>
        <w:gridCol w:w="939"/>
        <w:gridCol w:w="939"/>
        <w:gridCol w:w="939"/>
        <w:gridCol w:w="939"/>
        <w:gridCol w:w="939"/>
        <w:gridCol w:w="939"/>
        <w:gridCol w:w="939"/>
        <w:gridCol w:w="939"/>
        <w:gridCol w:w="769"/>
        <w:gridCol w:w="799"/>
      </w:tblGrid>
      <w:tr w:rsidR="009F1631" w:rsidTr="00772FC3">
        <w:trPr>
          <w:tblHeader/>
        </w:trPr>
        <w:tc>
          <w:tcPr>
            <w:tcW w:w="562" w:type="dxa"/>
            <w:vAlign w:val="center"/>
          </w:tcPr>
          <w:p w:rsidR="009F1631" w:rsidRPr="008A48D6" w:rsidRDefault="009F1631" w:rsidP="00772FC3">
            <w:pPr>
              <w:rPr>
                <w:rFonts w:ascii="Arial" w:hAnsi="Arial" w:cs="Arial"/>
                <w:b/>
                <w:sz w:val="18"/>
                <w:szCs w:val="18"/>
              </w:rPr>
            </w:pPr>
            <w:r w:rsidRPr="008A48D6">
              <w:rPr>
                <w:rFonts w:ascii="Arial" w:hAnsi="Arial" w:cs="Arial"/>
                <w:b/>
                <w:sz w:val="18"/>
                <w:szCs w:val="18"/>
              </w:rPr>
              <w:t>L.p.</w:t>
            </w:r>
          </w:p>
        </w:tc>
        <w:tc>
          <w:tcPr>
            <w:tcW w:w="1560" w:type="dxa"/>
            <w:vAlign w:val="center"/>
          </w:tcPr>
          <w:p w:rsidR="009F1631" w:rsidRPr="008A48D6" w:rsidRDefault="009F1631" w:rsidP="00772FC3">
            <w:pPr>
              <w:rPr>
                <w:rFonts w:ascii="Arial" w:hAnsi="Arial" w:cs="Arial"/>
                <w:b/>
                <w:sz w:val="18"/>
                <w:szCs w:val="18"/>
              </w:rPr>
            </w:pPr>
            <w:r w:rsidRPr="008A48D6">
              <w:rPr>
                <w:rFonts w:ascii="Arial" w:hAnsi="Arial" w:cs="Arial"/>
                <w:b/>
                <w:sz w:val="18"/>
                <w:szCs w:val="18"/>
              </w:rPr>
              <w:t>Wskaźnik</w:t>
            </w:r>
          </w:p>
        </w:tc>
        <w:tc>
          <w:tcPr>
            <w:tcW w:w="1428" w:type="dxa"/>
            <w:vAlign w:val="center"/>
          </w:tcPr>
          <w:p w:rsidR="009F1631" w:rsidRPr="008A48D6" w:rsidRDefault="009F1631" w:rsidP="00772FC3">
            <w:pPr>
              <w:rPr>
                <w:rFonts w:ascii="Arial" w:hAnsi="Arial" w:cs="Arial"/>
                <w:b/>
                <w:sz w:val="18"/>
                <w:szCs w:val="18"/>
              </w:rPr>
            </w:pPr>
            <w:r w:rsidRPr="008A48D6">
              <w:rPr>
                <w:rFonts w:ascii="Arial" w:hAnsi="Arial" w:cs="Arial"/>
                <w:b/>
                <w:sz w:val="18"/>
                <w:szCs w:val="18"/>
              </w:rPr>
              <w:t>Poziom terytorialny</w:t>
            </w:r>
          </w:p>
        </w:tc>
        <w:tc>
          <w:tcPr>
            <w:tcW w:w="631" w:type="dxa"/>
            <w:vAlign w:val="center"/>
          </w:tcPr>
          <w:p w:rsidR="009F1631" w:rsidRPr="008A48D6" w:rsidRDefault="009F1631" w:rsidP="00772FC3">
            <w:pPr>
              <w:rPr>
                <w:rFonts w:ascii="Arial" w:hAnsi="Arial" w:cs="Arial"/>
                <w:b/>
                <w:sz w:val="18"/>
                <w:szCs w:val="18"/>
              </w:rPr>
            </w:pPr>
            <w:r w:rsidRPr="008A48D6">
              <w:rPr>
                <w:rFonts w:ascii="Arial" w:hAnsi="Arial" w:cs="Arial"/>
                <w:b/>
                <w:sz w:val="18"/>
                <w:szCs w:val="18"/>
              </w:rPr>
              <w:t>2010</w:t>
            </w:r>
          </w:p>
        </w:tc>
        <w:tc>
          <w:tcPr>
            <w:tcW w:w="733" w:type="dxa"/>
            <w:vAlign w:val="center"/>
          </w:tcPr>
          <w:p w:rsidR="009F1631" w:rsidRPr="008A48D6" w:rsidRDefault="009F1631" w:rsidP="00772FC3">
            <w:pPr>
              <w:rPr>
                <w:rFonts w:ascii="Arial" w:hAnsi="Arial" w:cs="Arial"/>
                <w:b/>
                <w:sz w:val="18"/>
                <w:szCs w:val="18"/>
              </w:rPr>
            </w:pPr>
            <w:r w:rsidRPr="008A48D6">
              <w:rPr>
                <w:rFonts w:ascii="Arial" w:hAnsi="Arial" w:cs="Arial"/>
                <w:b/>
                <w:sz w:val="18"/>
                <w:szCs w:val="18"/>
              </w:rPr>
              <w:t>2011</w:t>
            </w:r>
          </w:p>
        </w:tc>
        <w:tc>
          <w:tcPr>
            <w:tcW w:w="939" w:type="dxa"/>
            <w:vAlign w:val="center"/>
          </w:tcPr>
          <w:p w:rsidR="009F1631" w:rsidRPr="008A48D6" w:rsidRDefault="009F1631" w:rsidP="00772FC3">
            <w:pPr>
              <w:rPr>
                <w:rFonts w:ascii="Arial" w:hAnsi="Arial" w:cs="Arial"/>
                <w:b/>
                <w:sz w:val="18"/>
                <w:szCs w:val="18"/>
              </w:rPr>
            </w:pPr>
            <w:r w:rsidRPr="008A48D6">
              <w:rPr>
                <w:rFonts w:ascii="Arial" w:hAnsi="Arial" w:cs="Arial"/>
                <w:b/>
                <w:sz w:val="18"/>
                <w:szCs w:val="18"/>
              </w:rPr>
              <w:t>2012</w:t>
            </w:r>
          </w:p>
        </w:tc>
        <w:tc>
          <w:tcPr>
            <w:tcW w:w="939" w:type="dxa"/>
            <w:vAlign w:val="center"/>
          </w:tcPr>
          <w:p w:rsidR="009F1631" w:rsidRPr="008A48D6" w:rsidRDefault="009F1631" w:rsidP="00772FC3">
            <w:pPr>
              <w:rPr>
                <w:rFonts w:ascii="Arial" w:hAnsi="Arial" w:cs="Arial"/>
                <w:b/>
                <w:sz w:val="18"/>
                <w:szCs w:val="18"/>
              </w:rPr>
            </w:pPr>
            <w:r w:rsidRPr="008A48D6">
              <w:rPr>
                <w:rFonts w:ascii="Arial" w:hAnsi="Arial" w:cs="Arial"/>
                <w:b/>
                <w:sz w:val="18"/>
                <w:szCs w:val="18"/>
              </w:rPr>
              <w:t>2013</w:t>
            </w:r>
          </w:p>
        </w:tc>
        <w:tc>
          <w:tcPr>
            <w:tcW w:w="939" w:type="dxa"/>
            <w:vAlign w:val="center"/>
          </w:tcPr>
          <w:p w:rsidR="009F1631" w:rsidRPr="008A48D6" w:rsidRDefault="009F1631" w:rsidP="00772FC3">
            <w:pPr>
              <w:rPr>
                <w:rFonts w:ascii="Arial" w:hAnsi="Arial" w:cs="Arial"/>
                <w:b/>
                <w:sz w:val="18"/>
                <w:szCs w:val="18"/>
              </w:rPr>
            </w:pPr>
            <w:r w:rsidRPr="008A48D6">
              <w:rPr>
                <w:rFonts w:ascii="Arial" w:hAnsi="Arial" w:cs="Arial"/>
                <w:b/>
                <w:sz w:val="18"/>
                <w:szCs w:val="18"/>
              </w:rPr>
              <w:t>2014</w:t>
            </w:r>
          </w:p>
        </w:tc>
        <w:tc>
          <w:tcPr>
            <w:tcW w:w="939" w:type="dxa"/>
            <w:vAlign w:val="center"/>
          </w:tcPr>
          <w:p w:rsidR="009F1631" w:rsidRPr="008A48D6" w:rsidRDefault="009F1631" w:rsidP="00772FC3">
            <w:pPr>
              <w:rPr>
                <w:rFonts w:ascii="Arial" w:hAnsi="Arial" w:cs="Arial"/>
                <w:b/>
                <w:sz w:val="18"/>
                <w:szCs w:val="18"/>
              </w:rPr>
            </w:pPr>
            <w:r w:rsidRPr="008A48D6">
              <w:rPr>
                <w:rFonts w:ascii="Arial" w:hAnsi="Arial" w:cs="Arial"/>
                <w:b/>
                <w:sz w:val="18"/>
                <w:szCs w:val="18"/>
              </w:rPr>
              <w:t>2015</w:t>
            </w:r>
          </w:p>
        </w:tc>
        <w:tc>
          <w:tcPr>
            <w:tcW w:w="939" w:type="dxa"/>
            <w:vAlign w:val="center"/>
          </w:tcPr>
          <w:p w:rsidR="009F1631" w:rsidRPr="008A48D6" w:rsidRDefault="009F1631" w:rsidP="00772FC3">
            <w:pPr>
              <w:rPr>
                <w:rFonts w:ascii="Arial" w:hAnsi="Arial" w:cs="Arial"/>
                <w:b/>
                <w:sz w:val="18"/>
                <w:szCs w:val="18"/>
              </w:rPr>
            </w:pPr>
            <w:r w:rsidRPr="008A48D6">
              <w:rPr>
                <w:rFonts w:ascii="Arial" w:hAnsi="Arial" w:cs="Arial"/>
                <w:b/>
                <w:sz w:val="18"/>
                <w:szCs w:val="18"/>
              </w:rPr>
              <w:t>2016</w:t>
            </w:r>
          </w:p>
        </w:tc>
        <w:tc>
          <w:tcPr>
            <w:tcW w:w="939" w:type="dxa"/>
            <w:vAlign w:val="center"/>
          </w:tcPr>
          <w:p w:rsidR="009F1631" w:rsidRPr="008A48D6" w:rsidRDefault="009F1631" w:rsidP="00772FC3">
            <w:pPr>
              <w:rPr>
                <w:rFonts w:ascii="Arial" w:hAnsi="Arial" w:cs="Arial"/>
                <w:b/>
                <w:sz w:val="18"/>
                <w:szCs w:val="18"/>
              </w:rPr>
            </w:pPr>
            <w:r w:rsidRPr="008A48D6">
              <w:rPr>
                <w:rFonts w:ascii="Arial" w:hAnsi="Arial" w:cs="Arial"/>
                <w:b/>
                <w:sz w:val="18"/>
                <w:szCs w:val="18"/>
              </w:rPr>
              <w:t>2017</w:t>
            </w:r>
          </w:p>
        </w:tc>
        <w:tc>
          <w:tcPr>
            <w:tcW w:w="939" w:type="dxa"/>
            <w:vAlign w:val="center"/>
          </w:tcPr>
          <w:p w:rsidR="009F1631" w:rsidRPr="008A48D6" w:rsidRDefault="009F1631" w:rsidP="00772FC3">
            <w:pPr>
              <w:rPr>
                <w:rFonts w:ascii="Arial" w:hAnsi="Arial" w:cs="Arial"/>
                <w:b/>
                <w:sz w:val="18"/>
                <w:szCs w:val="18"/>
              </w:rPr>
            </w:pPr>
            <w:r w:rsidRPr="008A48D6">
              <w:rPr>
                <w:rFonts w:ascii="Arial" w:hAnsi="Arial" w:cs="Arial"/>
                <w:b/>
                <w:sz w:val="18"/>
                <w:szCs w:val="18"/>
              </w:rPr>
              <w:t>2018</w:t>
            </w:r>
          </w:p>
        </w:tc>
        <w:tc>
          <w:tcPr>
            <w:tcW w:w="939" w:type="dxa"/>
            <w:tcBorders>
              <w:right w:val="single" w:sz="18" w:space="0" w:color="auto"/>
            </w:tcBorders>
            <w:vAlign w:val="center"/>
          </w:tcPr>
          <w:p w:rsidR="009F1631" w:rsidRPr="008A48D6" w:rsidRDefault="009F1631" w:rsidP="00772FC3">
            <w:pPr>
              <w:rPr>
                <w:rFonts w:ascii="Arial" w:hAnsi="Arial" w:cs="Arial"/>
                <w:b/>
                <w:sz w:val="18"/>
                <w:szCs w:val="18"/>
              </w:rPr>
            </w:pPr>
            <w:r w:rsidRPr="008A48D6">
              <w:rPr>
                <w:rFonts w:ascii="Arial" w:hAnsi="Arial" w:cs="Arial"/>
                <w:b/>
                <w:sz w:val="18"/>
                <w:szCs w:val="18"/>
              </w:rPr>
              <w:t>2019</w:t>
            </w:r>
          </w:p>
        </w:tc>
        <w:tc>
          <w:tcPr>
            <w:tcW w:w="769" w:type="dxa"/>
            <w:tcBorders>
              <w:top w:val="single" w:sz="18" w:space="0" w:color="auto"/>
              <w:left w:val="single" w:sz="18" w:space="0" w:color="auto"/>
              <w:bottom w:val="single" w:sz="6" w:space="0" w:color="auto"/>
              <w:right w:val="single" w:sz="18" w:space="0" w:color="auto"/>
            </w:tcBorders>
            <w:vAlign w:val="center"/>
          </w:tcPr>
          <w:p w:rsidR="009F1631" w:rsidRPr="008A48D6" w:rsidRDefault="009F1631" w:rsidP="00772FC3">
            <w:pPr>
              <w:rPr>
                <w:rFonts w:ascii="Arial" w:hAnsi="Arial" w:cs="Arial"/>
                <w:b/>
                <w:sz w:val="18"/>
                <w:szCs w:val="18"/>
              </w:rPr>
            </w:pPr>
            <w:r w:rsidRPr="008A48D6">
              <w:rPr>
                <w:rFonts w:ascii="Arial" w:hAnsi="Arial" w:cs="Arial"/>
                <w:b/>
                <w:sz w:val="18"/>
                <w:szCs w:val="18"/>
              </w:rPr>
              <w:t>2020</w:t>
            </w:r>
            <w:r w:rsidR="008A48D6" w:rsidRPr="008A48D6">
              <w:rPr>
                <w:rFonts w:ascii="Arial" w:hAnsi="Arial" w:cs="Arial"/>
                <w:b/>
                <w:sz w:val="18"/>
                <w:szCs w:val="18"/>
              </w:rPr>
              <w:t>/ Wartość docelowa</w:t>
            </w:r>
          </w:p>
        </w:tc>
        <w:tc>
          <w:tcPr>
            <w:tcW w:w="799" w:type="dxa"/>
            <w:tcBorders>
              <w:left w:val="single" w:sz="18" w:space="0" w:color="auto"/>
            </w:tcBorders>
            <w:vAlign w:val="center"/>
          </w:tcPr>
          <w:p w:rsidR="009F1631" w:rsidRPr="008A48D6" w:rsidRDefault="009F1631" w:rsidP="00772FC3">
            <w:pPr>
              <w:rPr>
                <w:rFonts w:ascii="Arial" w:hAnsi="Arial" w:cs="Arial"/>
                <w:b/>
                <w:sz w:val="18"/>
                <w:szCs w:val="18"/>
              </w:rPr>
            </w:pPr>
            <w:r w:rsidRPr="008A48D6">
              <w:rPr>
                <w:rFonts w:ascii="Arial" w:hAnsi="Arial" w:cs="Arial"/>
                <w:b/>
                <w:sz w:val="18"/>
                <w:szCs w:val="18"/>
              </w:rPr>
              <w:t>Źródło</w:t>
            </w:r>
          </w:p>
        </w:tc>
      </w:tr>
      <w:tr w:rsidR="009F1631" w:rsidTr="003C7AA7">
        <w:tc>
          <w:tcPr>
            <w:tcW w:w="562" w:type="dxa"/>
            <w:vAlign w:val="center"/>
          </w:tcPr>
          <w:p w:rsidR="009F1631" w:rsidRPr="008A48D6" w:rsidRDefault="009F1631" w:rsidP="00772FC3">
            <w:pPr>
              <w:rPr>
                <w:rFonts w:ascii="Arial" w:hAnsi="Arial" w:cs="Arial"/>
                <w:b/>
                <w:sz w:val="18"/>
                <w:szCs w:val="18"/>
              </w:rPr>
            </w:pPr>
            <w:r w:rsidRPr="008A48D6">
              <w:rPr>
                <w:rFonts w:ascii="Arial" w:hAnsi="Arial" w:cs="Arial"/>
                <w:b/>
                <w:sz w:val="18"/>
                <w:szCs w:val="18"/>
              </w:rPr>
              <w:t>1.</w:t>
            </w:r>
          </w:p>
        </w:tc>
        <w:tc>
          <w:tcPr>
            <w:tcW w:w="1560"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Liczba zbudowanych wielofunkcyjnych, wysoko standardowych kompleksów rekreacyjno-wypoczynkowych i leczniczych z bazą noclegową o standardzie 3 gwiazdek i wyżej</w:t>
            </w:r>
          </w:p>
        </w:tc>
        <w:tc>
          <w:tcPr>
            <w:tcW w:w="1428" w:type="dxa"/>
            <w:vAlign w:val="center"/>
          </w:tcPr>
          <w:p w:rsidR="009F1631" w:rsidRPr="009F1631" w:rsidRDefault="00CC6577" w:rsidP="00772FC3">
            <w:pPr>
              <w:rPr>
                <w:rFonts w:ascii="Arial" w:hAnsi="Arial" w:cs="Arial"/>
                <w:sz w:val="18"/>
                <w:szCs w:val="18"/>
              </w:rPr>
            </w:pPr>
            <w:r>
              <w:rPr>
                <w:rFonts w:ascii="Arial" w:hAnsi="Arial" w:cs="Arial"/>
                <w:sz w:val="18"/>
                <w:szCs w:val="18"/>
              </w:rPr>
              <w:t>podkarpackie</w:t>
            </w:r>
          </w:p>
        </w:tc>
        <w:tc>
          <w:tcPr>
            <w:tcW w:w="631"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w:t>
            </w:r>
          </w:p>
        </w:tc>
        <w:tc>
          <w:tcPr>
            <w:tcW w:w="733"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w:t>
            </w:r>
          </w:p>
        </w:tc>
        <w:tc>
          <w:tcPr>
            <w:tcW w:w="939" w:type="dxa"/>
            <w:shd w:val="clear" w:color="auto" w:fill="B8CCE4" w:themeFill="accent1" w:themeFillTint="66"/>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0</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0</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1</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1</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1</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1</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1</w:t>
            </w:r>
          </w:p>
        </w:tc>
        <w:tc>
          <w:tcPr>
            <w:tcW w:w="939" w:type="dxa"/>
            <w:tcBorders>
              <w:right w:val="single" w:sz="18" w:space="0" w:color="auto"/>
            </w:tcBorders>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1</w:t>
            </w:r>
          </w:p>
        </w:tc>
        <w:tc>
          <w:tcPr>
            <w:tcW w:w="769" w:type="dxa"/>
            <w:tcBorders>
              <w:top w:val="single" w:sz="6" w:space="0" w:color="auto"/>
              <w:left w:val="single" w:sz="18" w:space="0" w:color="auto"/>
              <w:bottom w:val="single" w:sz="6" w:space="0" w:color="auto"/>
              <w:right w:val="single" w:sz="18" w:space="0" w:color="auto"/>
            </w:tcBorders>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6</w:t>
            </w:r>
          </w:p>
        </w:tc>
        <w:tc>
          <w:tcPr>
            <w:tcW w:w="799" w:type="dxa"/>
            <w:tcBorders>
              <w:left w:val="single" w:sz="18" w:space="0" w:color="auto"/>
            </w:tcBorders>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Źródła własne</w:t>
            </w:r>
          </w:p>
        </w:tc>
      </w:tr>
      <w:tr w:rsidR="009F1631" w:rsidTr="003C7AA7">
        <w:tc>
          <w:tcPr>
            <w:tcW w:w="562" w:type="dxa"/>
            <w:vAlign w:val="center"/>
          </w:tcPr>
          <w:p w:rsidR="009F1631" w:rsidRPr="008A48D6" w:rsidRDefault="009F1631" w:rsidP="00772FC3">
            <w:pPr>
              <w:rPr>
                <w:rFonts w:ascii="Arial" w:hAnsi="Arial" w:cs="Arial"/>
                <w:b/>
                <w:sz w:val="18"/>
                <w:szCs w:val="18"/>
              </w:rPr>
            </w:pPr>
            <w:r w:rsidRPr="008A48D6">
              <w:rPr>
                <w:rFonts w:ascii="Arial" w:hAnsi="Arial" w:cs="Arial"/>
                <w:b/>
                <w:sz w:val="18"/>
                <w:szCs w:val="18"/>
              </w:rPr>
              <w:t>2.</w:t>
            </w:r>
          </w:p>
        </w:tc>
        <w:tc>
          <w:tcPr>
            <w:tcW w:w="1560"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Udzielone noclegi w turystycznych obiektach noclegowych (od 2012 r. zmiana metodologii obliczania wskaźnika - GUS)</w:t>
            </w:r>
          </w:p>
        </w:tc>
        <w:tc>
          <w:tcPr>
            <w:tcW w:w="1428" w:type="dxa"/>
            <w:vAlign w:val="center"/>
          </w:tcPr>
          <w:p w:rsidR="009F1631" w:rsidRPr="009F1631" w:rsidRDefault="00CC6577" w:rsidP="00772FC3">
            <w:pPr>
              <w:rPr>
                <w:rFonts w:ascii="Arial" w:hAnsi="Arial" w:cs="Arial"/>
                <w:sz w:val="18"/>
                <w:szCs w:val="18"/>
              </w:rPr>
            </w:pPr>
            <w:r>
              <w:rPr>
                <w:rFonts w:ascii="Arial" w:hAnsi="Arial" w:cs="Arial"/>
                <w:sz w:val="18"/>
                <w:szCs w:val="18"/>
              </w:rPr>
              <w:t>podkarpackie</w:t>
            </w:r>
          </w:p>
        </w:tc>
        <w:tc>
          <w:tcPr>
            <w:tcW w:w="631"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w:t>
            </w:r>
          </w:p>
        </w:tc>
        <w:tc>
          <w:tcPr>
            <w:tcW w:w="733"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w:t>
            </w:r>
          </w:p>
        </w:tc>
        <w:tc>
          <w:tcPr>
            <w:tcW w:w="939" w:type="dxa"/>
            <w:shd w:val="clear" w:color="auto" w:fill="B8CCE4" w:themeFill="accent1" w:themeFillTint="66"/>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2284453</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2297077</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2493522</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2772613</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3097584</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3384948</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3540363</w:t>
            </w:r>
          </w:p>
        </w:tc>
        <w:tc>
          <w:tcPr>
            <w:tcW w:w="939" w:type="dxa"/>
            <w:tcBorders>
              <w:right w:val="single" w:sz="18" w:space="0" w:color="auto"/>
            </w:tcBorders>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3602108</w:t>
            </w:r>
          </w:p>
        </w:tc>
        <w:tc>
          <w:tcPr>
            <w:tcW w:w="769" w:type="dxa"/>
            <w:tcBorders>
              <w:top w:val="single" w:sz="6" w:space="0" w:color="auto"/>
              <w:left w:val="single" w:sz="18" w:space="0" w:color="auto"/>
              <w:bottom w:val="single" w:sz="6" w:space="0" w:color="auto"/>
              <w:right w:val="single" w:sz="18" w:space="0" w:color="auto"/>
            </w:tcBorders>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2 700 tys.</w:t>
            </w:r>
          </w:p>
        </w:tc>
        <w:tc>
          <w:tcPr>
            <w:tcW w:w="799" w:type="dxa"/>
            <w:tcBorders>
              <w:left w:val="single" w:sz="18" w:space="0" w:color="auto"/>
            </w:tcBorders>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GUS</w:t>
            </w:r>
          </w:p>
        </w:tc>
      </w:tr>
      <w:tr w:rsidR="009F1631" w:rsidTr="003C7AA7">
        <w:tc>
          <w:tcPr>
            <w:tcW w:w="562" w:type="dxa"/>
            <w:vAlign w:val="center"/>
          </w:tcPr>
          <w:p w:rsidR="009F1631" w:rsidRPr="008A48D6" w:rsidRDefault="009F1631" w:rsidP="00772FC3">
            <w:pPr>
              <w:rPr>
                <w:rFonts w:ascii="Arial" w:hAnsi="Arial" w:cs="Arial"/>
                <w:b/>
                <w:sz w:val="18"/>
                <w:szCs w:val="18"/>
              </w:rPr>
            </w:pPr>
            <w:r w:rsidRPr="008A48D6">
              <w:rPr>
                <w:rFonts w:ascii="Arial" w:hAnsi="Arial" w:cs="Arial"/>
                <w:b/>
                <w:sz w:val="18"/>
                <w:szCs w:val="18"/>
              </w:rPr>
              <w:t>3.</w:t>
            </w:r>
          </w:p>
        </w:tc>
        <w:tc>
          <w:tcPr>
            <w:tcW w:w="1560"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 xml:space="preserve">Udzielone noclegi turystom zagranicznym w turystycznych </w:t>
            </w:r>
            <w:r w:rsidRPr="009F1631">
              <w:rPr>
                <w:rFonts w:ascii="Arial" w:hAnsi="Arial" w:cs="Arial"/>
                <w:sz w:val="18"/>
                <w:szCs w:val="18"/>
              </w:rPr>
              <w:lastRenderedPageBreak/>
              <w:t>obiektach noclegowych (od 2012 r. zmiana metodologii obliczania wskaźnika - GUS)</w:t>
            </w:r>
          </w:p>
        </w:tc>
        <w:tc>
          <w:tcPr>
            <w:tcW w:w="1428" w:type="dxa"/>
            <w:vAlign w:val="center"/>
          </w:tcPr>
          <w:p w:rsidR="009F1631" w:rsidRPr="009F1631" w:rsidRDefault="00CC6577" w:rsidP="00772FC3">
            <w:pPr>
              <w:rPr>
                <w:rFonts w:ascii="Arial" w:hAnsi="Arial" w:cs="Arial"/>
                <w:sz w:val="18"/>
                <w:szCs w:val="18"/>
              </w:rPr>
            </w:pPr>
            <w:r>
              <w:rPr>
                <w:rFonts w:ascii="Arial" w:hAnsi="Arial" w:cs="Arial"/>
                <w:sz w:val="18"/>
                <w:szCs w:val="18"/>
              </w:rPr>
              <w:lastRenderedPageBreak/>
              <w:t>podkarpackie</w:t>
            </w:r>
          </w:p>
        </w:tc>
        <w:tc>
          <w:tcPr>
            <w:tcW w:w="631"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w:t>
            </w:r>
          </w:p>
        </w:tc>
        <w:tc>
          <w:tcPr>
            <w:tcW w:w="733"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w:t>
            </w:r>
          </w:p>
        </w:tc>
        <w:tc>
          <w:tcPr>
            <w:tcW w:w="939" w:type="dxa"/>
            <w:shd w:val="clear" w:color="auto" w:fill="B8CCE4" w:themeFill="accent1" w:themeFillTint="66"/>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147661</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159789</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174499</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213379</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259276</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303657</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291635</w:t>
            </w:r>
          </w:p>
        </w:tc>
        <w:tc>
          <w:tcPr>
            <w:tcW w:w="939" w:type="dxa"/>
            <w:tcBorders>
              <w:right w:val="single" w:sz="18" w:space="0" w:color="auto"/>
            </w:tcBorders>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279053</w:t>
            </w:r>
          </w:p>
        </w:tc>
        <w:tc>
          <w:tcPr>
            <w:tcW w:w="769" w:type="dxa"/>
            <w:tcBorders>
              <w:top w:val="single" w:sz="6" w:space="0" w:color="auto"/>
              <w:left w:val="single" w:sz="18" w:space="0" w:color="auto"/>
              <w:bottom w:val="single" w:sz="6" w:space="0" w:color="auto"/>
              <w:right w:val="single" w:sz="18" w:space="0" w:color="auto"/>
            </w:tcBorders>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230 tys.</w:t>
            </w:r>
          </w:p>
        </w:tc>
        <w:tc>
          <w:tcPr>
            <w:tcW w:w="799" w:type="dxa"/>
            <w:tcBorders>
              <w:left w:val="single" w:sz="18" w:space="0" w:color="auto"/>
            </w:tcBorders>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GUS</w:t>
            </w:r>
          </w:p>
        </w:tc>
      </w:tr>
      <w:tr w:rsidR="009F1631" w:rsidTr="003C7AA7">
        <w:tc>
          <w:tcPr>
            <w:tcW w:w="562" w:type="dxa"/>
            <w:vAlign w:val="center"/>
          </w:tcPr>
          <w:p w:rsidR="009F1631" w:rsidRPr="008A48D6" w:rsidRDefault="009F1631" w:rsidP="00772FC3">
            <w:pPr>
              <w:rPr>
                <w:rFonts w:ascii="Arial" w:hAnsi="Arial" w:cs="Arial"/>
                <w:b/>
                <w:sz w:val="18"/>
                <w:szCs w:val="18"/>
              </w:rPr>
            </w:pPr>
            <w:r w:rsidRPr="008A48D6">
              <w:rPr>
                <w:rFonts w:ascii="Arial" w:hAnsi="Arial" w:cs="Arial"/>
                <w:b/>
                <w:sz w:val="18"/>
                <w:szCs w:val="18"/>
              </w:rPr>
              <w:t>4.</w:t>
            </w:r>
          </w:p>
        </w:tc>
        <w:tc>
          <w:tcPr>
            <w:tcW w:w="1560"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Roczna frekwencja odwiedzających w 10 wybranych dużych atrakcjach turystycznych regionu [tys.]</w:t>
            </w:r>
          </w:p>
        </w:tc>
        <w:tc>
          <w:tcPr>
            <w:tcW w:w="1428" w:type="dxa"/>
            <w:vAlign w:val="center"/>
          </w:tcPr>
          <w:p w:rsidR="009F1631" w:rsidRPr="009F1631" w:rsidRDefault="00CC6577" w:rsidP="00772FC3">
            <w:pPr>
              <w:rPr>
                <w:rFonts w:ascii="Arial" w:hAnsi="Arial" w:cs="Arial"/>
                <w:sz w:val="18"/>
                <w:szCs w:val="18"/>
              </w:rPr>
            </w:pPr>
            <w:r>
              <w:rPr>
                <w:rFonts w:ascii="Arial" w:hAnsi="Arial" w:cs="Arial"/>
                <w:sz w:val="18"/>
                <w:szCs w:val="18"/>
              </w:rPr>
              <w:t>podkarpackie</w:t>
            </w:r>
          </w:p>
        </w:tc>
        <w:tc>
          <w:tcPr>
            <w:tcW w:w="631"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w:t>
            </w:r>
          </w:p>
        </w:tc>
        <w:tc>
          <w:tcPr>
            <w:tcW w:w="733"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w:t>
            </w:r>
          </w:p>
        </w:tc>
        <w:tc>
          <w:tcPr>
            <w:tcW w:w="939" w:type="dxa"/>
            <w:shd w:val="clear" w:color="auto" w:fill="B8CCE4" w:themeFill="accent1" w:themeFillTint="66"/>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1065</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1109,4</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1149,3</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1205,9</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1464,6</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1506,0</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1572,7</w:t>
            </w:r>
          </w:p>
        </w:tc>
        <w:tc>
          <w:tcPr>
            <w:tcW w:w="939" w:type="dxa"/>
            <w:tcBorders>
              <w:right w:val="single" w:sz="18" w:space="0" w:color="auto"/>
            </w:tcBorders>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1366,5</w:t>
            </w:r>
          </w:p>
        </w:tc>
        <w:tc>
          <w:tcPr>
            <w:tcW w:w="769" w:type="dxa"/>
            <w:tcBorders>
              <w:top w:val="single" w:sz="6" w:space="0" w:color="auto"/>
              <w:left w:val="single" w:sz="18" w:space="0" w:color="auto"/>
              <w:bottom w:val="single" w:sz="6" w:space="0" w:color="auto"/>
              <w:right w:val="single" w:sz="18" w:space="0" w:color="auto"/>
            </w:tcBorders>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wzrost o 10% (tj. do 1172)</w:t>
            </w:r>
          </w:p>
        </w:tc>
        <w:tc>
          <w:tcPr>
            <w:tcW w:w="799" w:type="dxa"/>
            <w:tcBorders>
              <w:left w:val="single" w:sz="18" w:space="0" w:color="auto"/>
            </w:tcBorders>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Źródła własne</w:t>
            </w:r>
          </w:p>
        </w:tc>
      </w:tr>
      <w:tr w:rsidR="009F1631" w:rsidTr="003C7AA7">
        <w:tc>
          <w:tcPr>
            <w:tcW w:w="562" w:type="dxa"/>
            <w:vAlign w:val="center"/>
          </w:tcPr>
          <w:p w:rsidR="009F1631" w:rsidRPr="008A48D6" w:rsidRDefault="009F1631" w:rsidP="00772FC3">
            <w:pPr>
              <w:rPr>
                <w:rFonts w:ascii="Arial" w:hAnsi="Arial" w:cs="Arial"/>
                <w:b/>
                <w:sz w:val="18"/>
                <w:szCs w:val="18"/>
              </w:rPr>
            </w:pPr>
            <w:r w:rsidRPr="008A48D6">
              <w:rPr>
                <w:rFonts w:ascii="Arial" w:hAnsi="Arial" w:cs="Arial"/>
                <w:b/>
                <w:sz w:val="18"/>
                <w:szCs w:val="18"/>
              </w:rPr>
              <w:t>5.</w:t>
            </w:r>
          </w:p>
        </w:tc>
        <w:tc>
          <w:tcPr>
            <w:tcW w:w="1560"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Miejsca noclegowe w turystycznych obiektach noclegowych (od 2012 r. zmiana metodologii obliczania wskaźnika - GUS)</w:t>
            </w:r>
          </w:p>
        </w:tc>
        <w:tc>
          <w:tcPr>
            <w:tcW w:w="1428" w:type="dxa"/>
            <w:vAlign w:val="center"/>
          </w:tcPr>
          <w:p w:rsidR="009F1631" w:rsidRPr="009F1631" w:rsidRDefault="00CC6577" w:rsidP="00772FC3">
            <w:pPr>
              <w:rPr>
                <w:rFonts w:ascii="Arial" w:hAnsi="Arial" w:cs="Arial"/>
                <w:sz w:val="18"/>
                <w:szCs w:val="18"/>
              </w:rPr>
            </w:pPr>
            <w:r>
              <w:rPr>
                <w:rFonts w:ascii="Arial" w:hAnsi="Arial" w:cs="Arial"/>
                <w:sz w:val="18"/>
                <w:szCs w:val="18"/>
              </w:rPr>
              <w:t>podkarpackie</w:t>
            </w:r>
          </w:p>
        </w:tc>
        <w:tc>
          <w:tcPr>
            <w:tcW w:w="631"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w:t>
            </w:r>
          </w:p>
        </w:tc>
        <w:tc>
          <w:tcPr>
            <w:tcW w:w="733" w:type="dxa"/>
            <w:shd w:val="clear" w:color="auto" w:fill="B8CCE4" w:themeFill="accent1" w:themeFillTint="66"/>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21591</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24205</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25504</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27598</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28711</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30746</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32968</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34743</w:t>
            </w:r>
          </w:p>
        </w:tc>
        <w:tc>
          <w:tcPr>
            <w:tcW w:w="939" w:type="dxa"/>
            <w:tcBorders>
              <w:right w:val="single" w:sz="18" w:space="0" w:color="auto"/>
            </w:tcBorders>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35705</w:t>
            </w:r>
          </w:p>
        </w:tc>
        <w:tc>
          <w:tcPr>
            <w:tcW w:w="769" w:type="dxa"/>
            <w:tcBorders>
              <w:top w:val="single" w:sz="6" w:space="0" w:color="auto"/>
              <w:left w:val="single" w:sz="18" w:space="0" w:color="auto"/>
              <w:bottom w:val="single" w:sz="6" w:space="0" w:color="auto"/>
              <w:right w:val="single" w:sz="18" w:space="0" w:color="auto"/>
            </w:tcBorders>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27 tys.</w:t>
            </w:r>
          </w:p>
        </w:tc>
        <w:tc>
          <w:tcPr>
            <w:tcW w:w="799" w:type="dxa"/>
            <w:tcBorders>
              <w:left w:val="single" w:sz="18" w:space="0" w:color="auto"/>
            </w:tcBorders>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GUS</w:t>
            </w:r>
          </w:p>
        </w:tc>
      </w:tr>
      <w:tr w:rsidR="009F1631" w:rsidTr="003C7AA7">
        <w:tc>
          <w:tcPr>
            <w:tcW w:w="562" w:type="dxa"/>
            <w:vAlign w:val="center"/>
          </w:tcPr>
          <w:p w:rsidR="009F1631" w:rsidRPr="008A48D6" w:rsidRDefault="009F1631" w:rsidP="00772FC3">
            <w:pPr>
              <w:rPr>
                <w:rFonts w:ascii="Arial" w:hAnsi="Arial" w:cs="Arial"/>
                <w:b/>
                <w:sz w:val="18"/>
                <w:szCs w:val="18"/>
              </w:rPr>
            </w:pPr>
            <w:r w:rsidRPr="008A48D6">
              <w:rPr>
                <w:rFonts w:ascii="Arial" w:hAnsi="Arial" w:cs="Arial"/>
                <w:b/>
                <w:sz w:val="18"/>
                <w:szCs w:val="18"/>
              </w:rPr>
              <w:lastRenderedPageBreak/>
              <w:t>6.</w:t>
            </w:r>
          </w:p>
        </w:tc>
        <w:tc>
          <w:tcPr>
            <w:tcW w:w="1560"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 xml:space="preserve">Liczba podmiotów zrzeszonych w klastrach turystycznych, </w:t>
            </w:r>
            <w:r w:rsidR="00CC6577">
              <w:rPr>
                <w:rFonts w:ascii="Arial" w:hAnsi="Arial" w:cs="Arial"/>
                <w:sz w:val="18"/>
                <w:szCs w:val="18"/>
              </w:rPr>
              <w:t>Podkarpackie</w:t>
            </w:r>
            <w:r w:rsidRPr="009F1631">
              <w:rPr>
                <w:rFonts w:ascii="Arial" w:hAnsi="Arial" w:cs="Arial"/>
                <w:sz w:val="18"/>
                <w:szCs w:val="18"/>
              </w:rPr>
              <w:t>j Regionalnej Organizacji Turystycznej oraz Lokalnych Organizacjach Turystycznych</w:t>
            </w:r>
          </w:p>
        </w:tc>
        <w:tc>
          <w:tcPr>
            <w:tcW w:w="1428" w:type="dxa"/>
            <w:vAlign w:val="center"/>
          </w:tcPr>
          <w:p w:rsidR="009F1631" w:rsidRPr="009F1631" w:rsidRDefault="00CC6577" w:rsidP="00772FC3">
            <w:pPr>
              <w:rPr>
                <w:rFonts w:ascii="Arial" w:hAnsi="Arial" w:cs="Arial"/>
                <w:sz w:val="18"/>
                <w:szCs w:val="18"/>
              </w:rPr>
            </w:pPr>
            <w:r>
              <w:rPr>
                <w:rFonts w:ascii="Arial" w:hAnsi="Arial" w:cs="Arial"/>
                <w:sz w:val="18"/>
                <w:szCs w:val="18"/>
              </w:rPr>
              <w:t>podkarpackie</w:t>
            </w:r>
          </w:p>
        </w:tc>
        <w:tc>
          <w:tcPr>
            <w:tcW w:w="631"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w:t>
            </w:r>
          </w:p>
        </w:tc>
        <w:tc>
          <w:tcPr>
            <w:tcW w:w="733"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w:t>
            </w:r>
          </w:p>
        </w:tc>
        <w:tc>
          <w:tcPr>
            <w:tcW w:w="939" w:type="dxa"/>
            <w:shd w:val="clear" w:color="auto" w:fill="B8CCE4" w:themeFill="accent1" w:themeFillTint="66"/>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231</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252</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269</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281</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284</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240*</w:t>
            </w:r>
          </w:p>
        </w:tc>
        <w:tc>
          <w:tcPr>
            <w:tcW w:w="939" w:type="dxa"/>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196*</w:t>
            </w:r>
          </w:p>
        </w:tc>
        <w:tc>
          <w:tcPr>
            <w:tcW w:w="939" w:type="dxa"/>
            <w:tcBorders>
              <w:right w:val="single" w:sz="18" w:space="0" w:color="auto"/>
            </w:tcBorders>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189*</w:t>
            </w:r>
          </w:p>
        </w:tc>
        <w:tc>
          <w:tcPr>
            <w:tcW w:w="769" w:type="dxa"/>
            <w:tcBorders>
              <w:top w:val="single" w:sz="6" w:space="0" w:color="auto"/>
              <w:left w:val="single" w:sz="18" w:space="0" w:color="auto"/>
              <w:bottom w:val="single" w:sz="18" w:space="0" w:color="auto"/>
              <w:right w:val="single" w:sz="18" w:space="0" w:color="auto"/>
            </w:tcBorders>
            <w:vAlign w:val="center"/>
          </w:tcPr>
          <w:p w:rsidR="009F1631" w:rsidRPr="008A48D6" w:rsidRDefault="009F1631" w:rsidP="007A7338">
            <w:pPr>
              <w:rPr>
                <w:rFonts w:ascii="Arial" w:hAnsi="Arial" w:cs="Arial"/>
                <w:sz w:val="18"/>
                <w:szCs w:val="18"/>
              </w:rPr>
            </w:pPr>
            <w:r w:rsidRPr="009F1631">
              <w:rPr>
                <w:rFonts w:ascii="Arial" w:hAnsi="Arial" w:cs="Arial"/>
                <w:sz w:val="18"/>
                <w:szCs w:val="18"/>
              </w:rPr>
              <w:t>500</w:t>
            </w:r>
          </w:p>
        </w:tc>
        <w:tc>
          <w:tcPr>
            <w:tcW w:w="799" w:type="dxa"/>
            <w:tcBorders>
              <w:left w:val="single" w:sz="18" w:space="0" w:color="auto"/>
            </w:tcBorders>
            <w:vAlign w:val="center"/>
          </w:tcPr>
          <w:p w:rsidR="009F1631" w:rsidRPr="009F1631" w:rsidRDefault="009F1631" w:rsidP="00772FC3">
            <w:pPr>
              <w:rPr>
                <w:rFonts w:ascii="Arial" w:hAnsi="Arial" w:cs="Arial"/>
                <w:sz w:val="18"/>
                <w:szCs w:val="18"/>
              </w:rPr>
            </w:pPr>
            <w:r w:rsidRPr="009F1631">
              <w:rPr>
                <w:rFonts w:ascii="Arial" w:hAnsi="Arial" w:cs="Arial"/>
                <w:sz w:val="18"/>
                <w:szCs w:val="18"/>
              </w:rPr>
              <w:t>Źródła własne</w:t>
            </w:r>
          </w:p>
        </w:tc>
      </w:tr>
    </w:tbl>
    <w:p w:rsidR="008A48D6" w:rsidRDefault="008A48D6" w:rsidP="008A48D6">
      <w:pPr>
        <w:pStyle w:val="Nagwek3"/>
        <w:rPr>
          <w:lang w:eastAsia="pl-PL"/>
        </w:rPr>
      </w:pPr>
      <w:bookmarkStart w:id="40" w:name="_Toc69974282"/>
      <w:r w:rsidRPr="008A48D6">
        <w:rPr>
          <w:lang w:eastAsia="pl-PL"/>
        </w:rPr>
        <w:t>Priorytet tematyczny 1.4. Rolnictwo</w:t>
      </w:r>
      <w:bookmarkEnd w:id="40"/>
    </w:p>
    <w:tbl>
      <w:tblPr>
        <w:tblStyle w:val="Tabela-Siatka"/>
        <w:tblW w:w="0" w:type="auto"/>
        <w:tblLook w:val="04A0" w:firstRow="1" w:lastRow="0" w:firstColumn="1" w:lastColumn="0" w:noHBand="0" w:noVBand="1"/>
        <w:tblCaption w:val="Priorytet tematyczny 1.4. Rolnictwo"/>
        <w:tblDescription w:val="Tabela zawiera L.p., Wskaźnik, Poziom terytorialny rok 2010, 2011, 2012, 2013, 2014, 2015, 2016, 2017, 2018, 2019, 2020/ Wartość docelowa, Źródło"/>
      </w:tblPr>
      <w:tblGrid>
        <w:gridCol w:w="537"/>
        <w:gridCol w:w="3098"/>
        <w:gridCol w:w="1364"/>
        <w:gridCol w:w="617"/>
        <w:gridCol w:w="617"/>
        <w:gridCol w:w="617"/>
        <w:gridCol w:w="617"/>
        <w:gridCol w:w="617"/>
        <w:gridCol w:w="617"/>
        <w:gridCol w:w="617"/>
        <w:gridCol w:w="617"/>
        <w:gridCol w:w="617"/>
        <w:gridCol w:w="657"/>
        <w:gridCol w:w="1198"/>
        <w:gridCol w:w="1587"/>
      </w:tblGrid>
      <w:tr w:rsidR="009900B5" w:rsidRPr="009900B5" w:rsidTr="00772FC3">
        <w:trPr>
          <w:tblHeader/>
        </w:trPr>
        <w:tc>
          <w:tcPr>
            <w:tcW w:w="0" w:type="auto"/>
            <w:vAlign w:val="center"/>
          </w:tcPr>
          <w:p w:rsidR="008A48D6" w:rsidRPr="009900B5" w:rsidRDefault="008A48D6" w:rsidP="00772FC3">
            <w:pPr>
              <w:rPr>
                <w:rFonts w:ascii="Arial" w:hAnsi="Arial" w:cs="Arial"/>
                <w:b/>
                <w:sz w:val="18"/>
                <w:szCs w:val="18"/>
              </w:rPr>
            </w:pPr>
            <w:r w:rsidRPr="009900B5">
              <w:rPr>
                <w:rFonts w:ascii="Arial" w:hAnsi="Arial" w:cs="Arial"/>
                <w:b/>
                <w:sz w:val="18"/>
                <w:szCs w:val="18"/>
              </w:rPr>
              <w:t>L.p.</w:t>
            </w:r>
          </w:p>
        </w:tc>
        <w:tc>
          <w:tcPr>
            <w:tcW w:w="0" w:type="auto"/>
            <w:vAlign w:val="center"/>
          </w:tcPr>
          <w:p w:rsidR="008A48D6" w:rsidRPr="009900B5" w:rsidRDefault="008A48D6" w:rsidP="00772FC3">
            <w:pPr>
              <w:rPr>
                <w:rFonts w:ascii="Arial" w:hAnsi="Arial" w:cs="Arial"/>
                <w:b/>
                <w:sz w:val="18"/>
                <w:szCs w:val="18"/>
              </w:rPr>
            </w:pPr>
            <w:r w:rsidRPr="009900B5">
              <w:rPr>
                <w:rFonts w:ascii="Arial" w:hAnsi="Arial" w:cs="Arial"/>
                <w:b/>
                <w:sz w:val="18"/>
                <w:szCs w:val="18"/>
              </w:rPr>
              <w:t>Wskaźnik</w:t>
            </w:r>
          </w:p>
        </w:tc>
        <w:tc>
          <w:tcPr>
            <w:tcW w:w="0" w:type="auto"/>
            <w:vAlign w:val="center"/>
          </w:tcPr>
          <w:p w:rsidR="008A48D6" w:rsidRPr="009900B5" w:rsidRDefault="008A48D6" w:rsidP="00772FC3">
            <w:pPr>
              <w:rPr>
                <w:rFonts w:ascii="Arial" w:hAnsi="Arial" w:cs="Arial"/>
                <w:b/>
                <w:sz w:val="18"/>
                <w:szCs w:val="18"/>
              </w:rPr>
            </w:pPr>
            <w:r w:rsidRPr="009900B5">
              <w:rPr>
                <w:rFonts w:ascii="Arial" w:hAnsi="Arial" w:cs="Arial"/>
                <w:b/>
                <w:sz w:val="18"/>
                <w:szCs w:val="18"/>
              </w:rPr>
              <w:t>Poziom terytorialny</w:t>
            </w:r>
          </w:p>
        </w:tc>
        <w:tc>
          <w:tcPr>
            <w:tcW w:w="0" w:type="auto"/>
            <w:vAlign w:val="center"/>
          </w:tcPr>
          <w:p w:rsidR="008A48D6" w:rsidRPr="009900B5" w:rsidRDefault="008A48D6" w:rsidP="00772FC3">
            <w:pPr>
              <w:rPr>
                <w:rFonts w:ascii="Arial" w:hAnsi="Arial" w:cs="Arial"/>
                <w:b/>
                <w:sz w:val="18"/>
                <w:szCs w:val="18"/>
              </w:rPr>
            </w:pPr>
            <w:r w:rsidRPr="009900B5">
              <w:rPr>
                <w:rFonts w:ascii="Arial" w:hAnsi="Arial" w:cs="Arial"/>
                <w:b/>
                <w:sz w:val="18"/>
                <w:szCs w:val="18"/>
              </w:rPr>
              <w:t>2010</w:t>
            </w:r>
          </w:p>
        </w:tc>
        <w:tc>
          <w:tcPr>
            <w:tcW w:w="0" w:type="auto"/>
            <w:vAlign w:val="center"/>
          </w:tcPr>
          <w:p w:rsidR="008A48D6" w:rsidRPr="009900B5" w:rsidRDefault="008A48D6" w:rsidP="00772FC3">
            <w:pPr>
              <w:rPr>
                <w:rFonts w:ascii="Arial" w:hAnsi="Arial" w:cs="Arial"/>
                <w:b/>
                <w:sz w:val="18"/>
                <w:szCs w:val="18"/>
              </w:rPr>
            </w:pPr>
            <w:r w:rsidRPr="009900B5">
              <w:rPr>
                <w:rFonts w:ascii="Arial" w:hAnsi="Arial" w:cs="Arial"/>
                <w:b/>
                <w:sz w:val="18"/>
                <w:szCs w:val="18"/>
              </w:rPr>
              <w:t>2011</w:t>
            </w:r>
          </w:p>
        </w:tc>
        <w:tc>
          <w:tcPr>
            <w:tcW w:w="0" w:type="auto"/>
            <w:vAlign w:val="center"/>
          </w:tcPr>
          <w:p w:rsidR="008A48D6" w:rsidRPr="009900B5" w:rsidRDefault="008A48D6" w:rsidP="00772FC3">
            <w:pPr>
              <w:rPr>
                <w:rFonts w:ascii="Arial" w:hAnsi="Arial" w:cs="Arial"/>
                <w:b/>
                <w:sz w:val="18"/>
                <w:szCs w:val="18"/>
              </w:rPr>
            </w:pPr>
            <w:r w:rsidRPr="009900B5">
              <w:rPr>
                <w:rFonts w:ascii="Arial" w:hAnsi="Arial" w:cs="Arial"/>
                <w:b/>
                <w:sz w:val="18"/>
                <w:szCs w:val="18"/>
              </w:rPr>
              <w:t>2012</w:t>
            </w:r>
          </w:p>
        </w:tc>
        <w:tc>
          <w:tcPr>
            <w:tcW w:w="0" w:type="auto"/>
            <w:vAlign w:val="center"/>
          </w:tcPr>
          <w:p w:rsidR="008A48D6" w:rsidRPr="009900B5" w:rsidRDefault="008A48D6" w:rsidP="00772FC3">
            <w:pPr>
              <w:rPr>
                <w:rFonts w:ascii="Arial" w:hAnsi="Arial" w:cs="Arial"/>
                <w:b/>
                <w:sz w:val="18"/>
                <w:szCs w:val="18"/>
              </w:rPr>
            </w:pPr>
            <w:r w:rsidRPr="009900B5">
              <w:rPr>
                <w:rFonts w:ascii="Arial" w:hAnsi="Arial" w:cs="Arial"/>
                <w:b/>
                <w:sz w:val="18"/>
                <w:szCs w:val="18"/>
              </w:rPr>
              <w:t>2013</w:t>
            </w:r>
          </w:p>
        </w:tc>
        <w:tc>
          <w:tcPr>
            <w:tcW w:w="0" w:type="auto"/>
            <w:vAlign w:val="center"/>
          </w:tcPr>
          <w:p w:rsidR="008A48D6" w:rsidRPr="009900B5" w:rsidRDefault="008A48D6" w:rsidP="00772FC3">
            <w:pPr>
              <w:rPr>
                <w:rFonts w:ascii="Arial" w:hAnsi="Arial" w:cs="Arial"/>
                <w:b/>
                <w:sz w:val="18"/>
                <w:szCs w:val="18"/>
              </w:rPr>
            </w:pPr>
            <w:r w:rsidRPr="009900B5">
              <w:rPr>
                <w:rFonts w:ascii="Arial" w:hAnsi="Arial" w:cs="Arial"/>
                <w:b/>
                <w:sz w:val="18"/>
                <w:szCs w:val="18"/>
              </w:rPr>
              <w:t>2014</w:t>
            </w:r>
          </w:p>
        </w:tc>
        <w:tc>
          <w:tcPr>
            <w:tcW w:w="0" w:type="auto"/>
            <w:vAlign w:val="center"/>
          </w:tcPr>
          <w:p w:rsidR="008A48D6" w:rsidRPr="009900B5" w:rsidRDefault="008A48D6" w:rsidP="00772FC3">
            <w:pPr>
              <w:rPr>
                <w:rFonts w:ascii="Arial" w:hAnsi="Arial" w:cs="Arial"/>
                <w:b/>
                <w:sz w:val="18"/>
                <w:szCs w:val="18"/>
              </w:rPr>
            </w:pPr>
            <w:r w:rsidRPr="009900B5">
              <w:rPr>
                <w:rFonts w:ascii="Arial" w:hAnsi="Arial" w:cs="Arial"/>
                <w:b/>
                <w:sz w:val="18"/>
                <w:szCs w:val="18"/>
              </w:rPr>
              <w:t>2015</w:t>
            </w:r>
          </w:p>
        </w:tc>
        <w:tc>
          <w:tcPr>
            <w:tcW w:w="0" w:type="auto"/>
            <w:vAlign w:val="center"/>
          </w:tcPr>
          <w:p w:rsidR="008A48D6" w:rsidRPr="009900B5" w:rsidRDefault="008A48D6" w:rsidP="00772FC3">
            <w:pPr>
              <w:rPr>
                <w:rFonts w:ascii="Arial" w:hAnsi="Arial" w:cs="Arial"/>
                <w:b/>
                <w:sz w:val="18"/>
                <w:szCs w:val="18"/>
              </w:rPr>
            </w:pPr>
            <w:r w:rsidRPr="009900B5">
              <w:rPr>
                <w:rFonts w:ascii="Arial" w:hAnsi="Arial" w:cs="Arial"/>
                <w:b/>
                <w:sz w:val="18"/>
                <w:szCs w:val="18"/>
              </w:rPr>
              <w:t>2016</w:t>
            </w:r>
          </w:p>
        </w:tc>
        <w:tc>
          <w:tcPr>
            <w:tcW w:w="0" w:type="auto"/>
            <w:vAlign w:val="center"/>
          </w:tcPr>
          <w:p w:rsidR="008A48D6" w:rsidRPr="009900B5" w:rsidRDefault="008A48D6" w:rsidP="00772FC3">
            <w:pPr>
              <w:rPr>
                <w:rFonts w:ascii="Arial" w:hAnsi="Arial" w:cs="Arial"/>
                <w:b/>
                <w:sz w:val="18"/>
                <w:szCs w:val="18"/>
              </w:rPr>
            </w:pPr>
            <w:r w:rsidRPr="009900B5">
              <w:rPr>
                <w:rFonts w:ascii="Arial" w:hAnsi="Arial" w:cs="Arial"/>
                <w:b/>
                <w:sz w:val="18"/>
                <w:szCs w:val="18"/>
              </w:rPr>
              <w:t>2017</w:t>
            </w:r>
          </w:p>
        </w:tc>
        <w:tc>
          <w:tcPr>
            <w:tcW w:w="0" w:type="auto"/>
            <w:vAlign w:val="center"/>
          </w:tcPr>
          <w:p w:rsidR="008A48D6" w:rsidRPr="009900B5" w:rsidRDefault="008A48D6" w:rsidP="00772FC3">
            <w:pPr>
              <w:rPr>
                <w:rFonts w:ascii="Arial" w:hAnsi="Arial" w:cs="Arial"/>
                <w:b/>
                <w:sz w:val="18"/>
                <w:szCs w:val="18"/>
              </w:rPr>
            </w:pPr>
            <w:r w:rsidRPr="009900B5">
              <w:rPr>
                <w:rFonts w:ascii="Arial" w:hAnsi="Arial" w:cs="Arial"/>
                <w:b/>
                <w:sz w:val="18"/>
                <w:szCs w:val="18"/>
              </w:rPr>
              <w:t>2018</w:t>
            </w:r>
          </w:p>
        </w:tc>
        <w:tc>
          <w:tcPr>
            <w:tcW w:w="0" w:type="auto"/>
            <w:tcBorders>
              <w:right w:val="single" w:sz="18" w:space="0" w:color="auto"/>
            </w:tcBorders>
            <w:vAlign w:val="center"/>
          </w:tcPr>
          <w:p w:rsidR="008A48D6" w:rsidRPr="009900B5" w:rsidRDefault="008A48D6" w:rsidP="00772FC3">
            <w:pPr>
              <w:rPr>
                <w:rFonts w:ascii="Arial" w:hAnsi="Arial" w:cs="Arial"/>
                <w:b/>
                <w:sz w:val="18"/>
                <w:szCs w:val="18"/>
              </w:rPr>
            </w:pPr>
            <w:r w:rsidRPr="009900B5">
              <w:rPr>
                <w:rFonts w:ascii="Arial" w:hAnsi="Arial" w:cs="Arial"/>
                <w:b/>
                <w:sz w:val="18"/>
                <w:szCs w:val="18"/>
              </w:rPr>
              <w:t>2019</w:t>
            </w:r>
          </w:p>
        </w:tc>
        <w:tc>
          <w:tcPr>
            <w:tcW w:w="0" w:type="auto"/>
            <w:tcBorders>
              <w:top w:val="single" w:sz="18" w:space="0" w:color="auto"/>
              <w:left w:val="single" w:sz="18" w:space="0" w:color="auto"/>
              <w:bottom w:val="single" w:sz="6" w:space="0" w:color="auto"/>
              <w:right w:val="single" w:sz="18" w:space="0" w:color="auto"/>
            </w:tcBorders>
            <w:vAlign w:val="center"/>
          </w:tcPr>
          <w:p w:rsidR="008A48D6" w:rsidRPr="009900B5" w:rsidRDefault="008A48D6" w:rsidP="00772FC3">
            <w:pPr>
              <w:rPr>
                <w:rFonts w:ascii="Arial" w:hAnsi="Arial" w:cs="Arial"/>
                <w:b/>
                <w:sz w:val="18"/>
                <w:szCs w:val="18"/>
              </w:rPr>
            </w:pPr>
            <w:r w:rsidRPr="009900B5">
              <w:rPr>
                <w:rFonts w:ascii="Arial" w:hAnsi="Arial" w:cs="Arial"/>
                <w:b/>
                <w:sz w:val="18"/>
                <w:szCs w:val="18"/>
              </w:rPr>
              <w:t>2020</w:t>
            </w:r>
            <w:r w:rsidR="009900B5" w:rsidRPr="009900B5">
              <w:rPr>
                <w:rFonts w:ascii="Arial" w:hAnsi="Arial" w:cs="Arial"/>
                <w:b/>
                <w:sz w:val="18"/>
                <w:szCs w:val="18"/>
              </w:rPr>
              <w:t>/ Wartość docelowa</w:t>
            </w:r>
          </w:p>
        </w:tc>
        <w:tc>
          <w:tcPr>
            <w:tcW w:w="0" w:type="auto"/>
            <w:tcBorders>
              <w:left w:val="single" w:sz="18" w:space="0" w:color="auto"/>
            </w:tcBorders>
            <w:vAlign w:val="center"/>
          </w:tcPr>
          <w:p w:rsidR="008A48D6" w:rsidRPr="009900B5" w:rsidRDefault="008A48D6" w:rsidP="00772FC3">
            <w:pPr>
              <w:rPr>
                <w:rFonts w:ascii="Arial" w:hAnsi="Arial" w:cs="Arial"/>
                <w:b/>
                <w:sz w:val="18"/>
                <w:szCs w:val="18"/>
              </w:rPr>
            </w:pPr>
            <w:r w:rsidRPr="009900B5">
              <w:rPr>
                <w:rFonts w:ascii="Arial" w:hAnsi="Arial" w:cs="Arial"/>
                <w:b/>
                <w:sz w:val="18"/>
                <w:szCs w:val="18"/>
              </w:rPr>
              <w:t>Źródło</w:t>
            </w:r>
          </w:p>
        </w:tc>
      </w:tr>
      <w:tr w:rsidR="009900B5" w:rsidRPr="009900B5" w:rsidTr="003C7AA7">
        <w:tc>
          <w:tcPr>
            <w:tcW w:w="0" w:type="auto"/>
            <w:vAlign w:val="center"/>
          </w:tcPr>
          <w:p w:rsidR="009900B5" w:rsidRPr="009900B5" w:rsidRDefault="009900B5" w:rsidP="00772FC3">
            <w:pPr>
              <w:rPr>
                <w:rFonts w:ascii="Arial" w:hAnsi="Arial" w:cs="Arial"/>
                <w:b/>
                <w:sz w:val="18"/>
                <w:szCs w:val="18"/>
              </w:rPr>
            </w:pPr>
            <w:r w:rsidRPr="009900B5">
              <w:rPr>
                <w:rFonts w:ascii="Arial" w:hAnsi="Arial" w:cs="Arial"/>
                <w:b/>
                <w:sz w:val="18"/>
                <w:szCs w:val="18"/>
              </w:rPr>
              <w:t>1.</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Średnia wielkość powierzchni gruntów rolnych w gospodarstwie rolnym [ha]</w:t>
            </w:r>
          </w:p>
        </w:tc>
        <w:tc>
          <w:tcPr>
            <w:tcW w:w="0" w:type="auto"/>
            <w:vAlign w:val="center"/>
          </w:tcPr>
          <w:p w:rsidR="009900B5" w:rsidRPr="009900B5" w:rsidRDefault="00CC6577" w:rsidP="00772FC3">
            <w:pPr>
              <w:rPr>
                <w:rFonts w:ascii="Arial" w:hAnsi="Arial" w:cs="Arial"/>
                <w:sz w:val="18"/>
                <w:szCs w:val="18"/>
              </w:rPr>
            </w:pPr>
            <w:r>
              <w:rPr>
                <w:rFonts w:ascii="Arial" w:hAnsi="Arial" w:cs="Arial"/>
                <w:sz w:val="18"/>
                <w:szCs w:val="18"/>
              </w:rPr>
              <w:t>podkarpackie</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w:t>
            </w:r>
          </w:p>
        </w:tc>
        <w:tc>
          <w:tcPr>
            <w:tcW w:w="0" w:type="auto"/>
            <w:shd w:val="clear" w:color="auto" w:fill="B8CCE4" w:themeFill="accent1" w:themeFillTint="66"/>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4,56</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4,6</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4,63</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4,71</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4,73</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4,77</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4,83</w:t>
            </w:r>
          </w:p>
        </w:tc>
        <w:tc>
          <w:tcPr>
            <w:tcW w:w="0" w:type="auto"/>
            <w:tcBorders>
              <w:right w:val="single" w:sz="18" w:space="0" w:color="auto"/>
            </w:tcBorders>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4,90</w:t>
            </w:r>
          </w:p>
        </w:tc>
        <w:tc>
          <w:tcPr>
            <w:tcW w:w="0" w:type="auto"/>
            <w:tcBorders>
              <w:top w:val="single" w:sz="6" w:space="0" w:color="auto"/>
              <w:left w:val="single" w:sz="18" w:space="0" w:color="auto"/>
              <w:bottom w:val="single" w:sz="6" w:space="0" w:color="auto"/>
              <w:right w:val="single" w:sz="18" w:space="0" w:color="auto"/>
            </w:tcBorders>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5</w:t>
            </w:r>
          </w:p>
        </w:tc>
        <w:tc>
          <w:tcPr>
            <w:tcW w:w="0" w:type="auto"/>
            <w:tcBorders>
              <w:left w:val="single" w:sz="18" w:space="0" w:color="auto"/>
            </w:tcBorders>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ARiMR</w:t>
            </w:r>
          </w:p>
        </w:tc>
      </w:tr>
      <w:tr w:rsidR="009900B5" w:rsidRPr="009900B5" w:rsidTr="003C7AA7">
        <w:tc>
          <w:tcPr>
            <w:tcW w:w="0" w:type="auto"/>
            <w:vAlign w:val="center"/>
          </w:tcPr>
          <w:p w:rsidR="009900B5" w:rsidRPr="009900B5" w:rsidRDefault="009900B5" w:rsidP="00772FC3">
            <w:pPr>
              <w:rPr>
                <w:rFonts w:ascii="Arial" w:hAnsi="Arial" w:cs="Arial"/>
                <w:b/>
                <w:sz w:val="18"/>
                <w:szCs w:val="18"/>
              </w:rPr>
            </w:pPr>
            <w:r w:rsidRPr="009900B5">
              <w:rPr>
                <w:rFonts w:ascii="Arial" w:hAnsi="Arial" w:cs="Arial"/>
                <w:b/>
                <w:sz w:val="18"/>
                <w:szCs w:val="18"/>
              </w:rPr>
              <w:t>2.</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 xml:space="preserve">Globalna produkcja rolnicza na 1 ha użytków rolnych [zł] </w:t>
            </w:r>
          </w:p>
        </w:tc>
        <w:tc>
          <w:tcPr>
            <w:tcW w:w="0" w:type="auto"/>
            <w:vAlign w:val="center"/>
          </w:tcPr>
          <w:p w:rsidR="009900B5" w:rsidRPr="009900B5" w:rsidRDefault="00CC6577" w:rsidP="00772FC3">
            <w:pPr>
              <w:rPr>
                <w:rFonts w:ascii="Arial" w:hAnsi="Arial" w:cs="Arial"/>
                <w:sz w:val="18"/>
                <w:szCs w:val="18"/>
              </w:rPr>
            </w:pPr>
            <w:r>
              <w:rPr>
                <w:rFonts w:ascii="Arial" w:hAnsi="Arial" w:cs="Arial"/>
                <w:sz w:val="18"/>
                <w:szCs w:val="18"/>
              </w:rPr>
              <w:t>podkarpackie</w:t>
            </w:r>
          </w:p>
        </w:tc>
        <w:tc>
          <w:tcPr>
            <w:tcW w:w="0" w:type="auto"/>
            <w:shd w:val="clear" w:color="auto" w:fill="B8CCE4" w:themeFill="accent1" w:themeFillTint="66"/>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3328</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3537</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3859</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4490</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4597</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4146</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4235</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4373</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4851</w:t>
            </w:r>
          </w:p>
        </w:tc>
        <w:tc>
          <w:tcPr>
            <w:tcW w:w="0" w:type="auto"/>
            <w:tcBorders>
              <w:right w:val="single" w:sz="18" w:space="0" w:color="auto"/>
            </w:tcBorders>
            <w:vAlign w:val="center"/>
          </w:tcPr>
          <w:p w:rsidR="009900B5" w:rsidRPr="009900B5" w:rsidRDefault="009900B5" w:rsidP="00772FC3">
            <w:pPr>
              <w:rPr>
                <w:rFonts w:ascii="Arial" w:hAnsi="Arial" w:cs="Arial"/>
                <w:sz w:val="18"/>
                <w:szCs w:val="18"/>
              </w:rPr>
            </w:pPr>
          </w:p>
        </w:tc>
        <w:tc>
          <w:tcPr>
            <w:tcW w:w="0" w:type="auto"/>
            <w:tcBorders>
              <w:top w:val="single" w:sz="6" w:space="0" w:color="auto"/>
              <w:left w:val="single" w:sz="18" w:space="0" w:color="auto"/>
              <w:bottom w:val="single" w:sz="6" w:space="0" w:color="auto"/>
              <w:right w:val="single" w:sz="18" w:space="0" w:color="auto"/>
            </w:tcBorders>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4000</w:t>
            </w:r>
          </w:p>
        </w:tc>
        <w:tc>
          <w:tcPr>
            <w:tcW w:w="0" w:type="auto"/>
            <w:tcBorders>
              <w:left w:val="single" w:sz="18" w:space="0" w:color="auto"/>
            </w:tcBorders>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GUS</w:t>
            </w:r>
          </w:p>
        </w:tc>
      </w:tr>
      <w:tr w:rsidR="009900B5" w:rsidRPr="009900B5" w:rsidTr="003C7AA7">
        <w:tc>
          <w:tcPr>
            <w:tcW w:w="0" w:type="auto"/>
            <w:vAlign w:val="center"/>
          </w:tcPr>
          <w:p w:rsidR="009900B5" w:rsidRPr="009900B5" w:rsidRDefault="009900B5" w:rsidP="00772FC3">
            <w:pPr>
              <w:rPr>
                <w:rFonts w:ascii="Arial" w:hAnsi="Arial" w:cs="Arial"/>
                <w:b/>
                <w:sz w:val="18"/>
                <w:szCs w:val="18"/>
              </w:rPr>
            </w:pPr>
            <w:r w:rsidRPr="009900B5">
              <w:rPr>
                <w:rFonts w:ascii="Arial" w:hAnsi="Arial" w:cs="Arial"/>
                <w:b/>
                <w:sz w:val="18"/>
                <w:szCs w:val="18"/>
              </w:rPr>
              <w:t>3.</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 xml:space="preserve">Liczba podmiotów działających w sektorze rolno-spożywczym </w:t>
            </w:r>
          </w:p>
        </w:tc>
        <w:tc>
          <w:tcPr>
            <w:tcW w:w="0" w:type="auto"/>
            <w:vAlign w:val="center"/>
          </w:tcPr>
          <w:p w:rsidR="009900B5" w:rsidRPr="009900B5" w:rsidRDefault="00CC6577" w:rsidP="00772FC3">
            <w:pPr>
              <w:rPr>
                <w:rFonts w:ascii="Arial" w:hAnsi="Arial" w:cs="Arial"/>
                <w:sz w:val="18"/>
                <w:szCs w:val="18"/>
              </w:rPr>
            </w:pPr>
            <w:r>
              <w:rPr>
                <w:rFonts w:ascii="Arial" w:hAnsi="Arial" w:cs="Arial"/>
                <w:sz w:val="18"/>
                <w:szCs w:val="18"/>
              </w:rPr>
              <w:t>podkarpackie</w:t>
            </w:r>
          </w:p>
        </w:tc>
        <w:tc>
          <w:tcPr>
            <w:tcW w:w="0" w:type="auto"/>
            <w:shd w:val="clear" w:color="auto" w:fill="B8CCE4" w:themeFill="accent1" w:themeFillTint="66"/>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1423</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1412</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1437</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1480</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1520</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1517</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1519</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1544</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1493</w:t>
            </w:r>
          </w:p>
        </w:tc>
        <w:tc>
          <w:tcPr>
            <w:tcW w:w="0" w:type="auto"/>
            <w:tcBorders>
              <w:right w:val="single" w:sz="18" w:space="0" w:color="auto"/>
            </w:tcBorders>
            <w:vAlign w:val="center"/>
          </w:tcPr>
          <w:p w:rsidR="009900B5" w:rsidRPr="009900B5" w:rsidRDefault="009900B5" w:rsidP="00772FC3">
            <w:pPr>
              <w:rPr>
                <w:rFonts w:ascii="Arial" w:hAnsi="Arial" w:cs="Arial"/>
                <w:sz w:val="18"/>
                <w:szCs w:val="18"/>
              </w:rPr>
            </w:pPr>
          </w:p>
        </w:tc>
        <w:tc>
          <w:tcPr>
            <w:tcW w:w="0" w:type="auto"/>
            <w:tcBorders>
              <w:top w:val="single" w:sz="6" w:space="0" w:color="auto"/>
              <w:left w:val="single" w:sz="18" w:space="0" w:color="auto"/>
              <w:bottom w:val="single" w:sz="6" w:space="0" w:color="auto"/>
              <w:right w:val="single" w:sz="18" w:space="0" w:color="auto"/>
            </w:tcBorders>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1000</w:t>
            </w:r>
          </w:p>
        </w:tc>
        <w:tc>
          <w:tcPr>
            <w:tcW w:w="0" w:type="auto"/>
            <w:tcBorders>
              <w:left w:val="single" w:sz="18" w:space="0" w:color="auto"/>
            </w:tcBorders>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GUS</w:t>
            </w:r>
          </w:p>
        </w:tc>
      </w:tr>
      <w:tr w:rsidR="009900B5" w:rsidRPr="009900B5" w:rsidTr="003C7AA7">
        <w:tc>
          <w:tcPr>
            <w:tcW w:w="0" w:type="auto"/>
            <w:vAlign w:val="center"/>
          </w:tcPr>
          <w:p w:rsidR="009900B5" w:rsidRPr="009900B5" w:rsidRDefault="009900B5" w:rsidP="00772FC3">
            <w:pPr>
              <w:rPr>
                <w:rFonts w:ascii="Arial" w:hAnsi="Arial" w:cs="Arial"/>
                <w:b/>
                <w:sz w:val="18"/>
                <w:szCs w:val="18"/>
              </w:rPr>
            </w:pPr>
            <w:r w:rsidRPr="009900B5">
              <w:rPr>
                <w:rFonts w:ascii="Arial" w:hAnsi="Arial" w:cs="Arial"/>
                <w:b/>
                <w:sz w:val="18"/>
                <w:szCs w:val="18"/>
              </w:rPr>
              <w:lastRenderedPageBreak/>
              <w:t>4.</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Liczba grup producenckich (grupy producentów rolnych oraz grupy producentów owoców i warzyw)</w:t>
            </w:r>
          </w:p>
        </w:tc>
        <w:tc>
          <w:tcPr>
            <w:tcW w:w="0" w:type="auto"/>
            <w:vAlign w:val="center"/>
          </w:tcPr>
          <w:p w:rsidR="009900B5" w:rsidRPr="009900B5" w:rsidRDefault="00CC6577" w:rsidP="00772FC3">
            <w:pPr>
              <w:rPr>
                <w:rFonts w:ascii="Arial" w:hAnsi="Arial" w:cs="Arial"/>
                <w:sz w:val="18"/>
                <w:szCs w:val="18"/>
              </w:rPr>
            </w:pPr>
            <w:r>
              <w:rPr>
                <w:rFonts w:ascii="Arial" w:hAnsi="Arial" w:cs="Arial"/>
                <w:sz w:val="18"/>
                <w:szCs w:val="18"/>
              </w:rPr>
              <w:t>podkarpackie</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w:t>
            </w:r>
          </w:p>
        </w:tc>
        <w:tc>
          <w:tcPr>
            <w:tcW w:w="0" w:type="auto"/>
            <w:shd w:val="clear" w:color="auto" w:fill="B8CCE4" w:themeFill="accent1" w:themeFillTint="66"/>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39</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50</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49</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49</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58</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44</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33</w:t>
            </w:r>
          </w:p>
        </w:tc>
        <w:tc>
          <w:tcPr>
            <w:tcW w:w="0" w:type="auto"/>
            <w:tcBorders>
              <w:right w:val="single" w:sz="18" w:space="0" w:color="auto"/>
            </w:tcBorders>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28* + 6**</w:t>
            </w:r>
          </w:p>
        </w:tc>
        <w:tc>
          <w:tcPr>
            <w:tcW w:w="0" w:type="auto"/>
            <w:tcBorders>
              <w:top w:val="single" w:sz="6" w:space="0" w:color="auto"/>
              <w:left w:val="single" w:sz="18" w:space="0" w:color="auto"/>
              <w:bottom w:val="single" w:sz="6" w:space="0" w:color="auto"/>
              <w:right w:val="single" w:sz="18" w:space="0" w:color="auto"/>
            </w:tcBorders>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100</w:t>
            </w:r>
          </w:p>
        </w:tc>
        <w:tc>
          <w:tcPr>
            <w:tcW w:w="0" w:type="auto"/>
            <w:tcBorders>
              <w:left w:val="single" w:sz="18" w:space="0" w:color="auto"/>
            </w:tcBorders>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Dep. Rolnictwa, Geodezji i Gospodarki Mieniem UMWP</w:t>
            </w:r>
          </w:p>
        </w:tc>
      </w:tr>
      <w:tr w:rsidR="009900B5" w:rsidRPr="009900B5" w:rsidTr="003C7AA7">
        <w:tc>
          <w:tcPr>
            <w:tcW w:w="0" w:type="auto"/>
            <w:vAlign w:val="center"/>
          </w:tcPr>
          <w:p w:rsidR="009900B5" w:rsidRPr="009900B5" w:rsidRDefault="009900B5" w:rsidP="00772FC3">
            <w:pPr>
              <w:rPr>
                <w:rFonts w:ascii="Arial" w:hAnsi="Arial" w:cs="Arial"/>
                <w:b/>
                <w:sz w:val="18"/>
                <w:szCs w:val="18"/>
              </w:rPr>
            </w:pPr>
            <w:r w:rsidRPr="009900B5">
              <w:rPr>
                <w:rFonts w:ascii="Arial" w:hAnsi="Arial" w:cs="Arial"/>
                <w:b/>
                <w:sz w:val="18"/>
                <w:szCs w:val="18"/>
              </w:rPr>
              <w:t>5.</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 xml:space="preserve">Udział powierzchni ekologicznych użytków rolnych z  certyfikatem w gospodarstwach ekologicznych w powierzchni użytków rolnych ogółem w gospodarstwach rolnych [%]  </w:t>
            </w:r>
          </w:p>
        </w:tc>
        <w:tc>
          <w:tcPr>
            <w:tcW w:w="0" w:type="auto"/>
            <w:vAlign w:val="center"/>
          </w:tcPr>
          <w:p w:rsidR="009900B5" w:rsidRPr="009900B5" w:rsidRDefault="00CC6577" w:rsidP="00772FC3">
            <w:pPr>
              <w:rPr>
                <w:rFonts w:ascii="Arial" w:hAnsi="Arial" w:cs="Arial"/>
                <w:sz w:val="18"/>
                <w:szCs w:val="18"/>
              </w:rPr>
            </w:pPr>
            <w:r>
              <w:rPr>
                <w:rFonts w:ascii="Arial" w:hAnsi="Arial" w:cs="Arial"/>
                <w:sz w:val="18"/>
                <w:szCs w:val="18"/>
              </w:rPr>
              <w:t>podkarpackie</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w:t>
            </w:r>
          </w:p>
        </w:tc>
        <w:tc>
          <w:tcPr>
            <w:tcW w:w="0" w:type="auto"/>
            <w:shd w:val="clear" w:color="auto" w:fill="B8CCE4" w:themeFill="accent1" w:themeFillTint="66"/>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4,19</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4,31</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4,43</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3,60</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2,52</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2,19</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2,20</w:t>
            </w:r>
          </w:p>
        </w:tc>
        <w:tc>
          <w:tcPr>
            <w:tcW w:w="0" w:type="auto"/>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2,08</w:t>
            </w:r>
          </w:p>
        </w:tc>
        <w:tc>
          <w:tcPr>
            <w:tcW w:w="0" w:type="auto"/>
            <w:tcBorders>
              <w:right w:val="single" w:sz="18" w:space="0" w:color="auto"/>
            </w:tcBorders>
            <w:vAlign w:val="center"/>
          </w:tcPr>
          <w:p w:rsidR="009900B5" w:rsidRPr="009900B5" w:rsidRDefault="009900B5" w:rsidP="00772FC3">
            <w:pPr>
              <w:rPr>
                <w:rFonts w:ascii="Arial" w:hAnsi="Arial" w:cs="Arial"/>
                <w:sz w:val="18"/>
                <w:szCs w:val="18"/>
              </w:rPr>
            </w:pPr>
          </w:p>
        </w:tc>
        <w:tc>
          <w:tcPr>
            <w:tcW w:w="0" w:type="auto"/>
            <w:tcBorders>
              <w:top w:val="single" w:sz="6" w:space="0" w:color="auto"/>
              <w:left w:val="single" w:sz="18" w:space="0" w:color="auto"/>
              <w:bottom w:val="single" w:sz="18" w:space="0" w:color="auto"/>
              <w:right w:val="single" w:sz="18" w:space="0" w:color="auto"/>
            </w:tcBorders>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5</w:t>
            </w:r>
          </w:p>
        </w:tc>
        <w:tc>
          <w:tcPr>
            <w:tcW w:w="0" w:type="auto"/>
            <w:tcBorders>
              <w:left w:val="single" w:sz="18" w:space="0" w:color="auto"/>
            </w:tcBorders>
            <w:vAlign w:val="center"/>
          </w:tcPr>
          <w:p w:rsidR="009900B5" w:rsidRPr="009900B5" w:rsidRDefault="009900B5" w:rsidP="00772FC3">
            <w:pPr>
              <w:rPr>
                <w:rFonts w:ascii="Arial" w:hAnsi="Arial" w:cs="Arial"/>
                <w:sz w:val="18"/>
                <w:szCs w:val="18"/>
              </w:rPr>
            </w:pPr>
            <w:r w:rsidRPr="009900B5">
              <w:rPr>
                <w:rFonts w:ascii="Arial" w:hAnsi="Arial" w:cs="Arial"/>
                <w:sz w:val="18"/>
                <w:szCs w:val="18"/>
              </w:rPr>
              <w:t>GUS</w:t>
            </w:r>
          </w:p>
        </w:tc>
      </w:tr>
    </w:tbl>
    <w:p w:rsidR="009900B5" w:rsidRPr="009900B5" w:rsidRDefault="009900B5" w:rsidP="009900B5">
      <w:pPr>
        <w:spacing w:before="240" w:line="360" w:lineRule="auto"/>
        <w:rPr>
          <w:rFonts w:ascii="Arial" w:hAnsi="Arial" w:cs="Arial"/>
          <w:sz w:val="24"/>
          <w:szCs w:val="24"/>
          <w:lang w:eastAsia="pl-PL"/>
        </w:rPr>
      </w:pPr>
      <w:r w:rsidRPr="009900B5">
        <w:rPr>
          <w:rFonts w:ascii="Arial" w:hAnsi="Arial" w:cs="Arial"/>
          <w:sz w:val="24"/>
          <w:szCs w:val="24"/>
          <w:lang w:eastAsia="pl-PL"/>
        </w:rPr>
        <w:t>*</w:t>
      </w:r>
      <w:r>
        <w:rPr>
          <w:rFonts w:ascii="Arial" w:hAnsi="Arial" w:cs="Arial"/>
          <w:sz w:val="24"/>
          <w:szCs w:val="24"/>
          <w:lang w:eastAsia="pl-PL"/>
        </w:rPr>
        <w:t xml:space="preserve"> </w:t>
      </w:r>
      <w:r w:rsidRPr="009900B5">
        <w:rPr>
          <w:rFonts w:ascii="Arial" w:hAnsi="Arial" w:cs="Arial"/>
          <w:sz w:val="24"/>
          <w:szCs w:val="24"/>
          <w:lang w:eastAsia="pl-PL"/>
        </w:rPr>
        <w:t xml:space="preserve">Zgodnie z art.9 ustawy z dnia 15 września 2020 r. o grupach producentów rolnych i ich związkach oraz o zmianie innych ustaw (Dz. U. z 2018 r. poz.1026) grup wpisanych do prowadzonego przez Dyrektora </w:t>
      </w:r>
      <w:r w:rsidR="00CC6577">
        <w:rPr>
          <w:rFonts w:ascii="Arial" w:hAnsi="Arial" w:cs="Arial"/>
          <w:sz w:val="24"/>
          <w:szCs w:val="24"/>
          <w:lang w:eastAsia="pl-PL"/>
        </w:rPr>
        <w:t>Podkarpackie</w:t>
      </w:r>
      <w:r w:rsidRPr="009900B5">
        <w:rPr>
          <w:rFonts w:ascii="Arial" w:hAnsi="Arial" w:cs="Arial"/>
          <w:sz w:val="24"/>
          <w:szCs w:val="24"/>
          <w:lang w:eastAsia="pl-PL"/>
        </w:rPr>
        <w:t>go Oddziału Regionalnego ARiMR rejestru Grup Producentów Rolnych.</w:t>
      </w:r>
    </w:p>
    <w:p w:rsidR="00772FC3" w:rsidRDefault="009900B5" w:rsidP="009900B5">
      <w:pPr>
        <w:spacing w:line="360" w:lineRule="auto"/>
        <w:rPr>
          <w:rFonts w:ascii="Arial" w:hAnsi="Arial" w:cs="Arial"/>
          <w:sz w:val="24"/>
          <w:szCs w:val="24"/>
          <w:lang w:eastAsia="pl-PL"/>
        </w:rPr>
      </w:pPr>
      <w:r w:rsidRPr="009900B5">
        <w:rPr>
          <w:rFonts w:ascii="Arial" w:hAnsi="Arial" w:cs="Arial"/>
          <w:sz w:val="24"/>
          <w:szCs w:val="24"/>
          <w:lang w:eastAsia="pl-PL"/>
        </w:rPr>
        <w:t>** Zgodnie z art.2b ustawy z dnia 19 grudnia 2003 r. o organizacji rynków owoców i warzyw oraz rynku chmielu (Dz.U. z 2019 r. poz. 935 ze zm.) uznan</w:t>
      </w:r>
      <w:r>
        <w:rPr>
          <w:rFonts w:ascii="Arial" w:hAnsi="Arial" w:cs="Arial"/>
          <w:sz w:val="24"/>
          <w:szCs w:val="24"/>
          <w:lang w:eastAsia="pl-PL"/>
        </w:rPr>
        <w:t>ych organizacji producentów wpi</w:t>
      </w:r>
      <w:r w:rsidRPr="009900B5">
        <w:rPr>
          <w:rFonts w:ascii="Arial" w:hAnsi="Arial" w:cs="Arial"/>
          <w:sz w:val="24"/>
          <w:szCs w:val="24"/>
          <w:lang w:eastAsia="pl-PL"/>
        </w:rPr>
        <w:t>sanych do prowadzonego przez Prezesa ARiMR rejestru wstępnie uznanych grup producentów, uznanych organizacji producentów i ich zrzeszeń oraz po</w:t>
      </w:r>
      <w:r>
        <w:rPr>
          <w:rFonts w:ascii="Arial" w:hAnsi="Arial" w:cs="Arial"/>
          <w:sz w:val="24"/>
          <w:szCs w:val="24"/>
          <w:lang w:eastAsia="pl-PL"/>
        </w:rPr>
        <w:t>nadnarodowych organizacji produ</w:t>
      </w:r>
      <w:r w:rsidRPr="009900B5">
        <w:rPr>
          <w:rFonts w:ascii="Arial" w:hAnsi="Arial" w:cs="Arial"/>
          <w:sz w:val="24"/>
          <w:szCs w:val="24"/>
          <w:lang w:eastAsia="pl-PL"/>
        </w:rPr>
        <w:t xml:space="preserve">centów </w:t>
      </w:r>
      <w:r>
        <w:rPr>
          <w:rFonts w:ascii="Arial" w:hAnsi="Arial" w:cs="Arial"/>
          <w:sz w:val="24"/>
          <w:szCs w:val="24"/>
          <w:lang w:eastAsia="pl-PL"/>
        </w:rPr>
        <w:br/>
      </w:r>
      <w:r w:rsidRPr="009900B5">
        <w:rPr>
          <w:rFonts w:ascii="Arial" w:hAnsi="Arial" w:cs="Arial"/>
          <w:sz w:val="24"/>
          <w:szCs w:val="24"/>
          <w:lang w:eastAsia="pl-PL"/>
        </w:rPr>
        <w:t>i ich zrzeszeń</w:t>
      </w:r>
    </w:p>
    <w:p w:rsidR="00772FC3" w:rsidRDefault="00772FC3">
      <w:pPr>
        <w:spacing w:after="160" w:line="259" w:lineRule="auto"/>
        <w:rPr>
          <w:rFonts w:ascii="Arial" w:hAnsi="Arial" w:cs="Arial"/>
          <w:sz w:val="24"/>
          <w:szCs w:val="24"/>
          <w:lang w:eastAsia="pl-PL"/>
        </w:rPr>
      </w:pPr>
      <w:r>
        <w:rPr>
          <w:rFonts w:ascii="Arial" w:hAnsi="Arial" w:cs="Arial"/>
          <w:sz w:val="24"/>
          <w:szCs w:val="24"/>
          <w:lang w:eastAsia="pl-PL"/>
        </w:rPr>
        <w:br w:type="page"/>
      </w:r>
    </w:p>
    <w:p w:rsidR="008A48D6" w:rsidRDefault="008A48D6" w:rsidP="009900B5">
      <w:pPr>
        <w:spacing w:line="360" w:lineRule="auto"/>
        <w:rPr>
          <w:rFonts w:ascii="Arial" w:hAnsi="Arial" w:cs="Arial"/>
          <w:sz w:val="24"/>
          <w:szCs w:val="24"/>
          <w:lang w:eastAsia="pl-PL"/>
        </w:rPr>
      </w:pPr>
    </w:p>
    <w:p w:rsidR="009900B5" w:rsidRDefault="009900B5" w:rsidP="009900B5">
      <w:pPr>
        <w:pStyle w:val="Nagwek3"/>
        <w:rPr>
          <w:lang w:eastAsia="pl-PL"/>
        </w:rPr>
      </w:pPr>
      <w:bookmarkStart w:id="41" w:name="_Toc69974283"/>
      <w:r w:rsidRPr="009900B5">
        <w:rPr>
          <w:lang w:eastAsia="pl-PL"/>
        </w:rPr>
        <w:t>Priorytet tematyczny 1.5. Instytucje otoczenia biznesu</w:t>
      </w:r>
      <w:bookmarkEnd w:id="41"/>
    </w:p>
    <w:tbl>
      <w:tblPr>
        <w:tblStyle w:val="Tabela-Siatka"/>
        <w:tblW w:w="0" w:type="auto"/>
        <w:tblLook w:val="04A0" w:firstRow="1" w:lastRow="0" w:firstColumn="1" w:lastColumn="0" w:noHBand="0" w:noVBand="1"/>
        <w:tblCaption w:val="Priorytet tematyczny 1.5. Instytucje otoczenia biznesu"/>
        <w:tblDescription w:val="Tabela zawiera L.p., Wskaźnik, Poziom terytorialny rok 2010, 2011, 2012, 2013, 2014, 2015, 2016, 2017, 2018, 2019, 2020/ Wartość docelowa, Źródło"/>
      </w:tblPr>
      <w:tblGrid>
        <w:gridCol w:w="536"/>
        <w:gridCol w:w="1972"/>
        <w:gridCol w:w="1306"/>
        <w:gridCol w:w="617"/>
        <w:gridCol w:w="667"/>
        <w:gridCol w:w="776"/>
        <w:gridCol w:w="767"/>
        <w:gridCol w:w="767"/>
        <w:gridCol w:w="717"/>
        <w:gridCol w:w="767"/>
        <w:gridCol w:w="767"/>
        <w:gridCol w:w="767"/>
        <w:gridCol w:w="767"/>
        <w:gridCol w:w="1205"/>
        <w:gridCol w:w="1596"/>
      </w:tblGrid>
      <w:tr w:rsidR="00772FC3" w:rsidRPr="00772FC3" w:rsidTr="007A7338">
        <w:trPr>
          <w:tblHeader/>
        </w:trPr>
        <w:tc>
          <w:tcPr>
            <w:tcW w:w="0" w:type="auto"/>
            <w:vAlign w:val="center"/>
          </w:tcPr>
          <w:p w:rsidR="009900B5" w:rsidRPr="00657B97" w:rsidRDefault="009900B5" w:rsidP="00772FC3">
            <w:pPr>
              <w:rPr>
                <w:rFonts w:ascii="Arial" w:hAnsi="Arial" w:cs="Arial"/>
                <w:b/>
                <w:sz w:val="18"/>
                <w:szCs w:val="18"/>
              </w:rPr>
            </w:pPr>
            <w:r w:rsidRPr="00657B97">
              <w:rPr>
                <w:rFonts w:ascii="Arial" w:hAnsi="Arial" w:cs="Arial"/>
                <w:b/>
                <w:sz w:val="18"/>
                <w:szCs w:val="18"/>
              </w:rPr>
              <w:t>L.p.</w:t>
            </w:r>
          </w:p>
        </w:tc>
        <w:tc>
          <w:tcPr>
            <w:tcW w:w="0" w:type="auto"/>
            <w:vAlign w:val="center"/>
          </w:tcPr>
          <w:p w:rsidR="009900B5" w:rsidRPr="00772FC3" w:rsidRDefault="009900B5" w:rsidP="00772FC3">
            <w:pPr>
              <w:rPr>
                <w:rFonts w:ascii="Arial" w:hAnsi="Arial" w:cs="Arial"/>
                <w:b/>
                <w:sz w:val="18"/>
                <w:szCs w:val="18"/>
              </w:rPr>
            </w:pPr>
            <w:r w:rsidRPr="00772FC3">
              <w:rPr>
                <w:rFonts w:ascii="Arial" w:hAnsi="Arial" w:cs="Arial"/>
                <w:b/>
                <w:sz w:val="18"/>
                <w:szCs w:val="18"/>
              </w:rPr>
              <w:t>Wskaźnik</w:t>
            </w:r>
          </w:p>
        </w:tc>
        <w:tc>
          <w:tcPr>
            <w:tcW w:w="0" w:type="auto"/>
            <w:vAlign w:val="center"/>
          </w:tcPr>
          <w:p w:rsidR="009900B5" w:rsidRPr="00772FC3" w:rsidRDefault="009900B5" w:rsidP="00772FC3">
            <w:pPr>
              <w:rPr>
                <w:rFonts w:ascii="Arial" w:hAnsi="Arial" w:cs="Arial"/>
                <w:b/>
                <w:sz w:val="18"/>
                <w:szCs w:val="18"/>
              </w:rPr>
            </w:pPr>
            <w:r w:rsidRPr="00772FC3">
              <w:rPr>
                <w:rFonts w:ascii="Arial" w:hAnsi="Arial" w:cs="Arial"/>
                <w:b/>
                <w:sz w:val="18"/>
                <w:szCs w:val="18"/>
              </w:rPr>
              <w:t>Poziom terytorialny</w:t>
            </w:r>
          </w:p>
        </w:tc>
        <w:tc>
          <w:tcPr>
            <w:tcW w:w="0" w:type="auto"/>
            <w:vAlign w:val="center"/>
          </w:tcPr>
          <w:p w:rsidR="009900B5" w:rsidRPr="00772FC3" w:rsidRDefault="009900B5" w:rsidP="00772FC3">
            <w:pPr>
              <w:rPr>
                <w:rFonts w:ascii="Arial" w:hAnsi="Arial" w:cs="Arial"/>
                <w:b/>
                <w:sz w:val="18"/>
                <w:szCs w:val="18"/>
              </w:rPr>
            </w:pPr>
            <w:r w:rsidRPr="00772FC3">
              <w:rPr>
                <w:rFonts w:ascii="Arial" w:hAnsi="Arial" w:cs="Arial"/>
                <w:b/>
                <w:sz w:val="18"/>
                <w:szCs w:val="18"/>
              </w:rPr>
              <w:t>2010</w:t>
            </w:r>
          </w:p>
        </w:tc>
        <w:tc>
          <w:tcPr>
            <w:tcW w:w="0" w:type="auto"/>
            <w:vAlign w:val="center"/>
          </w:tcPr>
          <w:p w:rsidR="009900B5" w:rsidRPr="00772FC3" w:rsidRDefault="009900B5" w:rsidP="00772FC3">
            <w:pPr>
              <w:rPr>
                <w:rFonts w:ascii="Arial" w:hAnsi="Arial" w:cs="Arial"/>
                <w:b/>
                <w:sz w:val="18"/>
                <w:szCs w:val="18"/>
              </w:rPr>
            </w:pPr>
            <w:r w:rsidRPr="00772FC3">
              <w:rPr>
                <w:rFonts w:ascii="Arial" w:hAnsi="Arial" w:cs="Arial"/>
                <w:b/>
                <w:sz w:val="18"/>
                <w:szCs w:val="18"/>
              </w:rPr>
              <w:t>2011</w:t>
            </w:r>
          </w:p>
        </w:tc>
        <w:tc>
          <w:tcPr>
            <w:tcW w:w="0" w:type="auto"/>
            <w:vAlign w:val="center"/>
          </w:tcPr>
          <w:p w:rsidR="009900B5" w:rsidRPr="00772FC3" w:rsidRDefault="009900B5" w:rsidP="00772FC3">
            <w:pPr>
              <w:rPr>
                <w:rFonts w:ascii="Arial" w:hAnsi="Arial" w:cs="Arial"/>
                <w:b/>
                <w:sz w:val="18"/>
                <w:szCs w:val="18"/>
              </w:rPr>
            </w:pPr>
            <w:r w:rsidRPr="00772FC3">
              <w:rPr>
                <w:rFonts w:ascii="Arial" w:hAnsi="Arial" w:cs="Arial"/>
                <w:b/>
                <w:sz w:val="18"/>
                <w:szCs w:val="18"/>
              </w:rPr>
              <w:t>2012</w:t>
            </w:r>
          </w:p>
        </w:tc>
        <w:tc>
          <w:tcPr>
            <w:tcW w:w="0" w:type="auto"/>
            <w:vAlign w:val="center"/>
          </w:tcPr>
          <w:p w:rsidR="009900B5" w:rsidRPr="00772FC3" w:rsidRDefault="009900B5" w:rsidP="00772FC3">
            <w:pPr>
              <w:rPr>
                <w:rFonts w:ascii="Arial" w:hAnsi="Arial" w:cs="Arial"/>
                <w:b/>
                <w:sz w:val="18"/>
                <w:szCs w:val="18"/>
              </w:rPr>
            </w:pPr>
            <w:r w:rsidRPr="00772FC3">
              <w:rPr>
                <w:rFonts w:ascii="Arial" w:hAnsi="Arial" w:cs="Arial"/>
                <w:b/>
                <w:sz w:val="18"/>
                <w:szCs w:val="18"/>
              </w:rPr>
              <w:t>2013</w:t>
            </w:r>
          </w:p>
        </w:tc>
        <w:tc>
          <w:tcPr>
            <w:tcW w:w="0" w:type="auto"/>
            <w:vAlign w:val="center"/>
          </w:tcPr>
          <w:p w:rsidR="009900B5" w:rsidRPr="00772FC3" w:rsidRDefault="009900B5" w:rsidP="00772FC3">
            <w:pPr>
              <w:rPr>
                <w:rFonts w:ascii="Arial" w:hAnsi="Arial" w:cs="Arial"/>
                <w:b/>
                <w:sz w:val="18"/>
                <w:szCs w:val="18"/>
              </w:rPr>
            </w:pPr>
            <w:r w:rsidRPr="00772FC3">
              <w:rPr>
                <w:rFonts w:ascii="Arial" w:hAnsi="Arial" w:cs="Arial"/>
                <w:b/>
                <w:sz w:val="18"/>
                <w:szCs w:val="18"/>
              </w:rPr>
              <w:t>2014</w:t>
            </w:r>
          </w:p>
        </w:tc>
        <w:tc>
          <w:tcPr>
            <w:tcW w:w="0" w:type="auto"/>
            <w:vAlign w:val="center"/>
          </w:tcPr>
          <w:p w:rsidR="009900B5" w:rsidRPr="00772FC3" w:rsidRDefault="009900B5" w:rsidP="00772FC3">
            <w:pPr>
              <w:rPr>
                <w:rFonts w:ascii="Arial" w:hAnsi="Arial" w:cs="Arial"/>
                <w:b/>
                <w:sz w:val="18"/>
                <w:szCs w:val="18"/>
              </w:rPr>
            </w:pPr>
            <w:r w:rsidRPr="00772FC3">
              <w:rPr>
                <w:rFonts w:ascii="Arial" w:hAnsi="Arial" w:cs="Arial"/>
                <w:b/>
                <w:sz w:val="18"/>
                <w:szCs w:val="18"/>
              </w:rPr>
              <w:t>2015</w:t>
            </w:r>
          </w:p>
        </w:tc>
        <w:tc>
          <w:tcPr>
            <w:tcW w:w="0" w:type="auto"/>
            <w:vAlign w:val="center"/>
          </w:tcPr>
          <w:p w:rsidR="009900B5" w:rsidRPr="00772FC3" w:rsidRDefault="009900B5" w:rsidP="00772FC3">
            <w:pPr>
              <w:rPr>
                <w:rFonts w:ascii="Arial" w:hAnsi="Arial" w:cs="Arial"/>
                <w:b/>
                <w:sz w:val="18"/>
                <w:szCs w:val="18"/>
              </w:rPr>
            </w:pPr>
            <w:r w:rsidRPr="00772FC3">
              <w:rPr>
                <w:rFonts w:ascii="Arial" w:hAnsi="Arial" w:cs="Arial"/>
                <w:b/>
                <w:sz w:val="18"/>
                <w:szCs w:val="18"/>
              </w:rPr>
              <w:t>2016</w:t>
            </w:r>
          </w:p>
        </w:tc>
        <w:tc>
          <w:tcPr>
            <w:tcW w:w="0" w:type="auto"/>
            <w:vAlign w:val="center"/>
          </w:tcPr>
          <w:p w:rsidR="009900B5" w:rsidRPr="00772FC3" w:rsidRDefault="009900B5" w:rsidP="00772FC3">
            <w:pPr>
              <w:rPr>
                <w:rFonts w:ascii="Arial" w:hAnsi="Arial" w:cs="Arial"/>
                <w:b/>
                <w:sz w:val="18"/>
                <w:szCs w:val="18"/>
              </w:rPr>
            </w:pPr>
            <w:r w:rsidRPr="00772FC3">
              <w:rPr>
                <w:rFonts w:ascii="Arial" w:hAnsi="Arial" w:cs="Arial"/>
                <w:b/>
                <w:sz w:val="18"/>
                <w:szCs w:val="18"/>
              </w:rPr>
              <w:t>2017</w:t>
            </w:r>
          </w:p>
        </w:tc>
        <w:tc>
          <w:tcPr>
            <w:tcW w:w="0" w:type="auto"/>
            <w:vAlign w:val="center"/>
          </w:tcPr>
          <w:p w:rsidR="009900B5" w:rsidRPr="00772FC3" w:rsidRDefault="009900B5" w:rsidP="00772FC3">
            <w:pPr>
              <w:rPr>
                <w:rFonts w:ascii="Arial" w:hAnsi="Arial" w:cs="Arial"/>
                <w:b/>
                <w:sz w:val="18"/>
                <w:szCs w:val="18"/>
              </w:rPr>
            </w:pPr>
            <w:r w:rsidRPr="00772FC3">
              <w:rPr>
                <w:rFonts w:ascii="Arial" w:hAnsi="Arial" w:cs="Arial"/>
                <w:b/>
                <w:sz w:val="18"/>
                <w:szCs w:val="18"/>
              </w:rPr>
              <w:t>2018</w:t>
            </w:r>
          </w:p>
        </w:tc>
        <w:tc>
          <w:tcPr>
            <w:tcW w:w="0" w:type="auto"/>
            <w:tcBorders>
              <w:right w:val="single" w:sz="18" w:space="0" w:color="auto"/>
            </w:tcBorders>
            <w:vAlign w:val="center"/>
          </w:tcPr>
          <w:p w:rsidR="009900B5" w:rsidRPr="00772FC3" w:rsidRDefault="009900B5" w:rsidP="00772FC3">
            <w:pPr>
              <w:rPr>
                <w:rFonts w:ascii="Arial" w:hAnsi="Arial" w:cs="Arial"/>
                <w:b/>
                <w:sz w:val="18"/>
                <w:szCs w:val="18"/>
              </w:rPr>
            </w:pPr>
            <w:r w:rsidRPr="00772FC3">
              <w:rPr>
                <w:rFonts w:ascii="Arial" w:hAnsi="Arial" w:cs="Arial"/>
                <w:b/>
                <w:sz w:val="18"/>
                <w:szCs w:val="18"/>
              </w:rPr>
              <w:t>2019</w:t>
            </w:r>
          </w:p>
        </w:tc>
        <w:tc>
          <w:tcPr>
            <w:tcW w:w="0" w:type="auto"/>
            <w:tcBorders>
              <w:top w:val="single" w:sz="18" w:space="0" w:color="auto"/>
              <w:left w:val="single" w:sz="18" w:space="0" w:color="auto"/>
              <w:bottom w:val="single" w:sz="6" w:space="0" w:color="auto"/>
              <w:right w:val="single" w:sz="18" w:space="0" w:color="auto"/>
            </w:tcBorders>
            <w:vAlign w:val="center"/>
          </w:tcPr>
          <w:p w:rsidR="009900B5" w:rsidRPr="00772FC3" w:rsidRDefault="009900B5" w:rsidP="00772FC3">
            <w:pPr>
              <w:rPr>
                <w:rFonts w:ascii="Arial" w:hAnsi="Arial" w:cs="Arial"/>
                <w:b/>
                <w:sz w:val="18"/>
                <w:szCs w:val="18"/>
              </w:rPr>
            </w:pPr>
            <w:r w:rsidRPr="00772FC3">
              <w:rPr>
                <w:rFonts w:ascii="Arial" w:hAnsi="Arial" w:cs="Arial"/>
                <w:b/>
                <w:sz w:val="18"/>
                <w:szCs w:val="18"/>
              </w:rPr>
              <w:t>2020/ Wartość docelowa</w:t>
            </w:r>
          </w:p>
        </w:tc>
        <w:tc>
          <w:tcPr>
            <w:tcW w:w="0" w:type="auto"/>
            <w:tcBorders>
              <w:left w:val="single" w:sz="18" w:space="0" w:color="auto"/>
            </w:tcBorders>
            <w:vAlign w:val="center"/>
          </w:tcPr>
          <w:p w:rsidR="009900B5" w:rsidRPr="00772FC3" w:rsidRDefault="009900B5" w:rsidP="00772FC3">
            <w:pPr>
              <w:rPr>
                <w:rFonts w:ascii="Arial" w:hAnsi="Arial" w:cs="Arial"/>
                <w:b/>
                <w:sz w:val="18"/>
                <w:szCs w:val="18"/>
              </w:rPr>
            </w:pPr>
            <w:r w:rsidRPr="00772FC3">
              <w:rPr>
                <w:rFonts w:ascii="Arial" w:hAnsi="Arial" w:cs="Arial"/>
                <w:b/>
                <w:sz w:val="18"/>
                <w:szCs w:val="18"/>
              </w:rPr>
              <w:t>Źródło</w:t>
            </w:r>
          </w:p>
        </w:tc>
      </w:tr>
      <w:tr w:rsidR="00772FC3" w:rsidRPr="00772FC3" w:rsidTr="003C7AA7">
        <w:tc>
          <w:tcPr>
            <w:tcW w:w="0" w:type="auto"/>
            <w:vAlign w:val="center"/>
          </w:tcPr>
          <w:p w:rsidR="00507D7F" w:rsidRPr="00657B97" w:rsidRDefault="00507D7F" w:rsidP="00772FC3">
            <w:pPr>
              <w:rPr>
                <w:rFonts w:ascii="Arial" w:hAnsi="Arial" w:cs="Arial"/>
                <w:b/>
                <w:sz w:val="18"/>
                <w:szCs w:val="18"/>
              </w:rPr>
            </w:pPr>
            <w:r w:rsidRPr="00657B97">
              <w:rPr>
                <w:rFonts w:ascii="Arial" w:hAnsi="Arial" w:cs="Arial"/>
                <w:b/>
                <w:sz w:val="18"/>
                <w:szCs w:val="18"/>
              </w:rPr>
              <w:t>1.</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Wartość udzielonych poręczeń przez fundusze poręczeń kredytowych [mln zł]</w:t>
            </w:r>
          </w:p>
        </w:tc>
        <w:tc>
          <w:tcPr>
            <w:tcW w:w="0" w:type="auto"/>
            <w:vAlign w:val="center"/>
          </w:tcPr>
          <w:p w:rsidR="00507D7F" w:rsidRPr="00772FC3" w:rsidRDefault="00CC6577" w:rsidP="00772FC3">
            <w:pPr>
              <w:rPr>
                <w:rFonts w:ascii="Arial" w:hAnsi="Arial" w:cs="Arial"/>
                <w:sz w:val="18"/>
                <w:szCs w:val="18"/>
              </w:rPr>
            </w:pPr>
            <w:r>
              <w:rPr>
                <w:rFonts w:ascii="Arial" w:hAnsi="Arial" w:cs="Arial"/>
                <w:sz w:val="18"/>
                <w:szCs w:val="18"/>
              </w:rPr>
              <w:t>podkarpackie</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w:t>
            </w:r>
          </w:p>
        </w:tc>
        <w:tc>
          <w:tcPr>
            <w:tcW w:w="0" w:type="auto"/>
            <w:shd w:val="clear" w:color="auto" w:fill="B8CCE4" w:themeFill="accent1" w:themeFillTint="66"/>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49,9</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35,3</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42,2</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9,98</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15,47</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9,56</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2,62</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2,42</w:t>
            </w:r>
          </w:p>
        </w:tc>
        <w:tc>
          <w:tcPr>
            <w:tcW w:w="0" w:type="auto"/>
            <w:tcBorders>
              <w:right w:val="single" w:sz="18" w:space="0" w:color="auto"/>
            </w:tcBorders>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1,20</w:t>
            </w:r>
          </w:p>
        </w:tc>
        <w:tc>
          <w:tcPr>
            <w:tcW w:w="0" w:type="auto"/>
            <w:tcBorders>
              <w:top w:val="single" w:sz="6" w:space="0" w:color="auto"/>
              <w:left w:val="single" w:sz="18" w:space="0" w:color="auto"/>
              <w:bottom w:val="single" w:sz="6" w:space="0" w:color="auto"/>
              <w:right w:val="single" w:sz="18" w:space="0" w:color="auto"/>
            </w:tcBorders>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wzrost  o 15%</w:t>
            </w:r>
          </w:p>
        </w:tc>
        <w:tc>
          <w:tcPr>
            <w:tcW w:w="0" w:type="auto"/>
            <w:tcBorders>
              <w:left w:val="single" w:sz="18" w:space="0" w:color="auto"/>
            </w:tcBorders>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Krajowe Stowarzyszenie Poręczeń Kredytowych, źródła własne</w:t>
            </w:r>
          </w:p>
        </w:tc>
      </w:tr>
      <w:tr w:rsidR="00772FC3" w:rsidRPr="00772FC3" w:rsidTr="003C7AA7">
        <w:tc>
          <w:tcPr>
            <w:tcW w:w="0" w:type="auto"/>
            <w:vAlign w:val="center"/>
          </w:tcPr>
          <w:p w:rsidR="00507D7F" w:rsidRPr="00657B97" w:rsidRDefault="00507D7F" w:rsidP="00772FC3">
            <w:pPr>
              <w:rPr>
                <w:rFonts w:ascii="Arial" w:hAnsi="Arial" w:cs="Arial"/>
                <w:b/>
                <w:sz w:val="18"/>
                <w:szCs w:val="18"/>
              </w:rPr>
            </w:pPr>
            <w:r w:rsidRPr="00657B97">
              <w:rPr>
                <w:rFonts w:ascii="Arial" w:hAnsi="Arial" w:cs="Arial"/>
                <w:b/>
                <w:sz w:val="18"/>
                <w:szCs w:val="18"/>
              </w:rPr>
              <w:t>2.</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Liczba udzielonych poręczeń przez fundusze poręczeń kredytowych</w:t>
            </w:r>
          </w:p>
        </w:tc>
        <w:tc>
          <w:tcPr>
            <w:tcW w:w="0" w:type="auto"/>
            <w:vAlign w:val="center"/>
          </w:tcPr>
          <w:p w:rsidR="00507D7F" w:rsidRPr="00772FC3" w:rsidRDefault="00CC6577" w:rsidP="00772FC3">
            <w:pPr>
              <w:rPr>
                <w:rFonts w:ascii="Arial" w:hAnsi="Arial" w:cs="Arial"/>
                <w:sz w:val="18"/>
                <w:szCs w:val="18"/>
              </w:rPr>
            </w:pPr>
            <w:r>
              <w:rPr>
                <w:rFonts w:ascii="Arial" w:hAnsi="Arial" w:cs="Arial"/>
                <w:sz w:val="18"/>
                <w:szCs w:val="18"/>
              </w:rPr>
              <w:t>podkarpackie</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w:t>
            </w:r>
          </w:p>
        </w:tc>
        <w:tc>
          <w:tcPr>
            <w:tcW w:w="0" w:type="auto"/>
            <w:shd w:val="clear" w:color="auto" w:fill="B8CCE4" w:themeFill="accent1" w:themeFillTint="66"/>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232</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214</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271</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64</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171</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85</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58</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51</w:t>
            </w:r>
          </w:p>
        </w:tc>
        <w:tc>
          <w:tcPr>
            <w:tcW w:w="0" w:type="auto"/>
            <w:tcBorders>
              <w:right w:val="single" w:sz="18" w:space="0" w:color="auto"/>
            </w:tcBorders>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21</w:t>
            </w:r>
          </w:p>
        </w:tc>
        <w:tc>
          <w:tcPr>
            <w:tcW w:w="0" w:type="auto"/>
            <w:tcBorders>
              <w:top w:val="single" w:sz="6" w:space="0" w:color="auto"/>
              <w:left w:val="single" w:sz="18" w:space="0" w:color="auto"/>
              <w:bottom w:val="single" w:sz="6" w:space="0" w:color="auto"/>
              <w:right w:val="single" w:sz="18" w:space="0" w:color="auto"/>
            </w:tcBorders>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wzrost o 15%</w:t>
            </w:r>
          </w:p>
        </w:tc>
        <w:tc>
          <w:tcPr>
            <w:tcW w:w="0" w:type="auto"/>
            <w:tcBorders>
              <w:left w:val="single" w:sz="18" w:space="0" w:color="auto"/>
            </w:tcBorders>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Krajowe Stowarzyszenie Poręczeń Kredytowych, źródła własne</w:t>
            </w:r>
          </w:p>
        </w:tc>
      </w:tr>
      <w:tr w:rsidR="00772FC3" w:rsidRPr="00772FC3" w:rsidTr="003C7AA7">
        <w:tc>
          <w:tcPr>
            <w:tcW w:w="0" w:type="auto"/>
            <w:vAlign w:val="center"/>
          </w:tcPr>
          <w:p w:rsidR="00507D7F" w:rsidRPr="00657B97" w:rsidRDefault="00507D7F" w:rsidP="00772FC3">
            <w:pPr>
              <w:rPr>
                <w:rFonts w:ascii="Arial" w:hAnsi="Arial" w:cs="Arial"/>
                <w:b/>
                <w:sz w:val="18"/>
                <w:szCs w:val="18"/>
              </w:rPr>
            </w:pPr>
            <w:r w:rsidRPr="00657B97">
              <w:rPr>
                <w:rFonts w:ascii="Arial" w:hAnsi="Arial" w:cs="Arial"/>
                <w:b/>
                <w:sz w:val="18"/>
                <w:szCs w:val="18"/>
              </w:rPr>
              <w:t>3.</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Wartość udzielonych pożyczek przez fundusze pożyczkowe [mln zł]</w:t>
            </w:r>
          </w:p>
        </w:tc>
        <w:tc>
          <w:tcPr>
            <w:tcW w:w="0" w:type="auto"/>
            <w:vAlign w:val="center"/>
          </w:tcPr>
          <w:p w:rsidR="00507D7F" w:rsidRPr="00772FC3" w:rsidRDefault="00CC6577" w:rsidP="00772FC3">
            <w:pPr>
              <w:rPr>
                <w:rFonts w:ascii="Arial" w:hAnsi="Arial" w:cs="Arial"/>
                <w:sz w:val="18"/>
                <w:szCs w:val="18"/>
              </w:rPr>
            </w:pPr>
            <w:r>
              <w:rPr>
                <w:rFonts w:ascii="Arial" w:hAnsi="Arial" w:cs="Arial"/>
                <w:sz w:val="18"/>
                <w:szCs w:val="18"/>
              </w:rPr>
              <w:t>podkarpackie</w:t>
            </w:r>
          </w:p>
        </w:tc>
        <w:tc>
          <w:tcPr>
            <w:tcW w:w="0" w:type="auto"/>
            <w:shd w:val="clear" w:color="auto" w:fill="B8CCE4" w:themeFill="accent1" w:themeFillTint="66"/>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9,99</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17,78</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14,30</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47,18</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53,45</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41,64</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36,83</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27,08</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57,60</w:t>
            </w:r>
          </w:p>
        </w:tc>
        <w:tc>
          <w:tcPr>
            <w:tcW w:w="0" w:type="auto"/>
            <w:tcBorders>
              <w:right w:val="single" w:sz="18" w:space="0" w:color="auto"/>
            </w:tcBorders>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119,8</w:t>
            </w:r>
          </w:p>
        </w:tc>
        <w:tc>
          <w:tcPr>
            <w:tcW w:w="0" w:type="auto"/>
            <w:tcBorders>
              <w:top w:val="single" w:sz="6" w:space="0" w:color="auto"/>
              <w:left w:val="single" w:sz="18" w:space="0" w:color="auto"/>
              <w:bottom w:val="single" w:sz="6" w:space="0" w:color="auto"/>
              <w:right w:val="single" w:sz="18" w:space="0" w:color="auto"/>
            </w:tcBorders>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wzrost o 15%</w:t>
            </w:r>
          </w:p>
        </w:tc>
        <w:tc>
          <w:tcPr>
            <w:tcW w:w="0" w:type="auto"/>
            <w:tcBorders>
              <w:left w:val="single" w:sz="18" w:space="0" w:color="auto"/>
            </w:tcBorders>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Polski Związek Funduszy Pożyczkowych, źródła własne</w:t>
            </w:r>
          </w:p>
        </w:tc>
      </w:tr>
      <w:tr w:rsidR="00772FC3" w:rsidRPr="00772FC3" w:rsidTr="003C7AA7">
        <w:tc>
          <w:tcPr>
            <w:tcW w:w="0" w:type="auto"/>
            <w:vAlign w:val="center"/>
          </w:tcPr>
          <w:p w:rsidR="00507D7F" w:rsidRPr="00657B97" w:rsidRDefault="00507D7F" w:rsidP="00772FC3">
            <w:pPr>
              <w:rPr>
                <w:rFonts w:ascii="Arial" w:hAnsi="Arial" w:cs="Arial"/>
                <w:b/>
                <w:sz w:val="18"/>
                <w:szCs w:val="18"/>
              </w:rPr>
            </w:pPr>
            <w:r w:rsidRPr="00657B97">
              <w:rPr>
                <w:rFonts w:ascii="Arial" w:hAnsi="Arial" w:cs="Arial"/>
                <w:b/>
                <w:sz w:val="18"/>
                <w:szCs w:val="18"/>
              </w:rPr>
              <w:t>4.</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Liczba udzielonych pożyczek przez fundusze pożyczkowe</w:t>
            </w:r>
          </w:p>
        </w:tc>
        <w:tc>
          <w:tcPr>
            <w:tcW w:w="0" w:type="auto"/>
            <w:vAlign w:val="center"/>
          </w:tcPr>
          <w:p w:rsidR="00507D7F" w:rsidRPr="00772FC3" w:rsidRDefault="00CC6577" w:rsidP="00772FC3">
            <w:pPr>
              <w:rPr>
                <w:rFonts w:ascii="Arial" w:hAnsi="Arial" w:cs="Arial"/>
                <w:sz w:val="18"/>
                <w:szCs w:val="18"/>
              </w:rPr>
            </w:pPr>
            <w:r>
              <w:rPr>
                <w:rFonts w:ascii="Arial" w:hAnsi="Arial" w:cs="Arial"/>
                <w:sz w:val="18"/>
                <w:szCs w:val="18"/>
              </w:rPr>
              <w:t>podkarpackie</w:t>
            </w:r>
          </w:p>
        </w:tc>
        <w:tc>
          <w:tcPr>
            <w:tcW w:w="0" w:type="auto"/>
            <w:shd w:val="clear" w:color="auto" w:fill="B8CCE4" w:themeFill="accent1" w:themeFillTint="66"/>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118</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160</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127</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324</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776</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658</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588</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431</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620</w:t>
            </w:r>
          </w:p>
        </w:tc>
        <w:tc>
          <w:tcPr>
            <w:tcW w:w="0" w:type="auto"/>
            <w:tcBorders>
              <w:right w:val="single" w:sz="18" w:space="0" w:color="auto"/>
            </w:tcBorders>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968</w:t>
            </w:r>
          </w:p>
        </w:tc>
        <w:tc>
          <w:tcPr>
            <w:tcW w:w="0" w:type="auto"/>
            <w:tcBorders>
              <w:top w:val="single" w:sz="6" w:space="0" w:color="auto"/>
              <w:left w:val="single" w:sz="18" w:space="0" w:color="auto"/>
              <w:bottom w:val="single" w:sz="6" w:space="0" w:color="auto"/>
              <w:right w:val="single" w:sz="18" w:space="0" w:color="auto"/>
            </w:tcBorders>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wzrost o 15%</w:t>
            </w:r>
          </w:p>
        </w:tc>
        <w:tc>
          <w:tcPr>
            <w:tcW w:w="0" w:type="auto"/>
            <w:tcBorders>
              <w:left w:val="single" w:sz="18" w:space="0" w:color="auto"/>
            </w:tcBorders>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Polski Związek Funduszy Pożyczkowych, źródła własne</w:t>
            </w:r>
          </w:p>
        </w:tc>
      </w:tr>
      <w:tr w:rsidR="00772FC3" w:rsidRPr="00772FC3" w:rsidTr="003C7AA7">
        <w:tc>
          <w:tcPr>
            <w:tcW w:w="0" w:type="auto"/>
            <w:vAlign w:val="center"/>
          </w:tcPr>
          <w:p w:rsidR="00507D7F" w:rsidRPr="00657B97" w:rsidRDefault="00507D7F" w:rsidP="00772FC3">
            <w:pPr>
              <w:rPr>
                <w:rFonts w:ascii="Arial" w:hAnsi="Arial" w:cs="Arial"/>
                <w:b/>
                <w:sz w:val="18"/>
                <w:szCs w:val="18"/>
              </w:rPr>
            </w:pPr>
            <w:r w:rsidRPr="00657B97">
              <w:rPr>
                <w:rFonts w:ascii="Arial" w:hAnsi="Arial" w:cs="Arial"/>
                <w:b/>
                <w:sz w:val="18"/>
                <w:szCs w:val="18"/>
              </w:rPr>
              <w:t>5.</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Liczba wykonanych usług doradczych o charakterze ogólnym świadczona przez podmioty zaliczone do KSU</w:t>
            </w:r>
          </w:p>
        </w:tc>
        <w:tc>
          <w:tcPr>
            <w:tcW w:w="0" w:type="auto"/>
            <w:vAlign w:val="center"/>
          </w:tcPr>
          <w:p w:rsidR="00507D7F" w:rsidRPr="00772FC3" w:rsidRDefault="00CC6577" w:rsidP="00772FC3">
            <w:pPr>
              <w:rPr>
                <w:rFonts w:ascii="Arial" w:hAnsi="Arial" w:cs="Arial"/>
                <w:sz w:val="18"/>
                <w:szCs w:val="18"/>
              </w:rPr>
            </w:pPr>
            <w:r>
              <w:rPr>
                <w:rFonts w:ascii="Arial" w:hAnsi="Arial" w:cs="Arial"/>
                <w:sz w:val="18"/>
                <w:szCs w:val="18"/>
              </w:rPr>
              <w:t>podkarpackie</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w:t>
            </w:r>
          </w:p>
        </w:tc>
        <w:tc>
          <w:tcPr>
            <w:tcW w:w="0" w:type="auto"/>
            <w:shd w:val="clear" w:color="auto" w:fill="B8CCE4" w:themeFill="accent1" w:themeFillTint="66"/>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1830</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20701</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59421</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49451</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28822</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16272</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6533</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6003</w:t>
            </w:r>
          </w:p>
        </w:tc>
        <w:tc>
          <w:tcPr>
            <w:tcW w:w="0" w:type="auto"/>
            <w:tcBorders>
              <w:right w:val="single" w:sz="18" w:space="0" w:color="auto"/>
            </w:tcBorders>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6043</w:t>
            </w:r>
          </w:p>
        </w:tc>
        <w:tc>
          <w:tcPr>
            <w:tcW w:w="0" w:type="auto"/>
            <w:tcBorders>
              <w:top w:val="single" w:sz="6" w:space="0" w:color="auto"/>
              <w:left w:val="single" w:sz="18" w:space="0" w:color="auto"/>
              <w:bottom w:val="single" w:sz="6" w:space="0" w:color="auto"/>
              <w:right w:val="single" w:sz="18" w:space="0" w:color="auto"/>
            </w:tcBorders>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wzrost o 10%</w:t>
            </w:r>
          </w:p>
        </w:tc>
        <w:tc>
          <w:tcPr>
            <w:tcW w:w="0" w:type="auto"/>
            <w:tcBorders>
              <w:left w:val="single" w:sz="18" w:space="0" w:color="auto"/>
            </w:tcBorders>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PARP, źródła własne</w:t>
            </w:r>
          </w:p>
        </w:tc>
      </w:tr>
      <w:tr w:rsidR="00772FC3" w:rsidRPr="00772FC3" w:rsidTr="003C7AA7">
        <w:tc>
          <w:tcPr>
            <w:tcW w:w="0" w:type="auto"/>
            <w:vAlign w:val="center"/>
          </w:tcPr>
          <w:p w:rsidR="00507D7F" w:rsidRPr="00657B97" w:rsidRDefault="00507D7F" w:rsidP="00772FC3">
            <w:pPr>
              <w:rPr>
                <w:rFonts w:ascii="Arial" w:hAnsi="Arial" w:cs="Arial"/>
                <w:b/>
                <w:sz w:val="18"/>
                <w:szCs w:val="18"/>
              </w:rPr>
            </w:pPr>
            <w:r w:rsidRPr="00657B97">
              <w:rPr>
                <w:rFonts w:ascii="Arial" w:hAnsi="Arial" w:cs="Arial"/>
                <w:b/>
                <w:sz w:val="18"/>
                <w:szCs w:val="18"/>
              </w:rPr>
              <w:lastRenderedPageBreak/>
              <w:t>6.</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Liczba wykonanych usług szkoleniowych świadczona przez podmioty zaliczone do KSU</w:t>
            </w:r>
          </w:p>
        </w:tc>
        <w:tc>
          <w:tcPr>
            <w:tcW w:w="0" w:type="auto"/>
            <w:vAlign w:val="center"/>
          </w:tcPr>
          <w:p w:rsidR="00507D7F" w:rsidRPr="00772FC3" w:rsidRDefault="00CC6577" w:rsidP="00772FC3">
            <w:pPr>
              <w:rPr>
                <w:rFonts w:ascii="Arial" w:hAnsi="Arial" w:cs="Arial"/>
                <w:sz w:val="18"/>
                <w:szCs w:val="18"/>
              </w:rPr>
            </w:pPr>
            <w:r>
              <w:rPr>
                <w:rFonts w:ascii="Arial" w:hAnsi="Arial" w:cs="Arial"/>
                <w:sz w:val="18"/>
                <w:szCs w:val="18"/>
              </w:rPr>
              <w:t>podkarpackie</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w:t>
            </w:r>
          </w:p>
        </w:tc>
        <w:tc>
          <w:tcPr>
            <w:tcW w:w="0" w:type="auto"/>
            <w:shd w:val="clear" w:color="auto" w:fill="B8CCE4" w:themeFill="accent1" w:themeFillTint="66"/>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688</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2731</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3411</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7411</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17152</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4022</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2883</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2873</w:t>
            </w:r>
          </w:p>
        </w:tc>
        <w:tc>
          <w:tcPr>
            <w:tcW w:w="0" w:type="auto"/>
            <w:tcBorders>
              <w:right w:val="single" w:sz="18" w:space="0" w:color="auto"/>
            </w:tcBorders>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8813</w:t>
            </w:r>
          </w:p>
        </w:tc>
        <w:tc>
          <w:tcPr>
            <w:tcW w:w="0" w:type="auto"/>
            <w:tcBorders>
              <w:top w:val="single" w:sz="6" w:space="0" w:color="auto"/>
              <w:left w:val="single" w:sz="18" w:space="0" w:color="auto"/>
              <w:bottom w:val="single" w:sz="6" w:space="0" w:color="auto"/>
              <w:right w:val="single" w:sz="18" w:space="0" w:color="auto"/>
            </w:tcBorders>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wzrost o 10%</w:t>
            </w:r>
          </w:p>
        </w:tc>
        <w:tc>
          <w:tcPr>
            <w:tcW w:w="0" w:type="auto"/>
            <w:tcBorders>
              <w:left w:val="single" w:sz="18" w:space="0" w:color="auto"/>
            </w:tcBorders>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PARP, źródła własne</w:t>
            </w:r>
          </w:p>
        </w:tc>
      </w:tr>
      <w:tr w:rsidR="00772FC3" w:rsidRPr="00772FC3" w:rsidTr="003C7AA7">
        <w:tc>
          <w:tcPr>
            <w:tcW w:w="0" w:type="auto"/>
            <w:vAlign w:val="center"/>
          </w:tcPr>
          <w:p w:rsidR="00507D7F" w:rsidRPr="00657B97" w:rsidRDefault="00507D7F" w:rsidP="00772FC3">
            <w:pPr>
              <w:rPr>
                <w:rFonts w:ascii="Arial" w:hAnsi="Arial" w:cs="Arial"/>
                <w:b/>
                <w:sz w:val="18"/>
                <w:szCs w:val="18"/>
              </w:rPr>
            </w:pPr>
            <w:r w:rsidRPr="00657B97">
              <w:rPr>
                <w:rFonts w:ascii="Arial" w:hAnsi="Arial" w:cs="Arial"/>
                <w:b/>
                <w:sz w:val="18"/>
                <w:szCs w:val="18"/>
              </w:rPr>
              <w:t>7.</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Liczba wykonanych usług doradczych o charakterze proinnowacyjnym KSU świadczona przez podmioty Krajowej Sieci Innowacji KSU</w:t>
            </w:r>
          </w:p>
        </w:tc>
        <w:tc>
          <w:tcPr>
            <w:tcW w:w="0" w:type="auto"/>
            <w:vAlign w:val="center"/>
          </w:tcPr>
          <w:p w:rsidR="00507D7F" w:rsidRPr="00772FC3" w:rsidRDefault="00CC6577" w:rsidP="00772FC3">
            <w:pPr>
              <w:rPr>
                <w:rFonts w:ascii="Arial" w:hAnsi="Arial" w:cs="Arial"/>
                <w:sz w:val="18"/>
                <w:szCs w:val="18"/>
              </w:rPr>
            </w:pPr>
            <w:r>
              <w:rPr>
                <w:rFonts w:ascii="Arial" w:hAnsi="Arial" w:cs="Arial"/>
                <w:sz w:val="18"/>
                <w:szCs w:val="18"/>
              </w:rPr>
              <w:t>podkarpackie</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w:t>
            </w:r>
          </w:p>
        </w:tc>
        <w:tc>
          <w:tcPr>
            <w:tcW w:w="0" w:type="auto"/>
            <w:shd w:val="clear" w:color="auto" w:fill="B8CCE4" w:themeFill="accent1" w:themeFillTint="66"/>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126</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44</w:t>
            </w:r>
            <w:r w:rsidRPr="003C7AA7">
              <w:rPr>
                <w:rFonts w:ascii="Arial" w:hAnsi="Arial" w:cs="Arial"/>
                <w:sz w:val="18"/>
                <w:szCs w:val="18"/>
                <w:vertAlign w:val="superscript"/>
              </w:rPr>
              <w:t>1</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93</w:t>
            </w:r>
            <w:r w:rsidRPr="003C7AA7">
              <w:rPr>
                <w:rFonts w:ascii="Arial" w:hAnsi="Arial" w:cs="Arial"/>
                <w:sz w:val="18"/>
                <w:szCs w:val="18"/>
                <w:vertAlign w:val="superscript"/>
              </w:rPr>
              <w:t>1</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190</w:t>
            </w:r>
            <w:r w:rsidRPr="003C7AA7">
              <w:rPr>
                <w:rFonts w:ascii="Arial" w:hAnsi="Arial" w:cs="Arial"/>
                <w:sz w:val="18"/>
                <w:szCs w:val="18"/>
                <w:vertAlign w:val="superscript"/>
              </w:rPr>
              <w:t>1</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116</w:t>
            </w:r>
            <w:r w:rsidRPr="003C7AA7">
              <w:rPr>
                <w:rFonts w:ascii="Arial" w:hAnsi="Arial" w:cs="Arial"/>
                <w:sz w:val="18"/>
                <w:szCs w:val="18"/>
                <w:vertAlign w:val="superscript"/>
              </w:rPr>
              <w:t>2</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112</w:t>
            </w:r>
            <w:r w:rsidRPr="003C7AA7">
              <w:rPr>
                <w:rFonts w:ascii="Arial" w:hAnsi="Arial" w:cs="Arial"/>
                <w:sz w:val="18"/>
                <w:szCs w:val="18"/>
                <w:vertAlign w:val="superscript"/>
              </w:rPr>
              <w:t>2</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175</w:t>
            </w:r>
            <w:r w:rsidRPr="003C7AA7">
              <w:rPr>
                <w:rFonts w:ascii="Arial" w:hAnsi="Arial" w:cs="Arial"/>
                <w:sz w:val="18"/>
                <w:szCs w:val="18"/>
                <w:vertAlign w:val="superscript"/>
              </w:rPr>
              <w:t>3</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222</w:t>
            </w:r>
            <w:r w:rsidRPr="003C7AA7">
              <w:rPr>
                <w:rFonts w:ascii="Arial" w:hAnsi="Arial" w:cs="Arial"/>
                <w:sz w:val="18"/>
                <w:szCs w:val="18"/>
                <w:vertAlign w:val="superscript"/>
              </w:rPr>
              <w:t>3</w:t>
            </w:r>
          </w:p>
        </w:tc>
        <w:tc>
          <w:tcPr>
            <w:tcW w:w="0" w:type="auto"/>
            <w:tcBorders>
              <w:right w:val="single" w:sz="18" w:space="0" w:color="auto"/>
            </w:tcBorders>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231</w:t>
            </w:r>
            <w:r w:rsidRPr="003C7AA7">
              <w:rPr>
                <w:rFonts w:ascii="Arial" w:hAnsi="Arial" w:cs="Arial"/>
                <w:sz w:val="18"/>
                <w:szCs w:val="18"/>
                <w:vertAlign w:val="superscript"/>
              </w:rPr>
              <w:t>3</w:t>
            </w:r>
          </w:p>
        </w:tc>
        <w:tc>
          <w:tcPr>
            <w:tcW w:w="0" w:type="auto"/>
            <w:tcBorders>
              <w:top w:val="single" w:sz="6" w:space="0" w:color="auto"/>
              <w:left w:val="single" w:sz="18" w:space="0" w:color="auto"/>
              <w:bottom w:val="single" w:sz="6" w:space="0" w:color="auto"/>
              <w:right w:val="single" w:sz="18" w:space="0" w:color="auto"/>
            </w:tcBorders>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wzrost o 20%</w:t>
            </w:r>
          </w:p>
        </w:tc>
        <w:tc>
          <w:tcPr>
            <w:tcW w:w="0" w:type="auto"/>
            <w:tcBorders>
              <w:left w:val="single" w:sz="18" w:space="0" w:color="auto"/>
            </w:tcBorders>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PARP, źródła własne</w:t>
            </w:r>
          </w:p>
        </w:tc>
      </w:tr>
      <w:tr w:rsidR="00772FC3" w:rsidRPr="00772FC3" w:rsidTr="003C7AA7">
        <w:tc>
          <w:tcPr>
            <w:tcW w:w="0" w:type="auto"/>
            <w:vAlign w:val="center"/>
          </w:tcPr>
          <w:p w:rsidR="00507D7F" w:rsidRPr="00657B97" w:rsidRDefault="00507D7F" w:rsidP="00772FC3">
            <w:pPr>
              <w:rPr>
                <w:rFonts w:ascii="Arial" w:hAnsi="Arial" w:cs="Arial"/>
                <w:b/>
                <w:sz w:val="18"/>
                <w:szCs w:val="18"/>
              </w:rPr>
            </w:pPr>
            <w:r w:rsidRPr="00657B97">
              <w:rPr>
                <w:rFonts w:ascii="Arial" w:hAnsi="Arial" w:cs="Arial"/>
                <w:b/>
                <w:sz w:val="18"/>
                <w:szCs w:val="18"/>
              </w:rPr>
              <w:t>8.</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Liczba wykonanych usług doradczych w zakresie finansowania zwrotnego (pożyczki, poręczenia) świadczona przez podmioty Krajowej Sieci Innowacji KSU</w:t>
            </w:r>
          </w:p>
        </w:tc>
        <w:tc>
          <w:tcPr>
            <w:tcW w:w="0" w:type="auto"/>
            <w:vAlign w:val="center"/>
          </w:tcPr>
          <w:p w:rsidR="00507D7F" w:rsidRPr="00772FC3" w:rsidRDefault="00CC6577" w:rsidP="00772FC3">
            <w:pPr>
              <w:rPr>
                <w:rFonts w:ascii="Arial" w:hAnsi="Arial" w:cs="Arial"/>
                <w:sz w:val="18"/>
                <w:szCs w:val="18"/>
              </w:rPr>
            </w:pPr>
            <w:r>
              <w:rPr>
                <w:rFonts w:ascii="Arial" w:hAnsi="Arial" w:cs="Arial"/>
                <w:sz w:val="18"/>
                <w:szCs w:val="18"/>
              </w:rPr>
              <w:t>podkarpackie</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w:t>
            </w:r>
          </w:p>
        </w:tc>
        <w:tc>
          <w:tcPr>
            <w:tcW w:w="0" w:type="auto"/>
            <w:shd w:val="clear" w:color="auto" w:fill="B8CCE4" w:themeFill="accent1" w:themeFillTint="66"/>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0</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125</w:t>
            </w:r>
            <w:r w:rsidRPr="003C7AA7">
              <w:rPr>
                <w:rFonts w:ascii="Arial" w:hAnsi="Arial" w:cs="Arial"/>
                <w:sz w:val="18"/>
                <w:szCs w:val="18"/>
                <w:vertAlign w:val="superscript"/>
              </w:rPr>
              <w:t>1</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324</w:t>
            </w:r>
            <w:r w:rsidRPr="003C7AA7">
              <w:rPr>
                <w:rFonts w:ascii="Arial" w:hAnsi="Arial" w:cs="Arial"/>
                <w:sz w:val="18"/>
                <w:szCs w:val="18"/>
                <w:vertAlign w:val="superscript"/>
              </w:rPr>
              <w:t>1</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476</w:t>
            </w:r>
            <w:r w:rsidRPr="003C7AA7">
              <w:rPr>
                <w:rFonts w:ascii="Arial" w:hAnsi="Arial" w:cs="Arial"/>
                <w:sz w:val="18"/>
                <w:szCs w:val="18"/>
                <w:vertAlign w:val="superscript"/>
              </w:rPr>
              <w:t>1</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493</w:t>
            </w:r>
            <w:r w:rsidRPr="003C7AA7">
              <w:rPr>
                <w:rFonts w:ascii="Arial" w:hAnsi="Arial" w:cs="Arial"/>
                <w:sz w:val="18"/>
                <w:szCs w:val="18"/>
                <w:vertAlign w:val="superscript"/>
              </w:rPr>
              <w:t>2</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391</w:t>
            </w:r>
            <w:r w:rsidRPr="003C7AA7">
              <w:rPr>
                <w:rFonts w:ascii="Arial" w:hAnsi="Arial" w:cs="Arial"/>
                <w:sz w:val="18"/>
                <w:szCs w:val="18"/>
                <w:vertAlign w:val="superscript"/>
              </w:rPr>
              <w:t>2</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192</w:t>
            </w:r>
            <w:r w:rsidRPr="003C7AA7">
              <w:rPr>
                <w:rFonts w:ascii="Arial" w:hAnsi="Arial" w:cs="Arial"/>
                <w:sz w:val="18"/>
                <w:szCs w:val="18"/>
                <w:vertAlign w:val="superscript"/>
              </w:rPr>
              <w:t>3</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134</w:t>
            </w:r>
            <w:r w:rsidRPr="003C7AA7">
              <w:rPr>
                <w:rFonts w:ascii="Arial" w:hAnsi="Arial" w:cs="Arial"/>
                <w:sz w:val="18"/>
                <w:szCs w:val="18"/>
                <w:vertAlign w:val="superscript"/>
              </w:rPr>
              <w:t>3</w:t>
            </w:r>
          </w:p>
        </w:tc>
        <w:tc>
          <w:tcPr>
            <w:tcW w:w="0" w:type="auto"/>
            <w:tcBorders>
              <w:right w:val="single" w:sz="18" w:space="0" w:color="auto"/>
            </w:tcBorders>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385</w:t>
            </w:r>
            <w:r w:rsidRPr="003C7AA7">
              <w:rPr>
                <w:rFonts w:ascii="Arial" w:hAnsi="Arial" w:cs="Arial"/>
                <w:sz w:val="18"/>
                <w:szCs w:val="18"/>
                <w:vertAlign w:val="superscript"/>
              </w:rPr>
              <w:t>3</w:t>
            </w:r>
          </w:p>
        </w:tc>
        <w:tc>
          <w:tcPr>
            <w:tcW w:w="0" w:type="auto"/>
            <w:tcBorders>
              <w:top w:val="single" w:sz="6" w:space="0" w:color="auto"/>
              <w:left w:val="single" w:sz="18" w:space="0" w:color="auto"/>
              <w:bottom w:val="single" w:sz="6" w:space="0" w:color="auto"/>
              <w:right w:val="single" w:sz="18" w:space="0" w:color="auto"/>
            </w:tcBorders>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100</w:t>
            </w:r>
          </w:p>
        </w:tc>
        <w:tc>
          <w:tcPr>
            <w:tcW w:w="0" w:type="auto"/>
            <w:tcBorders>
              <w:left w:val="single" w:sz="18" w:space="0" w:color="auto"/>
            </w:tcBorders>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PARP, źródła własne</w:t>
            </w:r>
          </w:p>
        </w:tc>
      </w:tr>
      <w:tr w:rsidR="00772FC3" w:rsidRPr="00772FC3" w:rsidTr="003C7AA7">
        <w:tc>
          <w:tcPr>
            <w:tcW w:w="0" w:type="auto"/>
            <w:vAlign w:val="center"/>
          </w:tcPr>
          <w:p w:rsidR="00507D7F" w:rsidRPr="00657B97" w:rsidRDefault="00507D7F" w:rsidP="00772FC3">
            <w:pPr>
              <w:rPr>
                <w:rFonts w:ascii="Arial" w:hAnsi="Arial" w:cs="Arial"/>
                <w:b/>
                <w:sz w:val="18"/>
                <w:szCs w:val="18"/>
              </w:rPr>
            </w:pPr>
            <w:r w:rsidRPr="00657B97">
              <w:rPr>
                <w:rFonts w:ascii="Arial" w:hAnsi="Arial" w:cs="Arial"/>
                <w:b/>
                <w:sz w:val="18"/>
                <w:szCs w:val="18"/>
              </w:rPr>
              <w:t>9.</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Liczba inwestorów w parkach przemysłowych i technologicznych</w:t>
            </w:r>
          </w:p>
        </w:tc>
        <w:tc>
          <w:tcPr>
            <w:tcW w:w="0" w:type="auto"/>
            <w:vAlign w:val="center"/>
          </w:tcPr>
          <w:p w:rsidR="00507D7F" w:rsidRPr="00772FC3" w:rsidRDefault="00CC6577" w:rsidP="00772FC3">
            <w:pPr>
              <w:rPr>
                <w:rFonts w:ascii="Arial" w:hAnsi="Arial" w:cs="Arial"/>
                <w:sz w:val="18"/>
                <w:szCs w:val="18"/>
              </w:rPr>
            </w:pPr>
            <w:r>
              <w:rPr>
                <w:rFonts w:ascii="Arial" w:hAnsi="Arial" w:cs="Arial"/>
                <w:sz w:val="18"/>
                <w:szCs w:val="18"/>
              </w:rPr>
              <w:t>podkarpackie</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w:t>
            </w:r>
          </w:p>
        </w:tc>
        <w:tc>
          <w:tcPr>
            <w:tcW w:w="0" w:type="auto"/>
            <w:shd w:val="clear" w:color="auto" w:fill="B8CCE4" w:themeFill="accent1" w:themeFillTint="66"/>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55</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56</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77</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80</w:t>
            </w:r>
          </w:p>
        </w:tc>
        <w:tc>
          <w:tcPr>
            <w:tcW w:w="0" w:type="auto"/>
            <w:vAlign w:val="center"/>
          </w:tcPr>
          <w:p w:rsidR="00507D7F" w:rsidRPr="00772FC3" w:rsidRDefault="00507D7F" w:rsidP="00772FC3">
            <w:pPr>
              <w:spacing w:after="0" w:line="240" w:lineRule="auto"/>
              <w:rPr>
                <w:rFonts w:ascii="Arial" w:eastAsia="Times New Roman" w:hAnsi="Arial" w:cs="Arial"/>
                <w:bCs/>
                <w:sz w:val="18"/>
                <w:szCs w:val="18"/>
                <w:vertAlign w:val="superscript"/>
                <w:lang w:eastAsia="pl-PL"/>
              </w:rPr>
            </w:pPr>
            <w:r w:rsidRPr="00772FC3">
              <w:rPr>
                <w:rFonts w:ascii="Arial" w:eastAsia="Times New Roman" w:hAnsi="Arial" w:cs="Arial"/>
                <w:bCs/>
                <w:sz w:val="18"/>
                <w:szCs w:val="18"/>
                <w:lang w:eastAsia="pl-PL"/>
              </w:rPr>
              <w:t>94</w:t>
            </w:r>
            <w:r w:rsidRPr="00772FC3">
              <w:rPr>
                <w:rFonts w:ascii="Arial" w:eastAsia="Times New Roman" w:hAnsi="Arial" w:cs="Arial"/>
                <w:bCs/>
                <w:sz w:val="18"/>
                <w:szCs w:val="18"/>
                <w:vertAlign w:val="superscript"/>
                <w:lang w:eastAsia="pl-PL"/>
              </w:rPr>
              <w:t>a</w:t>
            </w:r>
          </w:p>
          <w:p w:rsidR="00507D7F" w:rsidRPr="00772FC3" w:rsidRDefault="00507D7F" w:rsidP="00772FC3">
            <w:pPr>
              <w:spacing w:after="0" w:line="240" w:lineRule="auto"/>
              <w:rPr>
                <w:rFonts w:ascii="Arial" w:eastAsia="Times New Roman" w:hAnsi="Arial" w:cs="Arial"/>
                <w:bCs/>
                <w:sz w:val="18"/>
                <w:szCs w:val="18"/>
                <w:vertAlign w:val="superscript"/>
                <w:lang w:eastAsia="pl-PL"/>
              </w:rPr>
            </w:pPr>
            <w:r w:rsidRPr="00772FC3">
              <w:rPr>
                <w:rFonts w:ascii="Arial" w:eastAsia="Times New Roman" w:hAnsi="Arial" w:cs="Arial"/>
                <w:bCs/>
                <w:sz w:val="18"/>
                <w:szCs w:val="18"/>
                <w:lang w:eastAsia="pl-PL"/>
              </w:rPr>
              <w:t>53</w:t>
            </w:r>
            <w:r w:rsidRPr="00772FC3">
              <w:rPr>
                <w:rFonts w:ascii="Arial" w:eastAsia="Times New Roman" w:hAnsi="Arial" w:cs="Arial"/>
                <w:bCs/>
                <w:sz w:val="18"/>
                <w:szCs w:val="18"/>
                <w:vertAlign w:val="superscript"/>
                <w:lang w:eastAsia="pl-PL"/>
              </w:rPr>
              <w:t>b</w:t>
            </w:r>
          </w:p>
          <w:p w:rsidR="00507D7F" w:rsidRPr="00772FC3" w:rsidRDefault="00507D7F" w:rsidP="00772FC3">
            <w:pPr>
              <w:spacing w:after="0" w:line="240" w:lineRule="auto"/>
              <w:rPr>
                <w:rFonts w:ascii="Arial" w:eastAsia="Times New Roman" w:hAnsi="Arial" w:cs="Arial"/>
                <w:bCs/>
                <w:sz w:val="18"/>
                <w:szCs w:val="18"/>
                <w:vertAlign w:val="superscript"/>
                <w:lang w:eastAsia="pl-PL"/>
              </w:rPr>
            </w:pPr>
            <w:r w:rsidRPr="00772FC3">
              <w:rPr>
                <w:rFonts w:ascii="Arial" w:eastAsia="Times New Roman" w:hAnsi="Arial" w:cs="Arial"/>
                <w:bCs/>
                <w:sz w:val="18"/>
                <w:szCs w:val="18"/>
                <w:lang w:eastAsia="pl-PL"/>
              </w:rPr>
              <w:t>13</w:t>
            </w:r>
            <w:r w:rsidRPr="00772FC3">
              <w:rPr>
                <w:rFonts w:ascii="Arial" w:eastAsia="Times New Roman" w:hAnsi="Arial" w:cs="Arial"/>
                <w:bCs/>
                <w:sz w:val="18"/>
                <w:szCs w:val="18"/>
                <w:vertAlign w:val="superscript"/>
                <w:lang w:eastAsia="pl-PL"/>
              </w:rPr>
              <w:t>c</w:t>
            </w:r>
          </w:p>
        </w:tc>
        <w:tc>
          <w:tcPr>
            <w:tcW w:w="0" w:type="auto"/>
            <w:vAlign w:val="center"/>
          </w:tcPr>
          <w:p w:rsidR="00507D7F" w:rsidRPr="00772FC3" w:rsidRDefault="00507D7F" w:rsidP="00772FC3">
            <w:pPr>
              <w:spacing w:after="0" w:line="240" w:lineRule="auto"/>
              <w:rPr>
                <w:rFonts w:ascii="Arial" w:eastAsia="Times New Roman" w:hAnsi="Arial" w:cs="Arial"/>
                <w:bCs/>
                <w:sz w:val="18"/>
                <w:szCs w:val="18"/>
                <w:vertAlign w:val="superscript"/>
                <w:lang w:eastAsia="pl-PL"/>
              </w:rPr>
            </w:pPr>
            <w:r w:rsidRPr="00772FC3">
              <w:rPr>
                <w:rFonts w:ascii="Arial" w:eastAsia="Times New Roman" w:hAnsi="Arial" w:cs="Arial"/>
                <w:bCs/>
                <w:sz w:val="18"/>
                <w:szCs w:val="18"/>
                <w:lang w:eastAsia="pl-PL"/>
              </w:rPr>
              <w:t>109</w:t>
            </w:r>
            <w:r w:rsidRPr="00772FC3">
              <w:rPr>
                <w:rFonts w:ascii="Arial" w:eastAsia="Times New Roman" w:hAnsi="Arial" w:cs="Arial"/>
                <w:bCs/>
                <w:sz w:val="18"/>
                <w:szCs w:val="18"/>
                <w:vertAlign w:val="superscript"/>
                <w:lang w:eastAsia="pl-PL"/>
              </w:rPr>
              <w:t>a</w:t>
            </w:r>
          </w:p>
          <w:p w:rsidR="00507D7F" w:rsidRPr="00772FC3" w:rsidRDefault="00507D7F" w:rsidP="00772FC3">
            <w:pPr>
              <w:spacing w:after="0" w:line="240" w:lineRule="auto"/>
              <w:rPr>
                <w:rFonts w:ascii="Arial" w:eastAsia="Times New Roman" w:hAnsi="Arial" w:cs="Arial"/>
                <w:bCs/>
                <w:sz w:val="18"/>
                <w:szCs w:val="18"/>
                <w:vertAlign w:val="superscript"/>
                <w:lang w:eastAsia="pl-PL"/>
              </w:rPr>
            </w:pPr>
            <w:r w:rsidRPr="00772FC3">
              <w:rPr>
                <w:rFonts w:ascii="Arial" w:eastAsia="Times New Roman" w:hAnsi="Arial" w:cs="Arial"/>
                <w:bCs/>
                <w:sz w:val="18"/>
                <w:szCs w:val="18"/>
                <w:lang w:eastAsia="pl-PL"/>
              </w:rPr>
              <w:t>62</w:t>
            </w:r>
            <w:r w:rsidRPr="00772FC3">
              <w:rPr>
                <w:rFonts w:ascii="Arial" w:eastAsia="Times New Roman" w:hAnsi="Arial" w:cs="Arial"/>
                <w:bCs/>
                <w:sz w:val="18"/>
                <w:szCs w:val="18"/>
                <w:vertAlign w:val="superscript"/>
                <w:lang w:eastAsia="pl-PL"/>
              </w:rPr>
              <w:t>b</w:t>
            </w:r>
          </w:p>
          <w:p w:rsidR="00507D7F" w:rsidRPr="00772FC3" w:rsidRDefault="00507D7F" w:rsidP="00772FC3">
            <w:pPr>
              <w:spacing w:after="0" w:line="240" w:lineRule="auto"/>
              <w:rPr>
                <w:rFonts w:ascii="Arial" w:eastAsia="Times New Roman" w:hAnsi="Arial" w:cs="Arial"/>
                <w:bCs/>
                <w:sz w:val="18"/>
                <w:szCs w:val="18"/>
                <w:vertAlign w:val="superscript"/>
                <w:lang w:eastAsia="pl-PL"/>
              </w:rPr>
            </w:pPr>
            <w:r w:rsidRPr="00772FC3">
              <w:rPr>
                <w:rFonts w:ascii="Arial" w:eastAsia="Times New Roman" w:hAnsi="Arial" w:cs="Arial"/>
                <w:bCs/>
                <w:sz w:val="18"/>
                <w:szCs w:val="18"/>
                <w:lang w:eastAsia="pl-PL"/>
              </w:rPr>
              <w:t>47</w:t>
            </w:r>
            <w:r w:rsidRPr="00772FC3">
              <w:rPr>
                <w:rFonts w:ascii="Arial" w:eastAsia="Times New Roman" w:hAnsi="Arial" w:cs="Arial"/>
                <w:bCs/>
                <w:sz w:val="18"/>
                <w:szCs w:val="18"/>
                <w:vertAlign w:val="superscript"/>
                <w:lang w:eastAsia="pl-PL"/>
              </w:rPr>
              <w:t>c</w:t>
            </w:r>
          </w:p>
        </w:tc>
        <w:tc>
          <w:tcPr>
            <w:tcW w:w="0" w:type="auto"/>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113</w:t>
            </w:r>
            <w:r w:rsidRPr="003C7AA7">
              <w:rPr>
                <w:rFonts w:ascii="Arial" w:hAnsi="Arial" w:cs="Arial"/>
                <w:sz w:val="18"/>
                <w:szCs w:val="18"/>
                <w:vertAlign w:val="superscript"/>
              </w:rPr>
              <w:t>a</w:t>
            </w:r>
          </w:p>
        </w:tc>
        <w:tc>
          <w:tcPr>
            <w:tcW w:w="0" w:type="auto"/>
            <w:tcBorders>
              <w:right w:val="single" w:sz="18" w:space="0" w:color="auto"/>
            </w:tcBorders>
            <w:vAlign w:val="center"/>
          </w:tcPr>
          <w:p w:rsidR="00507D7F" w:rsidRPr="00772FC3" w:rsidRDefault="00507D7F" w:rsidP="003C7AA7">
            <w:pPr>
              <w:rPr>
                <w:rFonts w:ascii="Arial" w:hAnsi="Arial" w:cs="Arial"/>
                <w:sz w:val="18"/>
                <w:szCs w:val="18"/>
              </w:rPr>
            </w:pPr>
            <w:r w:rsidRPr="00772FC3">
              <w:rPr>
                <w:rFonts w:ascii="Arial" w:hAnsi="Arial" w:cs="Arial"/>
                <w:sz w:val="18"/>
                <w:szCs w:val="18"/>
              </w:rPr>
              <w:t>113</w:t>
            </w:r>
          </w:p>
        </w:tc>
        <w:tc>
          <w:tcPr>
            <w:tcW w:w="0" w:type="auto"/>
            <w:tcBorders>
              <w:top w:val="single" w:sz="6" w:space="0" w:color="auto"/>
              <w:left w:val="single" w:sz="18" w:space="0" w:color="auto"/>
              <w:bottom w:val="single" w:sz="6" w:space="0" w:color="auto"/>
              <w:right w:val="single" w:sz="18" w:space="0" w:color="auto"/>
            </w:tcBorders>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co najmniej podwojenie liczby inwestorów</w:t>
            </w:r>
          </w:p>
        </w:tc>
        <w:tc>
          <w:tcPr>
            <w:tcW w:w="0" w:type="auto"/>
            <w:tcBorders>
              <w:left w:val="single" w:sz="18" w:space="0" w:color="auto"/>
            </w:tcBorders>
            <w:vAlign w:val="center"/>
          </w:tcPr>
          <w:p w:rsidR="00507D7F" w:rsidRPr="00772FC3" w:rsidRDefault="00507D7F" w:rsidP="00772FC3">
            <w:pPr>
              <w:rPr>
                <w:rFonts w:ascii="Arial" w:hAnsi="Arial" w:cs="Arial"/>
                <w:sz w:val="18"/>
                <w:szCs w:val="18"/>
              </w:rPr>
            </w:pPr>
            <w:r w:rsidRPr="00772FC3">
              <w:rPr>
                <w:rFonts w:ascii="Arial" w:hAnsi="Arial" w:cs="Arial"/>
                <w:sz w:val="18"/>
                <w:szCs w:val="18"/>
              </w:rPr>
              <w:t>Źródła własne</w:t>
            </w:r>
          </w:p>
        </w:tc>
      </w:tr>
      <w:tr w:rsidR="00772FC3" w:rsidRPr="00772FC3" w:rsidTr="003C7AA7">
        <w:tc>
          <w:tcPr>
            <w:tcW w:w="0" w:type="auto"/>
            <w:vAlign w:val="center"/>
          </w:tcPr>
          <w:p w:rsidR="00772FC3" w:rsidRPr="00657B97" w:rsidRDefault="00772FC3" w:rsidP="00772FC3">
            <w:pPr>
              <w:rPr>
                <w:rFonts w:ascii="Arial" w:hAnsi="Arial" w:cs="Arial"/>
                <w:b/>
                <w:sz w:val="18"/>
                <w:szCs w:val="18"/>
              </w:rPr>
            </w:pPr>
            <w:r w:rsidRPr="00657B97">
              <w:rPr>
                <w:rFonts w:ascii="Arial" w:hAnsi="Arial" w:cs="Arial"/>
                <w:b/>
                <w:sz w:val="18"/>
                <w:szCs w:val="18"/>
              </w:rPr>
              <w:t>10.</w:t>
            </w:r>
          </w:p>
        </w:tc>
        <w:tc>
          <w:tcPr>
            <w:tcW w:w="0" w:type="auto"/>
            <w:vAlign w:val="center"/>
          </w:tcPr>
          <w:p w:rsidR="00772FC3" w:rsidRPr="00772FC3" w:rsidRDefault="00772FC3" w:rsidP="00772FC3">
            <w:pPr>
              <w:rPr>
                <w:rFonts w:ascii="Arial" w:hAnsi="Arial" w:cs="Arial"/>
                <w:sz w:val="18"/>
                <w:szCs w:val="18"/>
              </w:rPr>
            </w:pPr>
            <w:r w:rsidRPr="00772FC3">
              <w:rPr>
                <w:rFonts w:ascii="Arial" w:hAnsi="Arial" w:cs="Arial"/>
                <w:sz w:val="18"/>
                <w:szCs w:val="18"/>
              </w:rPr>
              <w:t xml:space="preserve">Wartość inwestycji w parkach przemysłowych i </w:t>
            </w:r>
            <w:r w:rsidRPr="00772FC3">
              <w:rPr>
                <w:rFonts w:ascii="Arial" w:hAnsi="Arial" w:cs="Arial"/>
                <w:sz w:val="18"/>
                <w:szCs w:val="18"/>
              </w:rPr>
              <w:lastRenderedPageBreak/>
              <w:t>technologicznych [mln zł]</w:t>
            </w:r>
          </w:p>
        </w:tc>
        <w:tc>
          <w:tcPr>
            <w:tcW w:w="0" w:type="auto"/>
            <w:vAlign w:val="center"/>
          </w:tcPr>
          <w:p w:rsidR="00772FC3" w:rsidRPr="00772FC3" w:rsidRDefault="00CC6577" w:rsidP="00772FC3">
            <w:pPr>
              <w:rPr>
                <w:rFonts w:ascii="Arial" w:hAnsi="Arial" w:cs="Arial"/>
                <w:sz w:val="18"/>
                <w:szCs w:val="18"/>
              </w:rPr>
            </w:pPr>
            <w:r>
              <w:rPr>
                <w:rFonts w:ascii="Arial" w:hAnsi="Arial" w:cs="Arial"/>
                <w:sz w:val="18"/>
                <w:szCs w:val="18"/>
              </w:rPr>
              <w:lastRenderedPageBreak/>
              <w:t>podkarpackie</w:t>
            </w:r>
          </w:p>
        </w:tc>
        <w:tc>
          <w:tcPr>
            <w:tcW w:w="0" w:type="auto"/>
            <w:vAlign w:val="center"/>
          </w:tcPr>
          <w:p w:rsidR="00772FC3" w:rsidRPr="00772FC3" w:rsidRDefault="00772FC3" w:rsidP="00772FC3">
            <w:pPr>
              <w:rPr>
                <w:rFonts w:ascii="Arial" w:hAnsi="Arial" w:cs="Arial"/>
                <w:sz w:val="18"/>
                <w:szCs w:val="18"/>
              </w:rPr>
            </w:pPr>
            <w:r w:rsidRPr="00772FC3">
              <w:rPr>
                <w:rFonts w:ascii="Arial" w:hAnsi="Arial" w:cs="Arial"/>
                <w:sz w:val="18"/>
                <w:szCs w:val="18"/>
              </w:rPr>
              <w:t>.</w:t>
            </w:r>
          </w:p>
        </w:tc>
        <w:tc>
          <w:tcPr>
            <w:tcW w:w="0" w:type="auto"/>
            <w:vAlign w:val="center"/>
          </w:tcPr>
          <w:p w:rsidR="00772FC3" w:rsidRPr="00772FC3" w:rsidRDefault="00772FC3" w:rsidP="00772FC3">
            <w:pPr>
              <w:rPr>
                <w:rFonts w:ascii="Arial" w:hAnsi="Arial" w:cs="Arial"/>
                <w:sz w:val="18"/>
                <w:szCs w:val="18"/>
              </w:rPr>
            </w:pPr>
            <w:r w:rsidRPr="00772FC3">
              <w:rPr>
                <w:rFonts w:ascii="Arial" w:hAnsi="Arial" w:cs="Arial"/>
                <w:sz w:val="18"/>
                <w:szCs w:val="18"/>
              </w:rPr>
              <w:t>.</w:t>
            </w:r>
          </w:p>
        </w:tc>
        <w:tc>
          <w:tcPr>
            <w:tcW w:w="0" w:type="auto"/>
            <w:shd w:val="clear" w:color="auto" w:fill="B8CCE4" w:themeFill="accent1" w:themeFillTint="66"/>
            <w:vAlign w:val="center"/>
          </w:tcPr>
          <w:p w:rsidR="00772FC3" w:rsidRPr="00772FC3" w:rsidRDefault="00772FC3" w:rsidP="00772FC3">
            <w:pPr>
              <w:rPr>
                <w:rFonts w:ascii="Arial" w:hAnsi="Arial" w:cs="Arial"/>
                <w:sz w:val="18"/>
                <w:szCs w:val="18"/>
              </w:rPr>
            </w:pPr>
            <w:r w:rsidRPr="00772FC3">
              <w:rPr>
                <w:rFonts w:ascii="Arial" w:hAnsi="Arial" w:cs="Arial"/>
                <w:sz w:val="18"/>
                <w:szCs w:val="18"/>
              </w:rPr>
              <w:t>ok. 1000,0</w:t>
            </w:r>
          </w:p>
        </w:tc>
        <w:tc>
          <w:tcPr>
            <w:tcW w:w="0" w:type="auto"/>
            <w:vAlign w:val="center"/>
          </w:tcPr>
          <w:p w:rsidR="00772FC3" w:rsidRPr="00772FC3" w:rsidRDefault="00772FC3" w:rsidP="00772FC3">
            <w:pPr>
              <w:rPr>
                <w:rFonts w:ascii="Arial" w:hAnsi="Arial" w:cs="Arial"/>
                <w:sz w:val="18"/>
                <w:szCs w:val="18"/>
              </w:rPr>
            </w:pPr>
            <w:r w:rsidRPr="00772FC3">
              <w:rPr>
                <w:rFonts w:ascii="Arial" w:hAnsi="Arial" w:cs="Arial"/>
                <w:sz w:val="18"/>
                <w:szCs w:val="18"/>
              </w:rPr>
              <w:t>1958,1</w:t>
            </w:r>
          </w:p>
        </w:tc>
        <w:tc>
          <w:tcPr>
            <w:tcW w:w="0" w:type="auto"/>
            <w:vAlign w:val="center"/>
          </w:tcPr>
          <w:p w:rsidR="00772FC3" w:rsidRPr="00772FC3" w:rsidRDefault="00772FC3" w:rsidP="00772FC3">
            <w:pPr>
              <w:rPr>
                <w:rFonts w:ascii="Arial" w:hAnsi="Arial" w:cs="Arial"/>
                <w:sz w:val="18"/>
                <w:szCs w:val="18"/>
              </w:rPr>
            </w:pPr>
            <w:r w:rsidRPr="00772FC3">
              <w:rPr>
                <w:rFonts w:ascii="Arial" w:hAnsi="Arial" w:cs="Arial"/>
                <w:sz w:val="18"/>
                <w:szCs w:val="18"/>
              </w:rPr>
              <w:t>1724,0</w:t>
            </w:r>
          </w:p>
        </w:tc>
        <w:tc>
          <w:tcPr>
            <w:tcW w:w="0" w:type="auto"/>
            <w:vAlign w:val="center"/>
          </w:tcPr>
          <w:p w:rsidR="00772FC3" w:rsidRPr="00772FC3" w:rsidRDefault="00772FC3" w:rsidP="00772FC3">
            <w:pPr>
              <w:rPr>
                <w:rFonts w:ascii="Arial" w:hAnsi="Arial" w:cs="Arial"/>
                <w:sz w:val="18"/>
                <w:szCs w:val="18"/>
              </w:rPr>
            </w:pPr>
            <w:r w:rsidRPr="00772FC3">
              <w:rPr>
                <w:rFonts w:ascii="Arial" w:hAnsi="Arial" w:cs="Arial"/>
                <w:sz w:val="18"/>
                <w:szCs w:val="18"/>
              </w:rPr>
              <w:t>2029</w:t>
            </w:r>
          </w:p>
        </w:tc>
        <w:tc>
          <w:tcPr>
            <w:tcW w:w="0" w:type="auto"/>
            <w:vAlign w:val="center"/>
          </w:tcPr>
          <w:p w:rsidR="00772FC3" w:rsidRPr="00772FC3" w:rsidRDefault="00772FC3" w:rsidP="00772FC3">
            <w:pPr>
              <w:rPr>
                <w:rFonts w:ascii="Arial" w:hAnsi="Arial" w:cs="Arial"/>
                <w:sz w:val="18"/>
                <w:szCs w:val="18"/>
              </w:rPr>
            </w:pPr>
            <w:r w:rsidRPr="00772FC3">
              <w:rPr>
                <w:rFonts w:ascii="Arial" w:hAnsi="Arial" w:cs="Arial"/>
                <w:sz w:val="18"/>
                <w:szCs w:val="18"/>
              </w:rPr>
              <w:t>2428,6</w:t>
            </w:r>
          </w:p>
        </w:tc>
        <w:tc>
          <w:tcPr>
            <w:tcW w:w="0" w:type="auto"/>
            <w:vAlign w:val="center"/>
          </w:tcPr>
          <w:p w:rsidR="00772FC3" w:rsidRPr="00772FC3" w:rsidRDefault="00772FC3" w:rsidP="00772FC3">
            <w:pPr>
              <w:rPr>
                <w:rFonts w:ascii="Arial" w:hAnsi="Arial" w:cs="Arial"/>
                <w:sz w:val="18"/>
                <w:szCs w:val="18"/>
              </w:rPr>
            </w:pPr>
            <w:r w:rsidRPr="00772FC3">
              <w:rPr>
                <w:rFonts w:ascii="Arial" w:hAnsi="Arial" w:cs="Arial"/>
                <w:sz w:val="18"/>
                <w:szCs w:val="18"/>
              </w:rPr>
              <w:t>2858,4</w:t>
            </w:r>
          </w:p>
        </w:tc>
        <w:tc>
          <w:tcPr>
            <w:tcW w:w="0" w:type="auto"/>
            <w:vAlign w:val="center"/>
          </w:tcPr>
          <w:p w:rsidR="00772FC3" w:rsidRPr="00772FC3" w:rsidRDefault="00772FC3" w:rsidP="00772FC3">
            <w:pPr>
              <w:rPr>
                <w:rFonts w:ascii="Arial" w:hAnsi="Arial" w:cs="Arial"/>
                <w:sz w:val="18"/>
                <w:szCs w:val="18"/>
              </w:rPr>
            </w:pPr>
            <w:r w:rsidRPr="00772FC3">
              <w:rPr>
                <w:rFonts w:ascii="Arial" w:hAnsi="Arial" w:cs="Arial"/>
                <w:sz w:val="18"/>
                <w:szCs w:val="18"/>
              </w:rPr>
              <w:t>3276,7</w:t>
            </w:r>
          </w:p>
        </w:tc>
        <w:tc>
          <w:tcPr>
            <w:tcW w:w="0" w:type="auto"/>
            <w:tcBorders>
              <w:right w:val="single" w:sz="18" w:space="0" w:color="auto"/>
            </w:tcBorders>
            <w:vAlign w:val="center"/>
          </w:tcPr>
          <w:p w:rsidR="00772FC3" w:rsidRPr="00772FC3" w:rsidRDefault="00772FC3" w:rsidP="00772FC3">
            <w:pPr>
              <w:rPr>
                <w:rFonts w:ascii="Arial" w:hAnsi="Arial" w:cs="Arial"/>
                <w:sz w:val="18"/>
                <w:szCs w:val="18"/>
              </w:rPr>
            </w:pPr>
            <w:r w:rsidRPr="00772FC3">
              <w:rPr>
                <w:rFonts w:ascii="Arial" w:hAnsi="Arial" w:cs="Arial"/>
                <w:sz w:val="18"/>
                <w:szCs w:val="18"/>
              </w:rPr>
              <w:t>3844,6</w:t>
            </w:r>
          </w:p>
        </w:tc>
        <w:tc>
          <w:tcPr>
            <w:tcW w:w="0" w:type="auto"/>
            <w:tcBorders>
              <w:top w:val="single" w:sz="6" w:space="0" w:color="auto"/>
              <w:left w:val="single" w:sz="18" w:space="0" w:color="auto"/>
              <w:bottom w:val="single" w:sz="6" w:space="0" w:color="auto"/>
              <w:right w:val="single" w:sz="18" w:space="0" w:color="auto"/>
            </w:tcBorders>
            <w:vAlign w:val="center"/>
          </w:tcPr>
          <w:p w:rsidR="00772FC3" w:rsidRPr="00772FC3" w:rsidRDefault="00772FC3" w:rsidP="00772FC3">
            <w:pPr>
              <w:rPr>
                <w:rFonts w:ascii="Arial" w:hAnsi="Arial" w:cs="Arial"/>
                <w:sz w:val="18"/>
                <w:szCs w:val="18"/>
              </w:rPr>
            </w:pPr>
            <w:r w:rsidRPr="00772FC3">
              <w:rPr>
                <w:rFonts w:ascii="Arial" w:hAnsi="Arial" w:cs="Arial"/>
                <w:sz w:val="18"/>
                <w:szCs w:val="18"/>
              </w:rPr>
              <w:t xml:space="preserve">co najmniej podwojenie </w:t>
            </w:r>
            <w:r w:rsidRPr="00772FC3">
              <w:rPr>
                <w:rFonts w:ascii="Arial" w:hAnsi="Arial" w:cs="Arial"/>
                <w:sz w:val="18"/>
                <w:szCs w:val="18"/>
              </w:rPr>
              <w:lastRenderedPageBreak/>
              <w:t>wartości nakładów</w:t>
            </w:r>
          </w:p>
        </w:tc>
        <w:tc>
          <w:tcPr>
            <w:tcW w:w="0" w:type="auto"/>
            <w:tcBorders>
              <w:left w:val="single" w:sz="18" w:space="0" w:color="auto"/>
            </w:tcBorders>
            <w:vAlign w:val="center"/>
          </w:tcPr>
          <w:p w:rsidR="00772FC3" w:rsidRPr="00772FC3" w:rsidRDefault="00772FC3" w:rsidP="00772FC3">
            <w:pPr>
              <w:rPr>
                <w:rFonts w:ascii="Arial" w:hAnsi="Arial" w:cs="Arial"/>
                <w:sz w:val="18"/>
                <w:szCs w:val="18"/>
              </w:rPr>
            </w:pPr>
            <w:r w:rsidRPr="00772FC3">
              <w:rPr>
                <w:rFonts w:ascii="Arial" w:hAnsi="Arial" w:cs="Arial"/>
                <w:sz w:val="18"/>
                <w:szCs w:val="18"/>
              </w:rPr>
              <w:lastRenderedPageBreak/>
              <w:t>Źródła własne</w:t>
            </w:r>
          </w:p>
        </w:tc>
      </w:tr>
      <w:tr w:rsidR="00772FC3" w:rsidRPr="00772FC3" w:rsidTr="003C7AA7">
        <w:tc>
          <w:tcPr>
            <w:tcW w:w="0" w:type="auto"/>
            <w:vAlign w:val="center"/>
          </w:tcPr>
          <w:p w:rsidR="00772FC3" w:rsidRPr="00657B97" w:rsidRDefault="00772FC3" w:rsidP="00772FC3">
            <w:pPr>
              <w:rPr>
                <w:rFonts w:ascii="Arial" w:hAnsi="Arial" w:cs="Arial"/>
                <w:b/>
                <w:sz w:val="18"/>
                <w:szCs w:val="18"/>
              </w:rPr>
            </w:pPr>
            <w:r w:rsidRPr="00657B97">
              <w:rPr>
                <w:rFonts w:ascii="Arial" w:hAnsi="Arial" w:cs="Arial"/>
                <w:b/>
                <w:sz w:val="18"/>
                <w:szCs w:val="18"/>
              </w:rPr>
              <w:t>11.</w:t>
            </w:r>
          </w:p>
        </w:tc>
        <w:tc>
          <w:tcPr>
            <w:tcW w:w="0" w:type="auto"/>
            <w:vAlign w:val="center"/>
          </w:tcPr>
          <w:p w:rsidR="00772FC3" w:rsidRPr="00772FC3" w:rsidRDefault="00772FC3" w:rsidP="00772FC3">
            <w:pPr>
              <w:rPr>
                <w:rFonts w:ascii="Arial" w:hAnsi="Arial" w:cs="Arial"/>
                <w:sz w:val="18"/>
                <w:szCs w:val="18"/>
              </w:rPr>
            </w:pPr>
            <w:r w:rsidRPr="00772FC3">
              <w:rPr>
                <w:rFonts w:ascii="Arial" w:hAnsi="Arial" w:cs="Arial"/>
                <w:sz w:val="18"/>
                <w:szCs w:val="18"/>
              </w:rPr>
              <w:t>Udział podmiotów gospodarczych pozostających na rynku przez minimum 2 lata po opuszczeniu Inkubatora  w liczbie inkubowanych podmiotów gospodarczych [%]</w:t>
            </w:r>
          </w:p>
        </w:tc>
        <w:tc>
          <w:tcPr>
            <w:tcW w:w="0" w:type="auto"/>
            <w:vAlign w:val="center"/>
          </w:tcPr>
          <w:p w:rsidR="00772FC3" w:rsidRPr="00772FC3" w:rsidRDefault="00CC6577" w:rsidP="00772FC3">
            <w:pPr>
              <w:rPr>
                <w:rFonts w:ascii="Arial" w:hAnsi="Arial" w:cs="Arial"/>
                <w:sz w:val="18"/>
                <w:szCs w:val="18"/>
              </w:rPr>
            </w:pPr>
            <w:r>
              <w:rPr>
                <w:rFonts w:ascii="Arial" w:hAnsi="Arial" w:cs="Arial"/>
                <w:sz w:val="18"/>
                <w:szCs w:val="18"/>
              </w:rPr>
              <w:t>podkarpackie</w:t>
            </w:r>
          </w:p>
        </w:tc>
        <w:tc>
          <w:tcPr>
            <w:tcW w:w="0" w:type="auto"/>
            <w:vAlign w:val="center"/>
          </w:tcPr>
          <w:p w:rsidR="00772FC3" w:rsidRPr="00772FC3" w:rsidRDefault="00772FC3" w:rsidP="00772FC3">
            <w:pPr>
              <w:rPr>
                <w:rFonts w:ascii="Arial" w:hAnsi="Arial" w:cs="Arial"/>
                <w:sz w:val="18"/>
                <w:szCs w:val="18"/>
              </w:rPr>
            </w:pPr>
            <w:r w:rsidRPr="00772FC3">
              <w:rPr>
                <w:rFonts w:ascii="Arial" w:hAnsi="Arial" w:cs="Arial"/>
                <w:sz w:val="18"/>
                <w:szCs w:val="18"/>
              </w:rPr>
              <w:t>.</w:t>
            </w:r>
          </w:p>
        </w:tc>
        <w:tc>
          <w:tcPr>
            <w:tcW w:w="0" w:type="auto"/>
            <w:vAlign w:val="center"/>
          </w:tcPr>
          <w:p w:rsidR="00772FC3" w:rsidRPr="00772FC3" w:rsidRDefault="00772FC3" w:rsidP="00772FC3">
            <w:pPr>
              <w:rPr>
                <w:rFonts w:ascii="Arial" w:hAnsi="Arial" w:cs="Arial"/>
                <w:sz w:val="18"/>
                <w:szCs w:val="18"/>
              </w:rPr>
            </w:pPr>
            <w:r w:rsidRPr="00772FC3">
              <w:rPr>
                <w:rFonts w:ascii="Arial" w:hAnsi="Arial" w:cs="Arial"/>
                <w:sz w:val="18"/>
                <w:szCs w:val="18"/>
              </w:rPr>
              <w:t>.</w:t>
            </w:r>
          </w:p>
        </w:tc>
        <w:tc>
          <w:tcPr>
            <w:tcW w:w="0" w:type="auto"/>
            <w:shd w:val="clear" w:color="auto" w:fill="B8CCE4" w:themeFill="accent1" w:themeFillTint="66"/>
            <w:vAlign w:val="center"/>
          </w:tcPr>
          <w:p w:rsidR="00772FC3" w:rsidRPr="00772FC3" w:rsidRDefault="00772FC3" w:rsidP="00772FC3">
            <w:pPr>
              <w:rPr>
                <w:rFonts w:ascii="Arial" w:hAnsi="Arial" w:cs="Arial"/>
                <w:sz w:val="18"/>
                <w:szCs w:val="18"/>
              </w:rPr>
            </w:pPr>
            <w:r w:rsidRPr="00772FC3">
              <w:rPr>
                <w:rFonts w:ascii="Arial" w:hAnsi="Arial" w:cs="Arial"/>
                <w:sz w:val="18"/>
                <w:szCs w:val="18"/>
              </w:rPr>
              <w:t>0</w:t>
            </w:r>
          </w:p>
        </w:tc>
        <w:tc>
          <w:tcPr>
            <w:tcW w:w="0" w:type="auto"/>
            <w:vAlign w:val="center"/>
          </w:tcPr>
          <w:p w:rsidR="00772FC3" w:rsidRPr="00772FC3" w:rsidRDefault="00772FC3" w:rsidP="00772FC3">
            <w:pPr>
              <w:rPr>
                <w:rFonts w:ascii="Arial" w:hAnsi="Arial" w:cs="Arial"/>
                <w:sz w:val="18"/>
                <w:szCs w:val="18"/>
              </w:rPr>
            </w:pPr>
            <w:r w:rsidRPr="00772FC3">
              <w:rPr>
                <w:rFonts w:ascii="Arial" w:hAnsi="Arial" w:cs="Arial"/>
                <w:sz w:val="18"/>
                <w:szCs w:val="18"/>
              </w:rPr>
              <w:t>28,5</w:t>
            </w:r>
          </w:p>
        </w:tc>
        <w:tc>
          <w:tcPr>
            <w:tcW w:w="0" w:type="auto"/>
            <w:vAlign w:val="center"/>
          </w:tcPr>
          <w:p w:rsidR="00772FC3" w:rsidRPr="00772FC3" w:rsidRDefault="00772FC3" w:rsidP="00772FC3">
            <w:pPr>
              <w:rPr>
                <w:rFonts w:ascii="Arial" w:hAnsi="Arial" w:cs="Arial"/>
                <w:sz w:val="18"/>
                <w:szCs w:val="18"/>
              </w:rPr>
            </w:pPr>
            <w:r w:rsidRPr="00772FC3">
              <w:rPr>
                <w:rFonts w:ascii="Arial" w:hAnsi="Arial" w:cs="Arial"/>
                <w:sz w:val="18"/>
                <w:szCs w:val="18"/>
              </w:rPr>
              <w:t>29,9</w:t>
            </w:r>
          </w:p>
        </w:tc>
        <w:tc>
          <w:tcPr>
            <w:tcW w:w="0" w:type="auto"/>
            <w:vAlign w:val="center"/>
          </w:tcPr>
          <w:p w:rsidR="00772FC3" w:rsidRPr="00772FC3" w:rsidRDefault="00772FC3" w:rsidP="00772FC3">
            <w:pPr>
              <w:rPr>
                <w:rFonts w:ascii="Arial" w:hAnsi="Arial" w:cs="Arial"/>
                <w:sz w:val="18"/>
                <w:szCs w:val="18"/>
              </w:rPr>
            </w:pPr>
            <w:r w:rsidRPr="00772FC3">
              <w:rPr>
                <w:rFonts w:ascii="Arial" w:hAnsi="Arial" w:cs="Arial"/>
                <w:sz w:val="18"/>
                <w:szCs w:val="18"/>
              </w:rPr>
              <w:t>25,4</w:t>
            </w:r>
          </w:p>
        </w:tc>
        <w:tc>
          <w:tcPr>
            <w:tcW w:w="0" w:type="auto"/>
            <w:vAlign w:val="center"/>
          </w:tcPr>
          <w:p w:rsidR="00772FC3" w:rsidRPr="00772FC3" w:rsidRDefault="00772FC3" w:rsidP="00772FC3">
            <w:pPr>
              <w:rPr>
                <w:rFonts w:ascii="Arial" w:hAnsi="Arial" w:cs="Arial"/>
                <w:sz w:val="18"/>
                <w:szCs w:val="18"/>
              </w:rPr>
            </w:pPr>
            <w:r w:rsidRPr="00772FC3">
              <w:rPr>
                <w:rFonts w:ascii="Arial" w:hAnsi="Arial" w:cs="Arial"/>
                <w:sz w:val="18"/>
                <w:szCs w:val="18"/>
              </w:rPr>
              <w:t>25,9</w:t>
            </w:r>
          </w:p>
        </w:tc>
        <w:tc>
          <w:tcPr>
            <w:tcW w:w="0" w:type="auto"/>
            <w:vAlign w:val="center"/>
          </w:tcPr>
          <w:p w:rsidR="00772FC3" w:rsidRPr="00772FC3" w:rsidRDefault="00772FC3" w:rsidP="00772FC3">
            <w:pPr>
              <w:rPr>
                <w:rFonts w:ascii="Arial" w:hAnsi="Arial" w:cs="Arial"/>
                <w:sz w:val="18"/>
                <w:szCs w:val="18"/>
              </w:rPr>
            </w:pPr>
            <w:r w:rsidRPr="00772FC3">
              <w:rPr>
                <w:rFonts w:ascii="Arial" w:hAnsi="Arial" w:cs="Arial"/>
                <w:sz w:val="18"/>
                <w:szCs w:val="18"/>
              </w:rPr>
              <w:t>36,1^</w:t>
            </w:r>
          </w:p>
        </w:tc>
        <w:tc>
          <w:tcPr>
            <w:tcW w:w="0" w:type="auto"/>
            <w:vAlign w:val="center"/>
          </w:tcPr>
          <w:p w:rsidR="00772FC3" w:rsidRPr="00772FC3" w:rsidRDefault="00772FC3" w:rsidP="00772FC3">
            <w:pPr>
              <w:rPr>
                <w:rFonts w:ascii="Arial" w:hAnsi="Arial" w:cs="Arial"/>
                <w:sz w:val="18"/>
                <w:szCs w:val="18"/>
              </w:rPr>
            </w:pPr>
            <w:r w:rsidRPr="00772FC3">
              <w:rPr>
                <w:rFonts w:ascii="Arial" w:hAnsi="Arial" w:cs="Arial"/>
                <w:sz w:val="18"/>
                <w:szCs w:val="18"/>
              </w:rPr>
              <w:t>34,3</w:t>
            </w:r>
            <w:r w:rsidRPr="003C7AA7">
              <w:rPr>
                <w:rFonts w:ascii="Arial" w:hAnsi="Arial" w:cs="Arial"/>
                <w:sz w:val="18"/>
                <w:szCs w:val="18"/>
                <w:vertAlign w:val="superscript"/>
              </w:rPr>
              <w:t>3</w:t>
            </w:r>
          </w:p>
        </w:tc>
        <w:tc>
          <w:tcPr>
            <w:tcW w:w="0" w:type="auto"/>
            <w:tcBorders>
              <w:right w:val="single" w:sz="18" w:space="0" w:color="auto"/>
            </w:tcBorders>
            <w:vAlign w:val="center"/>
          </w:tcPr>
          <w:p w:rsidR="00772FC3" w:rsidRPr="00772FC3" w:rsidRDefault="00772FC3" w:rsidP="00772FC3">
            <w:pPr>
              <w:rPr>
                <w:rFonts w:ascii="Arial" w:hAnsi="Arial" w:cs="Arial"/>
                <w:sz w:val="18"/>
                <w:szCs w:val="18"/>
              </w:rPr>
            </w:pPr>
            <w:r w:rsidRPr="00772FC3">
              <w:rPr>
                <w:rFonts w:ascii="Arial" w:hAnsi="Arial" w:cs="Arial"/>
                <w:sz w:val="18"/>
                <w:szCs w:val="18"/>
              </w:rPr>
              <w:t>41,5</w:t>
            </w:r>
            <w:r w:rsidRPr="003C7AA7">
              <w:rPr>
                <w:rFonts w:ascii="Arial" w:hAnsi="Arial" w:cs="Arial"/>
                <w:sz w:val="18"/>
                <w:szCs w:val="18"/>
                <w:vertAlign w:val="superscript"/>
              </w:rPr>
              <w:t>4</w:t>
            </w:r>
          </w:p>
        </w:tc>
        <w:tc>
          <w:tcPr>
            <w:tcW w:w="0" w:type="auto"/>
            <w:tcBorders>
              <w:top w:val="single" w:sz="6" w:space="0" w:color="auto"/>
              <w:left w:val="single" w:sz="18" w:space="0" w:color="auto"/>
              <w:bottom w:val="single" w:sz="18" w:space="0" w:color="auto"/>
              <w:right w:val="single" w:sz="18" w:space="0" w:color="auto"/>
            </w:tcBorders>
            <w:vAlign w:val="center"/>
          </w:tcPr>
          <w:p w:rsidR="00772FC3" w:rsidRPr="00772FC3" w:rsidRDefault="00772FC3" w:rsidP="00772FC3">
            <w:pPr>
              <w:rPr>
                <w:rFonts w:ascii="Arial" w:hAnsi="Arial" w:cs="Arial"/>
                <w:sz w:val="18"/>
                <w:szCs w:val="18"/>
              </w:rPr>
            </w:pPr>
            <w:r w:rsidRPr="00772FC3">
              <w:rPr>
                <w:rFonts w:ascii="Arial" w:hAnsi="Arial" w:cs="Arial"/>
                <w:sz w:val="18"/>
                <w:szCs w:val="18"/>
              </w:rPr>
              <w:t>osiągnięcie poziomu min. 90%</w:t>
            </w:r>
          </w:p>
        </w:tc>
        <w:tc>
          <w:tcPr>
            <w:tcW w:w="0" w:type="auto"/>
            <w:tcBorders>
              <w:left w:val="single" w:sz="18" w:space="0" w:color="auto"/>
            </w:tcBorders>
            <w:vAlign w:val="center"/>
          </w:tcPr>
          <w:p w:rsidR="00772FC3" w:rsidRPr="00772FC3" w:rsidRDefault="00772FC3" w:rsidP="00772FC3">
            <w:pPr>
              <w:rPr>
                <w:rFonts w:ascii="Arial" w:hAnsi="Arial" w:cs="Arial"/>
                <w:sz w:val="18"/>
                <w:szCs w:val="18"/>
              </w:rPr>
            </w:pPr>
            <w:r w:rsidRPr="00772FC3">
              <w:rPr>
                <w:rFonts w:ascii="Arial" w:hAnsi="Arial" w:cs="Arial"/>
                <w:sz w:val="18"/>
                <w:szCs w:val="18"/>
              </w:rPr>
              <w:t>Źródła własne</w:t>
            </w:r>
          </w:p>
        </w:tc>
      </w:tr>
    </w:tbl>
    <w:p w:rsidR="00772FC3" w:rsidRPr="00772FC3" w:rsidRDefault="00772FC3" w:rsidP="00772FC3">
      <w:pPr>
        <w:spacing w:before="240" w:after="0" w:line="360" w:lineRule="auto"/>
        <w:rPr>
          <w:rFonts w:ascii="Arial" w:hAnsi="Arial" w:cs="Arial"/>
          <w:sz w:val="24"/>
          <w:szCs w:val="24"/>
          <w:lang w:eastAsia="pl-PL"/>
        </w:rPr>
      </w:pPr>
      <w:r w:rsidRPr="00772FC3">
        <w:rPr>
          <w:rFonts w:ascii="Arial" w:hAnsi="Arial" w:cs="Arial"/>
          <w:sz w:val="24"/>
          <w:szCs w:val="24"/>
          <w:lang w:eastAsia="pl-PL"/>
        </w:rPr>
        <w:t xml:space="preserve">1 </w:t>
      </w:r>
      <w:r>
        <w:rPr>
          <w:rFonts w:ascii="Arial" w:hAnsi="Arial" w:cs="Arial"/>
          <w:sz w:val="24"/>
          <w:szCs w:val="24"/>
          <w:lang w:eastAsia="pl-PL"/>
        </w:rPr>
        <w:t xml:space="preserve">- </w:t>
      </w:r>
      <w:r w:rsidRPr="00772FC3">
        <w:rPr>
          <w:rFonts w:ascii="Arial" w:hAnsi="Arial" w:cs="Arial"/>
          <w:sz w:val="24"/>
          <w:szCs w:val="24"/>
          <w:lang w:eastAsia="pl-PL"/>
        </w:rPr>
        <w:t>dane otrzymane z PARP,</w:t>
      </w:r>
    </w:p>
    <w:p w:rsidR="00772FC3" w:rsidRPr="00772FC3" w:rsidRDefault="00772FC3" w:rsidP="00772FC3">
      <w:pPr>
        <w:spacing w:after="0" w:line="360" w:lineRule="auto"/>
        <w:rPr>
          <w:rFonts w:ascii="Arial" w:hAnsi="Arial" w:cs="Arial"/>
          <w:sz w:val="24"/>
          <w:szCs w:val="24"/>
          <w:lang w:eastAsia="pl-PL"/>
        </w:rPr>
      </w:pPr>
      <w:r w:rsidRPr="00772FC3">
        <w:rPr>
          <w:rFonts w:ascii="Arial" w:hAnsi="Arial" w:cs="Arial"/>
          <w:sz w:val="24"/>
          <w:szCs w:val="24"/>
          <w:lang w:eastAsia="pl-PL"/>
        </w:rPr>
        <w:t xml:space="preserve">2 </w:t>
      </w:r>
      <w:r>
        <w:rPr>
          <w:rFonts w:ascii="Arial" w:hAnsi="Arial" w:cs="Arial"/>
          <w:sz w:val="24"/>
          <w:szCs w:val="24"/>
          <w:lang w:eastAsia="pl-PL"/>
        </w:rPr>
        <w:t xml:space="preserve">- </w:t>
      </w:r>
      <w:r w:rsidRPr="00772FC3">
        <w:rPr>
          <w:rFonts w:ascii="Arial" w:hAnsi="Arial" w:cs="Arial"/>
          <w:sz w:val="24"/>
          <w:szCs w:val="24"/>
          <w:lang w:eastAsia="pl-PL"/>
        </w:rPr>
        <w:t>dane pozyskane przez UMWP (dane nie obejmują informacji z 1 podmiotu)</w:t>
      </w:r>
      <w:r>
        <w:rPr>
          <w:rFonts w:ascii="Arial" w:hAnsi="Arial" w:cs="Arial"/>
          <w:sz w:val="24"/>
          <w:szCs w:val="24"/>
          <w:lang w:eastAsia="pl-PL"/>
        </w:rPr>
        <w:t>,</w:t>
      </w:r>
    </w:p>
    <w:p w:rsidR="00772FC3" w:rsidRPr="00772FC3" w:rsidRDefault="00772FC3" w:rsidP="00772FC3">
      <w:pPr>
        <w:spacing w:after="0" w:line="360" w:lineRule="auto"/>
        <w:rPr>
          <w:rFonts w:ascii="Arial" w:hAnsi="Arial" w:cs="Arial"/>
          <w:sz w:val="24"/>
          <w:szCs w:val="24"/>
          <w:lang w:eastAsia="pl-PL"/>
        </w:rPr>
      </w:pPr>
      <w:r w:rsidRPr="00772FC3">
        <w:rPr>
          <w:rFonts w:ascii="Arial" w:hAnsi="Arial" w:cs="Arial"/>
          <w:sz w:val="24"/>
          <w:szCs w:val="24"/>
          <w:lang w:eastAsia="pl-PL"/>
        </w:rPr>
        <w:t xml:space="preserve">3 </w:t>
      </w:r>
      <w:r>
        <w:rPr>
          <w:rFonts w:ascii="Arial" w:hAnsi="Arial" w:cs="Arial"/>
          <w:sz w:val="24"/>
          <w:szCs w:val="24"/>
          <w:lang w:eastAsia="pl-PL"/>
        </w:rPr>
        <w:t xml:space="preserve">- </w:t>
      </w:r>
      <w:r w:rsidRPr="00772FC3">
        <w:rPr>
          <w:rFonts w:ascii="Arial" w:hAnsi="Arial" w:cs="Arial"/>
          <w:sz w:val="24"/>
          <w:szCs w:val="24"/>
          <w:lang w:eastAsia="pl-PL"/>
        </w:rPr>
        <w:t>dane pozyskane przez UMWP (dane nie obejmują informacji z 2 podmiotów)</w:t>
      </w:r>
      <w:r>
        <w:rPr>
          <w:rFonts w:ascii="Arial" w:hAnsi="Arial" w:cs="Arial"/>
          <w:sz w:val="24"/>
          <w:szCs w:val="24"/>
          <w:lang w:eastAsia="pl-PL"/>
        </w:rPr>
        <w:t>,</w:t>
      </w:r>
    </w:p>
    <w:p w:rsidR="00772FC3" w:rsidRPr="00772FC3" w:rsidRDefault="00772FC3" w:rsidP="00772FC3">
      <w:pPr>
        <w:spacing w:after="0" w:line="360" w:lineRule="auto"/>
        <w:rPr>
          <w:rFonts w:ascii="Arial" w:hAnsi="Arial" w:cs="Arial"/>
          <w:sz w:val="24"/>
          <w:szCs w:val="24"/>
          <w:lang w:eastAsia="pl-PL"/>
        </w:rPr>
      </w:pPr>
      <w:r w:rsidRPr="00772FC3">
        <w:rPr>
          <w:rFonts w:ascii="Arial" w:hAnsi="Arial" w:cs="Arial"/>
          <w:sz w:val="24"/>
          <w:szCs w:val="24"/>
          <w:lang w:eastAsia="pl-PL"/>
        </w:rPr>
        <w:t>4</w:t>
      </w:r>
      <w:r>
        <w:rPr>
          <w:rFonts w:ascii="Arial" w:hAnsi="Arial" w:cs="Arial"/>
          <w:sz w:val="24"/>
          <w:szCs w:val="24"/>
          <w:lang w:eastAsia="pl-PL"/>
        </w:rPr>
        <w:t xml:space="preserve"> - </w:t>
      </w:r>
      <w:r w:rsidRPr="00772FC3">
        <w:rPr>
          <w:rFonts w:ascii="Arial" w:hAnsi="Arial" w:cs="Arial"/>
          <w:sz w:val="24"/>
          <w:szCs w:val="24"/>
          <w:lang w:eastAsia="pl-PL"/>
        </w:rPr>
        <w:t>dane pozyskane przez UMWP (dane nie obejmują informacji z 3 podmiotów)</w:t>
      </w:r>
      <w:r>
        <w:rPr>
          <w:rFonts w:ascii="Arial" w:hAnsi="Arial" w:cs="Arial"/>
          <w:sz w:val="24"/>
          <w:szCs w:val="24"/>
          <w:lang w:eastAsia="pl-PL"/>
        </w:rPr>
        <w:t>,</w:t>
      </w:r>
    </w:p>
    <w:p w:rsidR="00772FC3" w:rsidRPr="00772FC3" w:rsidRDefault="00772FC3" w:rsidP="00772FC3">
      <w:pPr>
        <w:spacing w:after="0" w:line="360" w:lineRule="auto"/>
        <w:rPr>
          <w:rFonts w:ascii="Arial" w:hAnsi="Arial" w:cs="Arial"/>
          <w:sz w:val="24"/>
          <w:szCs w:val="24"/>
          <w:lang w:eastAsia="pl-PL"/>
        </w:rPr>
      </w:pPr>
      <w:r>
        <w:rPr>
          <w:rFonts w:ascii="Arial" w:hAnsi="Arial" w:cs="Arial"/>
          <w:sz w:val="24"/>
          <w:szCs w:val="24"/>
          <w:lang w:eastAsia="pl-PL"/>
        </w:rPr>
        <w:t xml:space="preserve">a – </w:t>
      </w:r>
      <w:r w:rsidRPr="00772FC3">
        <w:rPr>
          <w:rFonts w:ascii="Arial" w:hAnsi="Arial" w:cs="Arial"/>
          <w:sz w:val="24"/>
          <w:szCs w:val="24"/>
          <w:lang w:eastAsia="pl-PL"/>
        </w:rPr>
        <w:t>ogółem</w:t>
      </w:r>
      <w:r>
        <w:rPr>
          <w:rFonts w:ascii="Arial" w:hAnsi="Arial" w:cs="Arial"/>
          <w:sz w:val="24"/>
          <w:szCs w:val="24"/>
          <w:lang w:eastAsia="pl-PL"/>
        </w:rPr>
        <w:t>,</w:t>
      </w:r>
    </w:p>
    <w:p w:rsidR="00772FC3" w:rsidRPr="00772FC3" w:rsidRDefault="00772FC3" w:rsidP="00772FC3">
      <w:pPr>
        <w:spacing w:after="0" w:line="360" w:lineRule="auto"/>
        <w:rPr>
          <w:rFonts w:ascii="Arial" w:hAnsi="Arial" w:cs="Arial"/>
          <w:sz w:val="24"/>
          <w:szCs w:val="24"/>
          <w:lang w:eastAsia="pl-PL"/>
        </w:rPr>
      </w:pPr>
      <w:r w:rsidRPr="00772FC3">
        <w:rPr>
          <w:rFonts w:ascii="Arial" w:hAnsi="Arial" w:cs="Arial"/>
          <w:sz w:val="24"/>
          <w:szCs w:val="24"/>
          <w:lang w:eastAsia="pl-PL"/>
        </w:rPr>
        <w:t xml:space="preserve">b </w:t>
      </w:r>
      <w:r>
        <w:rPr>
          <w:rFonts w:ascii="Arial" w:hAnsi="Arial" w:cs="Arial"/>
          <w:sz w:val="24"/>
          <w:szCs w:val="24"/>
          <w:lang w:eastAsia="pl-PL"/>
        </w:rPr>
        <w:t xml:space="preserve">- </w:t>
      </w:r>
      <w:r w:rsidRPr="00772FC3">
        <w:rPr>
          <w:rFonts w:ascii="Arial" w:hAnsi="Arial" w:cs="Arial"/>
          <w:sz w:val="24"/>
          <w:szCs w:val="24"/>
          <w:lang w:eastAsia="pl-PL"/>
        </w:rPr>
        <w:t>posiadający zezwolenie</w:t>
      </w:r>
      <w:r>
        <w:rPr>
          <w:rFonts w:ascii="Arial" w:hAnsi="Arial" w:cs="Arial"/>
          <w:sz w:val="24"/>
          <w:szCs w:val="24"/>
          <w:lang w:eastAsia="pl-PL"/>
        </w:rPr>
        <w:t>,</w:t>
      </w:r>
    </w:p>
    <w:p w:rsidR="00772FC3" w:rsidRPr="00772FC3" w:rsidRDefault="00772FC3" w:rsidP="00772FC3">
      <w:pPr>
        <w:spacing w:after="0" w:line="360" w:lineRule="auto"/>
        <w:rPr>
          <w:rFonts w:ascii="Arial" w:hAnsi="Arial" w:cs="Arial"/>
          <w:sz w:val="24"/>
          <w:szCs w:val="24"/>
          <w:lang w:eastAsia="pl-PL"/>
        </w:rPr>
      </w:pPr>
      <w:r w:rsidRPr="00772FC3">
        <w:rPr>
          <w:rFonts w:ascii="Arial" w:hAnsi="Arial" w:cs="Arial"/>
          <w:sz w:val="24"/>
          <w:szCs w:val="24"/>
          <w:lang w:eastAsia="pl-PL"/>
        </w:rPr>
        <w:t xml:space="preserve">c </w:t>
      </w:r>
      <w:r>
        <w:rPr>
          <w:rFonts w:ascii="Arial" w:hAnsi="Arial" w:cs="Arial"/>
          <w:sz w:val="24"/>
          <w:szCs w:val="24"/>
          <w:lang w:eastAsia="pl-PL"/>
        </w:rPr>
        <w:t xml:space="preserve">- </w:t>
      </w:r>
      <w:r w:rsidRPr="00772FC3">
        <w:rPr>
          <w:rFonts w:ascii="Arial" w:hAnsi="Arial" w:cs="Arial"/>
          <w:sz w:val="24"/>
          <w:szCs w:val="24"/>
          <w:lang w:eastAsia="pl-PL"/>
        </w:rPr>
        <w:t>nie posiadający zezwolenia</w:t>
      </w:r>
      <w:r>
        <w:rPr>
          <w:rFonts w:ascii="Arial" w:hAnsi="Arial" w:cs="Arial"/>
          <w:sz w:val="24"/>
          <w:szCs w:val="24"/>
          <w:lang w:eastAsia="pl-PL"/>
        </w:rPr>
        <w:t>,</w:t>
      </w:r>
    </w:p>
    <w:p w:rsidR="007A7338" w:rsidRDefault="00772FC3" w:rsidP="00772FC3">
      <w:pPr>
        <w:spacing w:after="0" w:line="360" w:lineRule="auto"/>
        <w:rPr>
          <w:rFonts w:ascii="Arial" w:hAnsi="Arial" w:cs="Arial"/>
          <w:sz w:val="24"/>
          <w:szCs w:val="24"/>
          <w:lang w:eastAsia="pl-PL"/>
        </w:rPr>
      </w:pPr>
      <w:r w:rsidRPr="00772FC3">
        <w:rPr>
          <w:rFonts w:ascii="Arial" w:hAnsi="Arial" w:cs="Arial"/>
          <w:sz w:val="24"/>
          <w:szCs w:val="24"/>
          <w:lang w:eastAsia="pl-PL"/>
        </w:rPr>
        <w:t>^</w:t>
      </w:r>
      <w:r>
        <w:rPr>
          <w:rFonts w:ascii="Arial" w:hAnsi="Arial" w:cs="Arial"/>
          <w:sz w:val="24"/>
          <w:szCs w:val="24"/>
          <w:lang w:eastAsia="pl-PL"/>
        </w:rPr>
        <w:t xml:space="preserve"> - </w:t>
      </w:r>
      <w:r w:rsidRPr="00772FC3">
        <w:rPr>
          <w:rFonts w:ascii="Arial" w:hAnsi="Arial" w:cs="Arial"/>
          <w:sz w:val="24"/>
          <w:szCs w:val="24"/>
          <w:lang w:eastAsia="pl-PL"/>
        </w:rPr>
        <w:t>bez jednego podmiotu</w:t>
      </w:r>
      <w:r>
        <w:rPr>
          <w:rFonts w:ascii="Arial" w:hAnsi="Arial" w:cs="Arial"/>
          <w:sz w:val="24"/>
          <w:szCs w:val="24"/>
          <w:lang w:eastAsia="pl-PL"/>
        </w:rPr>
        <w:t>,</w:t>
      </w:r>
    </w:p>
    <w:p w:rsidR="007A7338" w:rsidRDefault="007A7338">
      <w:pPr>
        <w:spacing w:after="160" w:line="259" w:lineRule="auto"/>
        <w:rPr>
          <w:rFonts w:ascii="Arial" w:hAnsi="Arial" w:cs="Arial"/>
          <w:sz w:val="24"/>
          <w:szCs w:val="24"/>
          <w:lang w:eastAsia="pl-PL"/>
        </w:rPr>
      </w:pPr>
      <w:r>
        <w:rPr>
          <w:rFonts w:ascii="Arial" w:hAnsi="Arial" w:cs="Arial"/>
          <w:sz w:val="24"/>
          <w:szCs w:val="24"/>
          <w:lang w:eastAsia="pl-PL"/>
        </w:rPr>
        <w:br w:type="page"/>
      </w:r>
    </w:p>
    <w:p w:rsidR="009900B5" w:rsidRDefault="009900B5" w:rsidP="00772FC3">
      <w:pPr>
        <w:spacing w:after="0" w:line="360" w:lineRule="auto"/>
        <w:rPr>
          <w:rFonts w:ascii="Arial" w:hAnsi="Arial" w:cs="Arial"/>
          <w:sz w:val="24"/>
          <w:szCs w:val="24"/>
          <w:lang w:eastAsia="pl-PL"/>
        </w:rPr>
      </w:pPr>
    </w:p>
    <w:p w:rsidR="00772FC3" w:rsidRDefault="00772FC3" w:rsidP="00772FC3">
      <w:pPr>
        <w:pStyle w:val="Nagwek3"/>
        <w:rPr>
          <w:lang w:eastAsia="pl-PL"/>
        </w:rPr>
      </w:pPr>
      <w:bookmarkStart w:id="42" w:name="_Toc69974284"/>
      <w:r w:rsidRPr="00772FC3">
        <w:rPr>
          <w:lang w:eastAsia="pl-PL"/>
        </w:rPr>
        <w:t>Priorytet tematyczny 2.1. Edukacja</w:t>
      </w:r>
      <w:bookmarkEnd w:id="42"/>
    </w:p>
    <w:tbl>
      <w:tblPr>
        <w:tblStyle w:val="Tabela-Siatka"/>
        <w:tblW w:w="0" w:type="auto"/>
        <w:tblLook w:val="04A0" w:firstRow="1" w:lastRow="0" w:firstColumn="1" w:lastColumn="0" w:noHBand="0" w:noVBand="1"/>
        <w:tblCaption w:val="Priorytet tematyczny 2.1. Edukacja"/>
        <w:tblDescription w:val="Tabela zawiera L.p., Wskaźnik, Poziom terytorialny rok 2010, 2011, 2012, 2013, 2014, 2015, 2016, 2017, 2018, 2019, 2020/ Wartość docelowa, Źródło"/>
      </w:tblPr>
      <w:tblGrid>
        <w:gridCol w:w="577"/>
        <w:gridCol w:w="1927"/>
        <w:gridCol w:w="1289"/>
        <w:gridCol w:w="617"/>
        <w:gridCol w:w="767"/>
        <w:gridCol w:w="767"/>
        <w:gridCol w:w="767"/>
        <w:gridCol w:w="1039"/>
        <w:gridCol w:w="1039"/>
        <w:gridCol w:w="767"/>
        <w:gridCol w:w="767"/>
        <w:gridCol w:w="767"/>
        <w:gridCol w:w="767"/>
        <w:gridCol w:w="1110"/>
        <w:gridCol w:w="1027"/>
      </w:tblGrid>
      <w:tr w:rsidR="00A01240" w:rsidRPr="00A01240" w:rsidTr="00182F86">
        <w:trPr>
          <w:tblHeader/>
        </w:trPr>
        <w:tc>
          <w:tcPr>
            <w:tcW w:w="0" w:type="auto"/>
            <w:vAlign w:val="center"/>
          </w:tcPr>
          <w:p w:rsidR="007A7338" w:rsidRPr="00A01240" w:rsidRDefault="007A7338" w:rsidP="00A01240">
            <w:pPr>
              <w:rPr>
                <w:rFonts w:ascii="Arial" w:hAnsi="Arial" w:cs="Arial"/>
                <w:b/>
                <w:sz w:val="18"/>
                <w:szCs w:val="18"/>
              </w:rPr>
            </w:pPr>
            <w:r w:rsidRPr="00A01240">
              <w:rPr>
                <w:rFonts w:ascii="Arial" w:hAnsi="Arial" w:cs="Arial"/>
                <w:b/>
                <w:sz w:val="18"/>
                <w:szCs w:val="18"/>
              </w:rPr>
              <w:t>L.p.</w:t>
            </w:r>
          </w:p>
        </w:tc>
        <w:tc>
          <w:tcPr>
            <w:tcW w:w="0" w:type="auto"/>
            <w:vAlign w:val="center"/>
          </w:tcPr>
          <w:p w:rsidR="007A7338" w:rsidRPr="00A01240" w:rsidRDefault="007A7338" w:rsidP="00A01240">
            <w:pPr>
              <w:rPr>
                <w:rFonts w:ascii="Arial" w:hAnsi="Arial" w:cs="Arial"/>
                <w:b/>
                <w:sz w:val="18"/>
                <w:szCs w:val="18"/>
              </w:rPr>
            </w:pPr>
            <w:r w:rsidRPr="00A01240">
              <w:rPr>
                <w:rFonts w:ascii="Arial" w:hAnsi="Arial" w:cs="Arial"/>
                <w:b/>
                <w:sz w:val="18"/>
                <w:szCs w:val="18"/>
              </w:rPr>
              <w:t>Wskaźnik</w:t>
            </w:r>
          </w:p>
        </w:tc>
        <w:tc>
          <w:tcPr>
            <w:tcW w:w="0" w:type="auto"/>
            <w:vAlign w:val="center"/>
          </w:tcPr>
          <w:p w:rsidR="007A7338" w:rsidRPr="00A01240" w:rsidRDefault="007A7338" w:rsidP="00A01240">
            <w:pPr>
              <w:rPr>
                <w:rFonts w:ascii="Arial" w:hAnsi="Arial" w:cs="Arial"/>
                <w:b/>
                <w:sz w:val="18"/>
                <w:szCs w:val="18"/>
              </w:rPr>
            </w:pPr>
            <w:r w:rsidRPr="00A01240">
              <w:rPr>
                <w:rFonts w:ascii="Arial" w:hAnsi="Arial" w:cs="Arial"/>
                <w:b/>
                <w:sz w:val="18"/>
                <w:szCs w:val="18"/>
              </w:rPr>
              <w:t>Poziom terytorialny</w:t>
            </w:r>
          </w:p>
        </w:tc>
        <w:tc>
          <w:tcPr>
            <w:tcW w:w="0" w:type="auto"/>
            <w:vAlign w:val="center"/>
          </w:tcPr>
          <w:p w:rsidR="007A7338" w:rsidRPr="00A01240" w:rsidRDefault="007A7338" w:rsidP="00A01240">
            <w:pPr>
              <w:rPr>
                <w:rFonts w:ascii="Arial" w:hAnsi="Arial" w:cs="Arial"/>
                <w:b/>
                <w:sz w:val="18"/>
                <w:szCs w:val="18"/>
              </w:rPr>
            </w:pPr>
            <w:r w:rsidRPr="00A01240">
              <w:rPr>
                <w:rFonts w:ascii="Arial" w:hAnsi="Arial" w:cs="Arial"/>
                <w:b/>
                <w:sz w:val="18"/>
                <w:szCs w:val="18"/>
              </w:rPr>
              <w:t>2010</w:t>
            </w:r>
          </w:p>
        </w:tc>
        <w:tc>
          <w:tcPr>
            <w:tcW w:w="0" w:type="auto"/>
            <w:vAlign w:val="center"/>
          </w:tcPr>
          <w:p w:rsidR="007A7338" w:rsidRPr="00A01240" w:rsidRDefault="007A7338" w:rsidP="00A01240">
            <w:pPr>
              <w:rPr>
                <w:rFonts w:ascii="Arial" w:hAnsi="Arial" w:cs="Arial"/>
                <w:b/>
                <w:sz w:val="18"/>
                <w:szCs w:val="18"/>
              </w:rPr>
            </w:pPr>
            <w:r w:rsidRPr="00A01240">
              <w:rPr>
                <w:rFonts w:ascii="Arial" w:hAnsi="Arial" w:cs="Arial"/>
                <w:b/>
                <w:sz w:val="18"/>
                <w:szCs w:val="18"/>
              </w:rPr>
              <w:t>2011</w:t>
            </w:r>
          </w:p>
        </w:tc>
        <w:tc>
          <w:tcPr>
            <w:tcW w:w="0" w:type="auto"/>
            <w:vAlign w:val="center"/>
          </w:tcPr>
          <w:p w:rsidR="007A7338" w:rsidRPr="00A01240" w:rsidRDefault="007A7338" w:rsidP="00A01240">
            <w:pPr>
              <w:rPr>
                <w:rFonts w:ascii="Arial" w:hAnsi="Arial" w:cs="Arial"/>
                <w:b/>
                <w:sz w:val="18"/>
                <w:szCs w:val="18"/>
              </w:rPr>
            </w:pPr>
            <w:r w:rsidRPr="00A01240">
              <w:rPr>
                <w:rFonts w:ascii="Arial" w:hAnsi="Arial" w:cs="Arial"/>
                <w:b/>
                <w:sz w:val="18"/>
                <w:szCs w:val="18"/>
              </w:rPr>
              <w:t>2012</w:t>
            </w:r>
          </w:p>
        </w:tc>
        <w:tc>
          <w:tcPr>
            <w:tcW w:w="0" w:type="auto"/>
            <w:vAlign w:val="center"/>
          </w:tcPr>
          <w:p w:rsidR="007A7338" w:rsidRPr="00A01240" w:rsidRDefault="007A7338" w:rsidP="00A01240">
            <w:pPr>
              <w:rPr>
                <w:rFonts w:ascii="Arial" w:hAnsi="Arial" w:cs="Arial"/>
                <w:b/>
                <w:sz w:val="18"/>
                <w:szCs w:val="18"/>
              </w:rPr>
            </w:pPr>
            <w:r w:rsidRPr="00A01240">
              <w:rPr>
                <w:rFonts w:ascii="Arial" w:hAnsi="Arial" w:cs="Arial"/>
                <w:b/>
                <w:sz w:val="18"/>
                <w:szCs w:val="18"/>
              </w:rPr>
              <w:t>2013</w:t>
            </w:r>
          </w:p>
        </w:tc>
        <w:tc>
          <w:tcPr>
            <w:tcW w:w="0" w:type="auto"/>
            <w:vAlign w:val="center"/>
          </w:tcPr>
          <w:p w:rsidR="007A7338" w:rsidRPr="00A01240" w:rsidRDefault="007A7338" w:rsidP="00A01240">
            <w:pPr>
              <w:rPr>
                <w:rFonts w:ascii="Arial" w:hAnsi="Arial" w:cs="Arial"/>
                <w:b/>
                <w:sz w:val="18"/>
                <w:szCs w:val="18"/>
              </w:rPr>
            </w:pPr>
            <w:r w:rsidRPr="00A01240">
              <w:rPr>
                <w:rFonts w:ascii="Arial" w:hAnsi="Arial" w:cs="Arial"/>
                <w:b/>
                <w:sz w:val="18"/>
                <w:szCs w:val="18"/>
              </w:rPr>
              <w:t>2014</w:t>
            </w:r>
          </w:p>
        </w:tc>
        <w:tc>
          <w:tcPr>
            <w:tcW w:w="0" w:type="auto"/>
            <w:vAlign w:val="center"/>
          </w:tcPr>
          <w:p w:rsidR="007A7338" w:rsidRPr="00A01240" w:rsidRDefault="007A7338" w:rsidP="00A01240">
            <w:pPr>
              <w:rPr>
                <w:rFonts w:ascii="Arial" w:hAnsi="Arial" w:cs="Arial"/>
                <w:b/>
                <w:sz w:val="18"/>
                <w:szCs w:val="18"/>
              </w:rPr>
            </w:pPr>
            <w:r w:rsidRPr="00A01240">
              <w:rPr>
                <w:rFonts w:ascii="Arial" w:hAnsi="Arial" w:cs="Arial"/>
                <w:b/>
                <w:sz w:val="18"/>
                <w:szCs w:val="18"/>
              </w:rPr>
              <w:t>2015</w:t>
            </w:r>
          </w:p>
        </w:tc>
        <w:tc>
          <w:tcPr>
            <w:tcW w:w="0" w:type="auto"/>
            <w:vAlign w:val="center"/>
          </w:tcPr>
          <w:p w:rsidR="007A7338" w:rsidRPr="00A01240" w:rsidRDefault="007A7338" w:rsidP="00A01240">
            <w:pPr>
              <w:rPr>
                <w:rFonts w:ascii="Arial" w:hAnsi="Arial" w:cs="Arial"/>
                <w:b/>
                <w:sz w:val="18"/>
                <w:szCs w:val="18"/>
              </w:rPr>
            </w:pPr>
            <w:r w:rsidRPr="00A01240">
              <w:rPr>
                <w:rFonts w:ascii="Arial" w:hAnsi="Arial" w:cs="Arial"/>
                <w:b/>
                <w:sz w:val="18"/>
                <w:szCs w:val="18"/>
              </w:rPr>
              <w:t>2016</w:t>
            </w:r>
          </w:p>
        </w:tc>
        <w:tc>
          <w:tcPr>
            <w:tcW w:w="0" w:type="auto"/>
            <w:vAlign w:val="center"/>
          </w:tcPr>
          <w:p w:rsidR="007A7338" w:rsidRPr="00A01240" w:rsidRDefault="007A7338" w:rsidP="00A01240">
            <w:pPr>
              <w:rPr>
                <w:rFonts w:ascii="Arial" w:hAnsi="Arial" w:cs="Arial"/>
                <w:b/>
                <w:sz w:val="18"/>
                <w:szCs w:val="18"/>
              </w:rPr>
            </w:pPr>
            <w:r w:rsidRPr="00A01240">
              <w:rPr>
                <w:rFonts w:ascii="Arial" w:hAnsi="Arial" w:cs="Arial"/>
                <w:b/>
                <w:sz w:val="18"/>
                <w:szCs w:val="18"/>
              </w:rPr>
              <w:t>2017</w:t>
            </w:r>
          </w:p>
        </w:tc>
        <w:tc>
          <w:tcPr>
            <w:tcW w:w="0" w:type="auto"/>
            <w:vAlign w:val="center"/>
          </w:tcPr>
          <w:p w:rsidR="007A7338" w:rsidRPr="00A01240" w:rsidRDefault="007A7338" w:rsidP="00A01240">
            <w:pPr>
              <w:rPr>
                <w:rFonts w:ascii="Arial" w:hAnsi="Arial" w:cs="Arial"/>
                <w:b/>
                <w:sz w:val="18"/>
                <w:szCs w:val="18"/>
              </w:rPr>
            </w:pPr>
            <w:r w:rsidRPr="00A01240">
              <w:rPr>
                <w:rFonts w:ascii="Arial" w:hAnsi="Arial" w:cs="Arial"/>
                <w:b/>
                <w:sz w:val="18"/>
                <w:szCs w:val="18"/>
              </w:rPr>
              <w:t>2018</w:t>
            </w:r>
          </w:p>
        </w:tc>
        <w:tc>
          <w:tcPr>
            <w:tcW w:w="0" w:type="auto"/>
            <w:tcBorders>
              <w:right w:val="single" w:sz="18" w:space="0" w:color="auto"/>
            </w:tcBorders>
            <w:vAlign w:val="center"/>
          </w:tcPr>
          <w:p w:rsidR="007A7338" w:rsidRPr="00A01240" w:rsidRDefault="007A7338" w:rsidP="00A01240">
            <w:pPr>
              <w:rPr>
                <w:rFonts w:ascii="Arial" w:hAnsi="Arial" w:cs="Arial"/>
                <w:b/>
                <w:sz w:val="18"/>
                <w:szCs w:val="18"/>
              </w:rPr>
            </w:pPr>
            <w:r w:rsidRPr="00A01240">
              <w:rPr>
                <w:rFonts w:ascii="Arial" w:hAnsi="Arial" w:cs="Arial"/>
                <w:b/>
                <w:sz w:val="18"/>
                <w:szCs w:val="18"/>
              </w:rPr>
              <w:t>2019</w:t>
            </w:r>
          </w:p>
        </w:tc>
        <w:tc>
          <w:tcPr>
            <w:tcW w:w="0" w:type="auto"/>
            <w:tcBorders>
              <w:top w:val="single" w:sz="18" w:space="0" w:color="auto"/>
              <w:left w:val="single" w:sz="18" w:space="0" w:color="auto"/>
              <w:bottom w:val="single" w:sz="6" w:space="0" w:color="auto"/>
              <w:right w:val="single" w:sz="18" w:space="0" w:color="auto"/>
            </w:tcBorders>
            <w:vAlign w:val="center"/>
          </w:tcPr>
          <w:p w:rsidR="007A7338" w:rsidRPr="00A01240" w:rsidRDefault="007A7338" w:rsidP="00A01240">
            <w:pPr>
              <w:rPr>
                <w:rFonts w:ascii="Arial" w:hAnsi="Arial" w:cs="Arial"/>
                <w:b/>
                <w:sz w:val="18"/>
                <w:szCs w:val="18"/>
              </w:rPr>
            </w:pPr>
            <w:r w:rsidRPr="00A01240">
              <w:rPr>
                <w:rFonts w:ascii="Arial" w:hAnsi="Arial" w:cs="Arial"/>
                <w:b/>
                <w:sz w:val="18"/>
                <w:szCs w:val="18"/>
              </w:rPr>
              <w:t>2020/ Wartość docelowa</w:t>
            </w:r>
          </w:p>
        </w:tc>
        <w:tc>
          <w:tcPr>
            <w:tcW w:w="0" w:type="auto"/>
            <w:tcBorders>
              <w:left w:val="single" w:sz="18" w:space="0" w:color="auto"/>
            </w:tcBorders>
            <w:vAlign w:val="center"/>
          </w:tcPr>
          <w:p w:rsidR="007A7338" w:rsidRPr="00A01240" w:rsidRDefault="007A7338" w:rsidP="00A01240">
            <w:pPr>
              <w:rPr>
                <w:rFonts w:ascii="Arial" w:hAnsi="Arial" w:cs="Arial"/>
                <w:b/>
                <w:sz w:val="18"/>
                <w:szCs w:val="18"/>
              </w:rPr>
            </w:pPr>
            <w:r w:rsidRPr="00A01240">
              <w:rPr>
                <w:rFonts w:ascii="Arial" w:hAnsi="Arial" w:cs="Arial"/>
                <w:b/>
                <w:sz w:val="18"/>
                <w:szCs w:val="18"/>
              </w:rPr>
              <w:t>Źródło</w:t>
            </w:r>
          </w:p>
        </w:tc>
      </w:tr>
      <w:tr w:rsidR="00A01240" w:rsidRPr="00A01240" w:rsidTr="00246741">
        <w:tc>
          <w:tcPr>
            <w:tcW w:w="0" w:type="auto"/>
            <w:vAlign w:val="center"/>
          </w:tcPr>
          <w:p w:rsidR="007A7338" w:rsidRPr="00657B97" w:rsidRDefault="007A7338" w:rsidP="00A01240">
            <w:pPr>
              <w:rPr>
                <w:rFonts w:ascii="Arial" w:hAnsi="Arial" w:cs="Arial"/>
                <w:b/>
                <w:sz w:val="18"/>
                <w:szCs w:val="18"/>
              </w:rPr>
            </w:pPr>
            <w:r w:rsidRPr="00657B97">
              <w:rPr>
                <w:rFonts w:ascii="Arial" w:hAnsi="Arial" w:cs="Arial"/>
                <w:b/>
                <w:sz w:val="18"/>
                <w:szCs w:val="18"/>
              </w:rPr>
              <w:t>1.a</w:t>
            </w:r>
          </w:p>
        </w:tc>
        <w:tc>
          <w:tcPr>
            <w:tcW w:w="0" w:type="auto"/>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Odsetek dzieci w wieku 3-5 lat objętych wychowaniem przedszkolnym w mieście [%]</w:t>
            </w:r>
          </w:p>
        </w:tc>
        <w:tc>
          <w:tcPr>
            <w:tcW w:w="0" w:type="auto"/>
            <w:vAlign w:val="center"/>
          </w:tcPr>
          <w:p w:rsidR="007A7338" w:rsidRPr="00A01240" w:rsidRDefault="00CC6577" w:rsidP="00A01240">
            <w:pPr>
              <w:rPr>
                <w:rFonts w:ascii="Arial" w:hAnsi="Arial" w:cs="Arial"/>
                <w:sz w:val="18"/>
                <w:szCs w:val="18"/>
              </w:rPr>
            </w:pPr>
            <w:r>
              <w:rPr>
                <w:rFonts w:ascii="Arial" w:hAnsi="Arial" w:cs="Arial"/>
                <w:sz w:val="18"/>
                <w:szCs w:val="18"/>
              </w:rPr>
              <w:t>podkarpackie</w:t>
            </w:r>
          </w:p>
        </w:tc>
        <w:tc>
          <w:tcPr>
            <w:tcW w:w="0" w:type="auto"/>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w:t>
            </w:r>
          </w:p>
        </w:tc>
        <w:tc>
          <w:tcPr>
            <w:tcW w:w="0" w:type="auto"/>
            <w:shd w:val="clear" w:color="auto" w:fill="B8CCE4" w:themeFill="accent1" w:themeFillTint="66"/>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84,3</w:t>
            </w:r>
          </w:p>
        </w:tc>
        <w:tc>
          <w:tcPr>
            <w:tcW w:w="0" w:type="auto"/>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84,5</w:t>
            </w:r>
          </w:p>
        </w:tc>
        <w:tc>
          <w:tcPr>
            <w:tcW w:w="0" w:type="auto"/>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89,3</w:t>
            </w:r>
          </w:p>
        </w:tc>
        <w:tc>
          <w:tcPr>
            <w:tcW w:w="0" w:type="auto"/>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95,2</w:t>
            </w:r>
          </w:p>
        </w:tc>
        <w:tc>
          <w:tcPr>
            <w:tcW w:w="0" w:type="auto"/>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102</w:t>
            </w:r>
          </w:p>
        </w:tc>
        <w:tc>
          <w:tcPr>
            <w:tcW w:w="0" w:type="auto"/>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101,2</w:t>
            </w:r>
          </w:p>
        </w:tc>
        <w:tc>
          <w:tcPr>
            <w:tcW w:w="0" w:type="auto"/>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106,1</w:t>
            </w:r>
          </w:p>
        </w:tc>
        <w:tc>
          <w:tcPr>
            <w:tcW w:w="0" w:type="auto"/>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109,7</w:t>
            </w:r>
          </w:p>
        </w:tc>
        <w:tc>
          <w:tcPr>
            <w:tcW w:w="0" w:type="auto"/>
            <w:tcBorders>
              <w:right w:val="single" w:sz="18" w:space="0" w:color="auto"/>
            </w:tcBorders>
            <w:vAlign w:val="center"/>
          </w:tcPr>
          <w:p w:rsidR="007A7338" w:rsidRPr="00A01240" w:rsidRDefault="007A7338" w:rsidP="00A01240">
            <w:pPr>
              <w:rPr>
                <w:rFonts w:ascii="Arial" w:hAnsi="Arial" w:cs="Arial"/>
                <w:sz w:val="18"/>
                <w:szCs w:val="18"/>
              </w:rPr>
            </w:pPr>
          </w:p>
        </w:tc>
        <w:tc>
          <w:tcPr>
            <w:tcW w:w="0" w:type="auto"/>
            <w:tcBorders>
              <w:top w:val="single" w:sz="6" w:space="0" w:color="auto"/>
              <w:left w:val="single" w:sz="18" w:space="0" w:color="auto"/>
              <w:bottom w:val="single" w:sz="6" w:space="0" w:color="auto"/>
              <w:right w:val="single" w:sz="18" w:space="0" w:color="auto"/>
            </w:tcBorders>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95</w:t>
            </w:r>
          </w:p>
        </w:tc>
        <w:tc>
          <w:tcPr>
            <w:tcW w:w="0" w:type="auto"/>
            <w:tcBorders>
              <w:left w:val="single" w:sz="18" w:space="0" w:color="auto"/>
            </w:tcBorders>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GUS</w:t>
            </w:r>
          </w:p>
        </w:tc>
      </w:tr>
      <w:tr w:rsidR="00A01240" w:rsidRPr="00A01240" w:rsidTr="00246741">
        <w:tc>
          <w:tcPr>
            <w:tcW w:w="0" w:type="auto"/>
            <w:vAlign w:val="center"/>
          </w:tcPr>
          <w:p w:rsidR="007A7338" w:rsidRPr="00657B97" w:rsidRDefault="007A7338" w:rsidP="00A01240">
            <w:pPr>
              <w:rPr>
                <w:rFonts w:ascii="Arial" w:hAnsi="Arial" w:cs="Arial"/>
                <w:b/>
                <w:sz w:val="18"/>
                <w:szCs w:val="18"/>
              </w:rPr>
            </w:pPr>
            <w:r w:rsidRPr="00657B97">
              <w:rPr>
                <w:rFonts w:ascii="Arial" w:hAnsi="Arial" w:cs="Arial"/>
                <w:b/>
                <w:sz w:val="18"/>
                <w:szCs w:val="18"/>
              </w:rPr>
              <w:t>1.b</w:t>
            </w:r>
          </w:p>
        </w:tc>
        <w:tc>
          <w:tcPr>
            <w:tcW w:w="0" w:type="auto"/>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Odsetek dzieci w wieku 3-5 lat objętych wychowaniem przedszkolnym na wsi [%]</w:t>
            </w:r>
          </w:p>
        </w:tc>
        <w:tc>
          <w:tcPr>
            <w:tcW w:w="0" w:type="auto"/>
            <w:vAlign w:val="center"/>
          </w:tcPr>
          <w:p w:rsidR="007A7338" w:rsidRPr="00A01240" w:rsidRDefault="00CC6577" w:rsidP="00A01240">
            <w:pPr>
              <w:rPr>
                <w:rFonts w:ascii="Arial" w:hAnsi="Arial" w:cs="Arial"/>
                <w:sz w:val="18"/>
                <w:szCs w:val="18"/>
              </w:rPr>
            </w:pPr>
            <w:r>
              <w:rPr>
                <w:rFonts w:ascii="Arial" w:hAnsi="Arial" w:cs="Arial"/>
                <w:sz w:val="18"/>
                <w:szCs w:val="18"/>
              </w:rPr>
              <w:t>podkarpackie</w:t>
            </w:r>
          </w:p>
        </w:tc>
        <w:tc>
          <w:tcPr>
            <w:tcW w:w="0" w:type="auto"/>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w:t>
            </w:r>
          </w:p>
        </w:tc>
        <w:tc>
          <w:tcPr>
            <w:tcW w:w="0" w:type="auto"/>
            <w:shd w:val="clear" w:color="auto" w:fill="B8CCE4" w:themeFill="accent1" w:themeFillTint="66"/>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47,1</w:t>
            </w:r>
          </w:p>
        </w:tc>
        <w:tc>
          <w:tcPr>
            <w:tcW w:w="0" w:type="auto"/>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50,2</w:t>
            </w:r>
          </w:p>
        </w:tc>
        <w:tc>
          <w:tcPr>
            <w:tcW w:w="0" w:type="auto"/>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54,5</w:t>
            </w:r>
          </w:p>
        </w:tc>
        <w:tc>
          <w:tcPr>
            <w:tcW w:w="0" w:type="auto"/>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59,5</w:t>
            </w:r>
          </w:p>
        </w:tc>
        <w:tc>
          <w:tcPr>
            <w:tcW w:w="0" w:type="auto"/>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64,5</w:t>
            </w:r>
          </w:p>
        </w:tc>
        <w:tc>
          <w:tcPr>
            <w:tcW w:w="0" w:type="auto"/>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61,7</w:t>
            </w:r>
          </w:p>
        </w:tc>
        <w:tc>
          <w:tcPr>
            <w:tcW w:w="0" w:type="auto"/>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65,5</w:t>
            </w:r>
          </w:p>
        </w:tc>
        <w:tc>
          <w:tcPr>
            <w:tcW w:w="0" w:type="auto"/>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68,4</w:t>
            </w:r>
          </w:p>
        </w:tc>
        <w:tc>
          <w:tcPr>
            <w:tcW w:w="0" w:type="auto"/>
            <w:tcBorders>
              <w:right w:val="single" w:sz="18" w:space="0" w:color="auto"/>
            </w:tcBorders>
            <w:vAlign w:val="center"/>
          </w:tcPr>
          <w:p w:rsidR="007A7338" w:rsidRPr="00A01240" w:rsidRDefault="007A7338" w:rsidP="00A01240">
            <w:pPr>
              <w:rPr>
                <w:rFonts w:ascii="Arial" w:hAnsi="Arial" w:cs="Arial"/>
                <w:sz w:val="18"/>
                <w:szCs w:val="18"/>
              </w:rPr>
            </w:pPr>
          </w:p>
        </w:tc>
        <w:tc>
          <w:tcPr>
            <w:tcW w:w="0" w:type="auto"/>
            <w:tcBorders>
              <w:top w:val="single" w:sz="6" w:space="0" w:color="auto"/>
              <w:left w:val="single" w:sz="18" w:space="0" w:color="auto"/>
              <w:bottom w:val="single" w:sz="6" w:space="0" w:color="auto"/>
              <w:right w:val="single" w:sz="18" w:space="0" w:color="auto"/>
            </w:tcBorders>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60,1</w:t>
            </w:r>
          </w:p>
        </w:tc>
        <w:tc>
          <w:tcPr>
            <w:tcW w:w="0" w:type="auto"/>
            <w:tcBorders>
              <w:left w:val="single" w:sz="18" w:space="0" w:color="auto"/>
            </w:tcBorders>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GUS</w:t>
            </w:r>
          </w:p>
        </w:tc>
      </w:tr>
      <w:tr w:rsidR="00A01240" w:rsidRPr="00A01240" w:rsidTr="00246741">
        <w:tc>
          <w:tcPr>
            <w:tcW w:w="0" w:type="auto"/>
            <w:vAlign w:val="center"/>
          </w:tcPr>
          <w:p w:rsidR="007A7338" w:rsidRPr="00657B97" w:rsidRDefault="007A7338" w:rsidP="00A01240">
            <w:pPr>
              <w:rPr>
                <w:rFonts w:ascii="Arial" w:hAnsi="Arial" w:cs="Arial"/>
                <w:b/>
                <w:sz w:val="18"/>
                <w:szCs w:val="18"/>
              </w:rPr>
            </w:pPr>
            <w:r w:rsidRPr="00657B97">
              <w:rPr>
                <w:rFonts w:ascii="Arial" w:hAnsi="Arial" w:cs="Arial"/>
                <w:b/>
                <w:sz w:val="18"/>
                <w:szCs w:val="18"/>
              </w:rPr>
              <w:t>1.c</w:t>
            </w:r>
          </w:p>
        </w:tc>
        <w:tc>
          <w:tcPr>
            <w:tcW w:w="0" w:type="auto"/>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Odsetek dzieci w wieku 3-5 lat objętych wychowaniem przedszkolnym [%]</w:t>
            </w:r>
          </w:p>
        </w:tc>
        <w:tc>
          <w:tcPr>
            <w:tcW w:w="0" w:type="auto"/>
            <w:vAlign w:val="center"/>
          </w:tcPr>
          <w:p w:rsidR="007A7338" w:rsidRPr="00A01240" w:rsidRDefault="00CC6577" w:rsidP="00A01240">
            <w:pPr>
              <w:rPr>
                <w:rFonts w:ascii="Arial" w:hAnsi="Arial" w:cs="Arial"/>
                <w:sz w:val="18"/>
                <w:szCs w:val="18"/>
              </w:rPr>
            </w:pPr>
            <w:r>
              <w:rPr>
                <w:rFonts w:ascii="Arial" w:hAnsi="Arial" w:cs="Arial"/>
                <w:sz w:val="18"/>
                <w:szCs w:val="18"/>
              </w:rPr>
              <w:t>podkarpackie</w:t>
            </w:r>
          </w:p>
        </w:tc>
        <w:tc>
          <w:tcPr>
            <w:tcW w:w="0" w:type="auto"/>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w:t>
            </w:r>
          </w:p>
        </w:tc>
        <w:tc>
          <w:tcPr>
            <w:tcW w:w="0" w:type="auto"/>
            <w:shd w:val="clear" w:color="auto" w:fill="B8CCE4" w:themeFill="accent1" w:themeFillTint="66"/>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61,7</w:t>
            </w:r>
          </w:p>
        </w:tc>
        <w:tc>
          <w:tcPr>
            <w:tcW w:w="0" w:type="auto"/>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63,8</w:t>
            </w:r>
          </w:p>
        </w:tc>
        <w:tc>
          <w:tcPr>
            <w:tcW w:w="0" w:type="auto"/>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68,2</w:t>
            </w:r>
          </w:p>
        </w:tc>
        <w:tc>
          <w:tcPr>
            <w:tcW w:w="0" w:type="auto"/>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73,6</w:t>
            </w:r>
          </w:p>
        </w:tc>
        <w:tc>
          <w:tcPr>
            <w:tcW w:w="0" w:type="auto"/>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79,3</w:t>
            </w:r>
          </w:p>
        </w:tc>
        <w:tc>
          <w:tcPr>
            <w:tcW w:w="0" w:type="auto"/>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77,3</w:t>
            </w:r>
          </w:p>
        </w:tc>
        <w:tc>
          <w:tcPr>
            <w:tcW w:w="0" w:type="auto"/>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81,5</w:t>
            </w:r>
          </w:p>
        </w:tc>
        <w:tc>
          <w:tcPr>
            <w:tcW w:w="0" w:type="auto"/>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84,9</w:t>
            </w:r>
          </w:p>
        </w:tc>
        <w:tc>
          <w:tcPr>
            <w:tcW w:w="0" w:type="auto"/>
            <w:tcBorders>
              <w:right w:val="single" w:sz="18" w:space="0" w:color="auto"/>
            </w:tcBorders>
            <w:vAlign w:val="center"/>
          </w:tcPr>
          <w:p w:rsidR="007A7338" w:rsidRPr="00A01240" w:rsidRDefault="007A7338" w:rsidP="00A01240">
            <w:pPr>
              <w:rPr>
                <w:rFonts w:ascii="Arial" w:hAnsi="Arial" w:cs="Arial"/>
                <w:sz w:val="18"/>
                <w:szCs w:val="18"/>
              </w:rPr>
            </w:pPr>
          </w:p>
        </w:tc>
        <w:tc>
          <w:tcPr>
            <w:tcW w:w="0" w:type="auto"/>
            <w:tcBorders>
              <w:top w:val="single" w:sz="6" w:space="0" w:color="auto"/>
              <w:left w:val="single" w:sz="18" w:space="0" w:color="auto"/>
              <w:bottom w:val="single" w:sz="6" w:space="0" w:color="auto"/>
              <w:right w:val="single" w:sz="18" w:space="0" w:color="auto"/>
            </w:tcBorders>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78</w:t>
            </w:r>
          </w:p>
        </w:tc>
        <w:tc>
          <w:tcPr>
            <w:tcW w:w="0" w:type="auto"/>
            <w:tcBorders>
              <w:left w:val="single" w:sz="18" w:space="0" w:color="auto"/>
            </w:tcBorders>
            <w:vAlign w:val="center"/>
          </w:tcPr>
          <w:p w:rsidR="007A7338" w:rsidRPr="00A01240" w:rsidRDefault="007A7338" w:rsidP="00A01240">
            <w:pPr>
              <w:rPr>
                <w:rFonts w:ascii="Arial" w:hAnsi="Arial" w:cs="Arial"/>
                <w:sz w:val="18"/>
                <w:szCs w:val="18"/>
              </w:rPr>
            </w:pPr>
            <w:r w:rsidRPr="00A01240">
              <w:rPr>
                <w:rFonts w:ascii="Arial" w:hAnsi="Arial" w:cs="Arial"/>
                <w:sz w:val="18"/>
                <w:szCs w:val="18"/>
              </w:rPr>
              <w:t>GUS</w:t>
            </w:r>
          </w:p>
        </w:tc>
      </w:tr>
      <w:tr w:rsidR="00A01240" w:rsidRPr="00A01240" w:rsidTr="00246741">
        <w:tc>
          <w:tcPr>
            <w:tcW w:w="0" w:type="auto"/>
            <w:vAlign w:val="center"/>
          </w:tcPr>
          <w:p w:rsidR="00190390" w:rsidRPr="00657B97" w:rsidRDefault="00190390" w:rsidP="00A01240">
            <w:pPr>
              <w:rPr>
                <w:rFonts w:ascii="Arial" w:hAnsi="Arial" w:cs="Arial"/>
                <w:b/>
                <w:sz w:val="18"/>
                <w:szCs w:val="18"/>
              </w:rPr>
            </w:pPr>
            <w:r w:rsidRPr="00657B97">
              <w:rPr>
                <w:rFonts w:ascii="Arial" w:hAnsi="Arial" w:cs="Arial"/>
                <w:b/>
                <w:sz w:val="18"/>
                <w:szCs w:val="18"/>
              </w:rPr>
              <w:t>2.1a</w:t>
            </w:r>
          </w:p>
        </w:tc>
        <w:tc>
          <w:tcPr>
            <w:tcW w:w="0" w:type="auto"/>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 xml:space="preserve">Średnie wyniki egzaminów gimnazjalnych w części humanistycznej (Polska=100) (zmiana metodologii obliczania wskaźnika). Średni </w:t>
            </w:r>
            <w:r w:rsidRPr="00A01240">
              <w:rPr>
                <w:rFonts w:ascii="Arial" w:hAnsi="Arial" w:cs="Arial"/>
                <w:sz w:val="18"/>
                <w:szCs w:val="18"/>
              </w:rPr>
              <w:lastRenderedPageBreak/>
              <w:t>wynik egzaminu gimnazjalnego w części humanistycznej z języka polskiego (Polska=100)</w:t>
            </w:r>
          </w:p>
        </w:tc>
        <w:tc>
          <w:tcPr>
            <w:tcW w:w="0" w:type="auto"/>
            <w:vAlign w:val="center"/>
          </w:tcPr>
          <w:p w:rsidR="00190390" w:rsidRPr="00A01240" w:rsidRDefault="00CC6577" w:rsidP="00A01240">
            <w:pPr>
              <w:rPr>
                <w:rFonts w:ascii="Arial" w:hAnsi="Arial" w:cs="Arial"/>
                <w:sz w:val="18"/>
                <w:szCs w:val="18"/>
              </w:rPr>
            </w:pPr>
            <w:r>
              <w:rPr>
                <w:rFonts w:ascii="Arial" w:hAnsi="Arial" w:cs="Arial"/>
                <w:sz w:val="18"/>
                <w:szCs w:val="18"/>
              </w:rPr>
              <w:lastRenderedPageBreak/>
              <w:t>podkarpackie</w:t>
            </w:r>
          </w:p>
        </w:tc>
        <w:tc>
          <w:tcPr>
            <w:tcW w:w="0" w:type="auto"/>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w:t>
            </w:r>
          </w:p>
        </w:tc>
        <w:tc>
          <w:tcPr>
            <w:tcW w:w="0" w:type="auto"/>
            <w:shd w:val="clear" w:color="auto" w:fill="B8CCE4" w:themeFill="accent1" w:themeFillTint="66"/>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106,64</w:t>
            </w:r>
          </w:p>
        </w:tc>
        <w:tc>
          <w:tcPr>
            <w:tcW w:w="0" w:type="auto"/>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103,08</w:t>
            </w:r>
          </w:p>
        </w:tc>
        <w:tc>
          <w:tcPr>
            <w:tcW w:w="0" w:type="auto"/>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101,61</w:t>
            </w:r>
          </w:p>
        </w:tc>
        <w:tc>
          <w:tcPr>
            <w:tcW w:w="0" w:type="auto"/>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102,94</w:t>
            </w:r>
          </w:p>
        </w:tc>
        <w:tc>
          <w:tcPr>
            <w:tcW w:w="0" w:type="auto"/>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101,61</w:t>
            </w:r>
          </w:p>
        </w:tc>
        <w:tc>
          <w:tcPr>
            <w:tcW w:w="0" w:type="auto"/>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102,61</w:t>
            </w:r>
          </w:p>
        </w:tc>
        <w:tc>
          <w:tcPr>
            <w:tcW w:w="0" w:type="auto"/>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102,10</w:t>
            </w:r>
          </w:p>
        </w:tc>
        <w:tc>
          <w:tcPr>
            <w:tcW w:w="0" w:type="auto"/>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103,27</w:t>
            </w:r>
          </w:p>
        </w:tc>
        <w:tc>
          <w:tcPr>
            <w:tcW w:w="0" w:type="auto"/>
            <w:tcBorders>
              <w:right w:val="single" w:sz="18" w:space="0" w:color="auto"/>
            </w:tcBorders>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103,40</w:t>
            </w:r>
          </w:p>
        </w:tc>
        <w:tc>
          <w:tcPr>
            <w:tcW w:w="0" w:type="auto"/>
            <w:tcBorders>
              <w:top w:val="single" w:sz="6" w:space="0" w:color="auto"/>
              <w:left w:val="single" w:sz="18" w:space="0" w:color="auto"/>
              <w:bottom w:val="single" w:sz="6" w:space="0" w:color="auto"/>
              <w:right w:val="single" w:sz="18" w:space="0" w:color="auto"/>
            </w:tcBorders>
            <w:vAlign w:val="center"/>
          </w:tcPr>
          <w:p w:rsidR="00190390" w:rsidRPr="00A01240" w:rsidRDefault="00190390" w:rsidP="00A01240">
            <w:pPr>
              <w:rPr>
                <w:rFonts w:ascii="Arial" w:hAnsi="Arial" w:cs="Arial"/>
                <w:sz w:val="18"/>
                <w:szCs w:val="18"/>
                <w:lang w:eastAsia="pl-PL"/>
              </w:rPr>
            </w:pPr>
            <w:r w:rsidRPr="00A01240">
              <w:rPr>
                <w:rFonts w:ascii="Arial" w:hAnsi="Arial" w:cs="Arial"/>
                <w:sz w:val="18"/>
                <w:szCs w:val="18"/>
                <w:lang w:eastAsia="pl-PL"/>
              </w:rPr>
              <w:t>utrzymanie obecnego poziomu powyżej średniej krajowej</w:t>
            </w:r>
          </w:p>
        </w:tc>
        <w:tc>
          <w:tcPr>
            <w:tcW w:w="0" w:type="auto"/>
            <w:tcBorders>
              <w:left w:val="single" w:sz="18" w:space="0" w:color="auto"/>
            </w:tcBorders>
            <w:vAlign w:val="center"/>
          </w:tcPr>
          <w:p w:rsidR="00190390" w:rsidRPr="00A01240" w:rsidRDefault="00190390" w:rsidP="00A01240">
            <w:pPr>
              <w:rPr>
                <w:rFonts w:ascii="Arial" w:hAnsi="Arial" w:cs="Arial"/>
                <w:sz w:val="18"/>
                <w:szCs w:val="18"/>
                <w:lang w:eastAsia="pl-PL"/>
              </w:rPr>
            </w:pPr>
            <w:r w:rsidRPr="00A01240">
              <w:rPr>
                <w:rFonts w:ascii="Arial" w:hAnsi="Arial" w:cs="Arial"/>
                <w:sz w:val="18"/>
                <w:szCs w:val="18"/>
                <w:lang w:eastAsia="pl-PL"/>
              </w:rPr>
              <w:t>GUS/CKE</w:t>
            </w:r>
          </w:p>
        </w:tc>
      </w:tr>
      <w:tr w:rsidR="00A01240" w:rsidRPr="00A01240" w:rsidTr="00246741">
        <w:tc>
          <w:tcPr>
            <w:tcW w:w="0" w:type="auto"/>
            <w:vAlign w:val="center"/>
          </w:tcPr>
          <w:p w:rsidR="00190390" w:rsidRPr="00657B97" w:rsidRDefault="00190390" w:rsidP="00A01240">
            <w:pPr>
              <w:rPr>
                <w:rFonts w:ascii="Arial" w:hAnsi="Arial" w:cs="Arial"/>
                <w:b/>
                <w:sz w:val="18"/>
                <w:szCs w:val="18"/>
                <w:lang w:eastAsia="pl-PL"/>
              </w:rPr>
            </w:pPr>
            <w:r w:rsidRPr="00657B97">
              <w:rPr>
                <w:rFonts w:ascii="Arial" w:hAnsi="Arial" w:cs="Arial"/>
                <w:b/>
                <w:sz w:val="18"/>
                <w:szCs w:val="18"/>
                <w:lang w:eastAsia="pl-PL"/>
              </w:rPr>
              <w:t>2.2a</w:t>
            </w:r>
          </w:p>
        </w:tc>
        <w:tc>
          <w:tcPr>
            <w:tcW w:w="0" w:type="auto"/>
            <w:vAlign w:val="center"/>
          </w:tcPr>
          <w:p w:rsidR="00190390" w:rsidRPr="00A01240" w:rsidRDefault="00190390" w:rsidP="00182F86">
            <w:pPr>
              <w:rPr>
                <w:rFonts w:ascii="Arial" w:hAnsi="Arial" w:cs="Arial"/>
                <w:sz w:val="18"/>
                <w:szCs w:val="18"/>
                <w:lang w:eastAsia="pl-PL"/>
              </w:rPr>
            </w:pPr>
            <w:r w:rsidRPr="00A01240">
              <w:rPr>
                <w:rFonts w:ascii="Arial" w:hAnsi="Arial" w:cs="Arial"/>
                <w:sz w:val="18"/>
                <w:szCs w:val="18"/>
                <w:lang w:eastAsia="pl-PL"/>
              </w:rPr>
              <w:t>Średnie wyniki egzaminów gimnazjalnych</w:t>
            </w:r>
            <w:r w:rsidR="00182F86">
              <w:rPr>
                <w:rFonts w:ascii="Arial" w:hAnsi="Arial" w:cs="Arial"/>
                <w:sz w:val="18"/>
                <w:szCs w:val="18"/>
                <w:lang w:eastAsia="pl-PL"/>
              </w:rPr>
              <w:t xml:space="preserve"> </w:t>
            </w:r>
            <w:r w:rsidRPr="00A01240">
              <w:rPr>
                <w:rFonts w:ascii="Arial" w:hAnsi="Arial" w:cs="Arial"/>
                <w:sz w:val="18"/>
                <w:szCs w:val="18"/>
                <w:lang w:eastAsia="pl-PL"/>
              </w:rPr>
              <w:t>w części humanistycznej (Polska=100) (zmiana metodologii obliczania wskaźnika). Średni wynik egzaminu gimnazjalnego w części humanistycznej z zakresu historii i wiedzy o społeczeństwie (Pol-ska=100)</w:t>
            </w:r>
          </w:p>
        </w:tc>
        <w:tc>
          <w:tcPr>
            <w:tcW w:w="0" w:type="auto"/>
            <w:vAlign w:val="center"/>
          </w:tcPr>
          <w:p w:rsidR="00190390" w:rsidRPr="00A01240" w:rsidRDefault="00CC6577" w:rsidP="00A01240">
            <w:pPr>
              <w:rPr>
                <w:rFonts w:ascii="Arial" w:hAnsi="Arial" w:cs="Arial"/>
                <w:sz w:val="18"/>
                <w:szCs w:val="18"/>
                <w:lang w:eastAsia="pl-PL"/>
              </w:rPr>
            </w:pPr>
            <w:r>
              <w:rPr>
                <w:rFonts w:ascii="Arial" w:hAnsi="Arial" w:cs="Arial"/>
                <w:sz w:val="18"/>
                <w:szCs w:val="18"/>
                <w:lang w:eastAsia="pl-PL"/>
              </w:rPr>
              <w:t>podkarpackie</w:t>
            </w:r>
          </w:p>
        </w:tc>
        <w:tc>
          <w:tcPr>
            <w:tcW w:w="0" w:type="auto"/>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w:t>
            </w:r>
          </w:p>
        </w:tc>
        <w:tc>
          <w:tcPr>
            <w:tcW w:w="0" w:type="auto"/>
            <w:shd w:val="clear" w:color="auto" w:fill="B8CCE4" w:themeFill="accent1" w:themeFillTint="66"/>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106,64</w:t>
            </w:r>
          </w:p>
        </w:tc>
        <w:tc>
          <w:tcPr>
            <w:tcW w:w="0" w:type="auto"/>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101,64</w:t>
            </w:r>
          </w:p>
        </w:tc>
        <w:tc>
          <w:tcPr>
            <w:tcW w:w="0" w:type="auto"/>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101,72</w:t>
            </w:r>
          </w:p>
        </w:tc>
        <w:tc>
          <w:tcPr>
            <w:tcW w:w="0" w:type="auto"/>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101,69 (historia)</w:t>
            </w:r>
          </w:p>
        </w:tc>
        <w:tc>
          <w:tcPr>
            <w:tcW w:w="0" w:type="auto"/>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101,56 (historia)</w:t>
            </w:r>
          </w:p>
        </w:tc>
        <w:tc>
          <w:tcPr>
            <w:tcW w:w="0" w:type="auto"/>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101,70</w:t>
            </w:r>
          </w:p>
        </w:tc>
        <w:tc>
          <w:tcPr>
            <w:tcW w:w="0" w:type="auto"/>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102,11</w:t>
            </w:r>
          </w:p>
        </w:tc>
        <w:tc>
          <w:tcPr>
            <w:tcW w:w="0" w:type="auto"/>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102,25</w:t>
            </w:r>
          </w:p>
        </w:tc>
        <w:tc>
          <w:tcPr>
            <w:tcW w:w="0" w:type="auto"/>
            <w:tcBorders>
              <w:right w:val="single" w:sz="18" w:space="0" w:color="auto"/>
            </w:tcBorders>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101,47</w:t>
            </w:r>
          </w:p>
        </w:tc>
        <w:tc>
          <w:tcPr>
            <w:tcW w:w="0" w:type="auto"/>
            <w:tcBorders>
              <w:top w:val="single" w:sz="6" w:space="0" w:color="auto"/>
              <w:left w:val="single" w:sz="18" w:space="0" w:color="auto"/>
              <w:bottom w:val="single" w:sz="6" w:space="0" w:color="auto"/>
              <w:right w:val="single" w:sz="18" w:space="0" w:color="auto"/>
            </w:tcBorders>
            <w:vAlign w:val="center"/>
          </w:tcPr>
          <w:p w:rsidR="00190390" w:rsidRPr="00A01240" w:rsidRDefault="00190390" w:rsidP="00A01240">
            <w:pPr>
              <w:rPr>
                <w:rFonts w:ascii="Arial" w:hAnsi="Arial" w:cs="Arial"/>
                <w:sz w:val="18"/>
                <w:szCs w:val="18"/>
                <w:lang w:eastAsia="pl-PL"/>
              </w:rPr>
            </w:pPr>
            <w:r w:rsidRPr="00A01240">
              <w:rPr>
                <w:rFonts w:ascii="Arial" w:hAnsi="Arial" w:cs="Arial"/>
                <w:sz w:val="18"/>
                <w:szCs w:val="18"/>
                <w:lang w:eastAsia="pl-PL"/>
              </w:rPr>
              <w:t>utrzymanie obecnego poziomu powyżej średniej krajowej</w:t>
            </w:r>
          </w:p>
        </w:tc>
        <w:tc>
          <w:tcPr>
            <w:tcW w:w="0" w:type="auto"/>
            <w:tcBorders>
              <w:left w:val="single" w:sz="18" w:space="0" w:color="auto"/>
            </w:tcBorders>
            <w:vAlign w:val="center"/>
          </w:tcPr>
          <w:p w:rsidR="00190390" w:rsidRPr="00A01240" w:rsidRDefault="00190390" w:rsidP="00A01240">
            <w:pPr>
              <w:rPr>
                <w:rFonts w:ascii="Arial" w:hAnsi="Arial" w:cs="Arial"/>
                <w:sz w:val="18"/>
                <w:szCs w:val="18"/>
                <w:lang w:eastAsia="pl-PL"/>
              </w:rPr>
            </w:pPr>
            <w:r w:rsidRPr="00A01240">
              <w:rPr>
                <w:rFonts w:ascii="Arial" w:hAnsi="Arial" w:cs="Arial"/>
                <w:sz w:val="18"/>
                <w:szCs w:val="18"/>
                <w:lang w:eastAsia="pl-PL"/>
              </w:rPr>
              <w:t>GUS/CKE</w:t>
            </w:r>
          </w:p>
        </w:tc>
      </w:tr>
      <w:tr w:rsidR="00A01240" w:rsidRPr="00A01240" w:rsidTr="00246741">
        <w:tc>
          <w:tcPr>
            <w:tcW w:w="0" w:type="auto"/>
            <w:vAlign w:val="center"/>
          </w:tcPr>
          <w:p w:rsidR="00190390" w:rsidRPr="00657B97" w:rsidRDefault="00190390" w:rsidP="00A01240">
            <w:pPr>
              <w:rPr>
                <w:rFonts w:ascii="Arial" w:hAnsi="Arial" w:cs="Arial"/>
                <w:b/>
                <w:sz w:val="18"/>
                <w:szCs w:val="18"/>
              </w:rPr>
            </w:pPr>
            <w:r w:rsidRPr="00657B97">
              <w:rPr>
                <w:rFonts w:ascii="Arial" w:hAnsi="Arial" w:cs="Arial"/>
                <w:b/>
                <w:sz w:val="18"/>
                <w:szCs w:val="18"/>
              </w:rPr>
              <w:t>2.1b</w:t>
            </w:r>
          </w:p>
        </w:tc>
        <w:tc>
          <w:tcPr>
            <w:tcW w:w="0" w:type="auto"/>
            <w:vAlign w:val="center"/>
          </w:tcPr>
          <w:p w:rsidR="00190390" w:rsidRPr="00A01240" w:rsidRDefault="00190390" w:rsidP="00182F86">
            <w:pPr>
              <w:rPr>
                <w:rFonts w:ascii="Arial" w:hAnsi="Arial" w:cs="Arial"/>
                <w:sz w:val="18"/>
                <w:szCs w:val="18"/>
              </w:rPr>
            </w:pPr>
            <w:r w:rsidRPr="00A01240">
              <w:rPr>
                <w:rFonts w:ascii="Arial" w:hAnsi="Arial" w:cs="Arial"/>
                <w:sz w:val="18"/>
                <w:szCs w:val="18"/>
              </w:rPr>
              <w:t>Średnie wyniki egzaminów gimnazjalnych</w:t>
            </w:r>
            <w:r w:rsidR="00182F86">
              <w:rPr>
                <w:rFonts w:ascii="Arial" w:hAnsi="Arial" w:cs="Arial"/>
                <w:sz w:val="18"/>
                <w:szCs w:val="18"/>
              </w:rPr>
              <w:t xml:space="preserve"> </w:t>
            </w:r>
            <w:r w:rsidRPr="00A01240">
              <w:rPr>
                <w:rFonts w:ascii="Arial" w:hAnsi="Arial" w:cs="Arial"/>
                <w:sz w:val="18"/>
                <w:szCs w:val="18"/>
              </w:rPr>
              <w:t xml:space="preserve">w części matematyczno-przyrodniczej (Polska=100) (zmiana metodologii obliczania </w:t>
            </w:r>
            <w:r w:rsidRPr="00A01240">
              <w:rPr>
                <w:rFonts w:ascii="Arial" w:hAnsi="Arial" w:cs="Arial"/>
                <w:sz w:val="18"/>
                <w:szCs w:val="18"/>
              </w:rPr>
              <w:lastRenderedPageBreak/>
              <w:t>wskaźnika). Średni wynik egzaminu gimnazjalnego w części matematyczno-przyrodniczej z zakresu matematyki (Polska=100)</w:t>
            </w:r>
          </w:p>
        </w:tc>
        <w:tc>
          <w:tcPr>
            <w:tcW w:w="0" w:type="auto"/>
            <w:vAlign w:val="center"/>
          </w:tcPr>
          <w:p w:rsidR="00190390" w:rsidRPr="00A01240" w:rsidRDefault="00CC6577" w:rsidP="00A01240">
            <w:pPr>
              <w:rPr>
                <w:rFonts w:ascii="Arial" w:hAnsi="Arial" w:cs="Arial"/>
                <w:sz w:val="18"/>
                <w:szCs w:val="18"/>
                <w:lang w:eastAsia="pl-PL"/>
              </w:rPr>
            </w:pPr>
            <w:r>
              <w:rPr>
                <w:rFonts w:ascii="Arial" w:hAnsi="Arial" w:cs="Arial"/>
                <w:sz w:val="18"/>
                <w:szCs w:val="18"/>
                <w:lang w:eastAsia="pl-PL"/>
              </w:rPr>
              <w:lastRenderedPageBreak/>
              <w:t>podkarpackie</w:t>
            </w:r>
          </w:p>
        </w:tc>
        <w:tc>
          <w:tcPr>
            <w:tcW w:w="0" w:type="auto"/>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w:t>
            </w:r>
          </w:p>
        </w:tc>
        <w:tc>
          <w:tcPr>
            <w:tcW w:w="0" w:type="auto"/>
            <w:shd w:val="clear" w:color="auto" w:fill="B8CCE4" w:themeFill="accent1" w:themeFillTint="66"/>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103,22</w:t>
            </w:r>
          </w:p>
        </w:tc>
        <w:tc>
          <w:tcPr>
            <w:tcW w:w="0" w:type="auto"/>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104,26</w:t>
            </w:r>
          </w:p>
        </w:tc>
        <w:tc>
          <w:tcPr>
            <w:tcW w:w="0" w:type="auto"/>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104,17</w:t>
            </w:r>
          </w:p>
        </w:tc>
        <w:tc>
          <w:tcPr>
            <w:tcW w:w="0" w:type="auto"/>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104,25</w:t>
            </w:r>
          </w:p>
        </w:tc>
        <w:tc>
          <w:tcPr>
            <w:tcW w:w="0" w:type="auto"/>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104,16</w:t>
            </w:r>
          </w:p>
        </w:tc>
        <w:tc>
          <w:tcPr>
            <w:tcW w:w="0" w:type="auto"/>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103,17</w:t>
            </w:r>
          </w:p>
        </w:tc>
        <w:tc>
          <w:tcPr>
            <w:tcW w:w="0" w:type="auto"/>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104,35</w:t>
            </w:r>
          </w:p>
        </w:tc>
        <w:tc>
          <w:tcPr>
            <w:tcW w:w="0" w:type="auto"/>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102,88</w:t>
            </w:r>
          </w:p>
        </w:tc>
        <w:tc>
          <w:tcPr>
            <w:tcW w:w="0" w:type="auto"/>
            <w:tcBorders>
              <w:right w:val="single" w:sz="18" w:space="0" w:color="auto"/>
            </w:tcBorders>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103,12</w:t>
            </w:r>
          </w:p>
        </w:tc>
        <w:tc>
          <w:tcPr>
            <w:tcW w:w="0" w:type="auto"/>
            <w:tcBorders>
              <w:top w:val="single" w:sz="6" w:space="0" w:color="auto"/>
              <w:left w:val="single" w:sz="18" w:space="0" w:color="auto"/>
              <w:bottom w:val="single" w:sz="6" w:space="0" w:color="auto"/>
              <w:right w:val="single" w:sz="18" w:space="0" w:color="auto"/>
            </w:tcBorders>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utrzymanie obecnego poziomu powyżej średniej krajowej</w:t>
            </w:r>
          </w:p>
        </w:tc>
        <w:tc>
          <w:tcPr>
            <w:tcW w:w="0" w:type="auto"/>
            <w:tcBorders>
              <w:left w:val="single" w:sz="18" w:space="0" w:color="auto"/>
            </w:tcBorders>
            <w:vAlign w:val="center"/>
          </w:tcPr>
          <w:p w:rsidR="00190390" w:rsidRPr="00A01240" w:rsidRDefault="00190390" w:rsidP="00A01240">
            <w:pPr>
              <w:rPr>
                <w:rFonts w:ascii="Arial" w:hAnsi="Arial" w:cs="Arial"/>
                <w:sz w:val="18"/>
                <w:szCs w:val="18"/>
              </w:rPr>
            </w:pPr>
            <w:r w:rsidRPr="00A01240">
              <w:rPr>
                <w:rFonts w:ascii="Arial" w:hAnsi="Arial" w:cs="Arial"/>
                <w:sz w:val="18"/>
                <w:szCs w:val="18"/>
              </w:rPr>
              <w:t>GUS/CKE</w:t>
            </w:r>
          </w:p>
        </w:tc>
      </w:tr>
      <w:tr w:rsidR="00A01240" w:rsidRPr="00A01240" w:rsidTr="00246741">
        <w:tc>
          <w:tcPr>
            <w:tcW w:w="0" w:type="auto"/>
            <w:vAlign w:val="center"/>
          </w:tcPr>
          <w:p w:rsidR="00A01240" w:rsidRPr="00657B97" w:rsidRDefault="00A01240" w:rsidP="00A01240">
            <w:pPr>
              <w:rPr>
                <w:rFonts w:ascii="Arial" w:hAnsi="Arial" w:cs="Arial"/>
                <w:b/>
                <w:sz w:val="18"/>
                <w:szCs w:val="18"/>
                <w:lang w:eastAsia="pl-PL"/>
              </w:rPr>
            </w:pPr>
            <w:r w:rsidRPr="00657B97">
              <w:rPr>
                <w:rFonts w:ascii="Arial" w:hAnsi="Arial" w:cs="Arial"/>
                <w:b/>
                <w:sz w:val="18"/>
                <w:szCs w:val="18"/>
                <w:lang w:eastAsia="pl-PL"/>
              </w:rPr>
              <w:t>2.2b</w:t>
            </w:r>
          </w:p>
        </w:tc>
        <w:tc>
          <w:tcPr>
            <w:tcW w:w="0" w:type="auto"/>
            <w:vAlign w:val="center"/>
          </w:tcPr>
          <w:p w:rsidR="00A01240" w:rsidRPr="00A01240" w:rsidRDefault="00A01240" w:rsidP="00182F86">
            <w:pPr>
              <w:rPr>
                <w:rFonts w:ascii="Arial" w:hAnsi="Arial" w:cs="Arial"/>
                <w:sz w:val="18"/>
                <w:szCs w:val="18"/>
                <w:lang w:eastAsia="pl-PL"/>
              </w:rPr>
            </w:pPr>
            <w:r w:rsidRPr="00A01240">
              <w:rPr>
                <w:rFonts w:ascii="Arial" w:hAnsi="Arial" w:cs="Arial"/>
                <w:sz w:val="18"/>
                <w:szCs w:val="18"/>
                <w:lang w:eastAsia="pl-PL"/>
              </w:rPr>
              <w:t>Średnie wyniki egzaminów gimnazjalnych</w:t>
            </w:r>
            <w:r w:rsidR="00182F86">
              <w:rPr>
                <w:rFonts w:ascii="Arial" w:hAnsi="Arial" w:cs="Arial"/>
                <w:sz w:val="18"/>
                <w:szCs w:val="18"/>
                <w:lang w:eastAsia="pl-PL"/>
              </w:rPr>
              <w:t xml:space="preserve"> </w:t>
            </w:r>
            <w:r w:rsidRPr="00A01240">
              <w:rPr>
                <w:rFonts w:ascii="Arial" w:hAnsi="Arial" w:cs="Arial"/>
                <w:sz w:val="18"/>
                <w:szCs w:val="18"/>
                <w:lang w:eastAsia="pl-PL"/>
              </w:rPr>
              <w:t>w części matematyczno-przyrodniczej (Pol-ska=100) (zmiana metodologii obliczania wskaźnika). Średni wynik egzaminu gimnazjalnego w części matematyczno-przyrodniczej z zakresu przedmiotów przyrodniczych (Polska=100)</w:t>
            </w:r>
          </w:p>
        </w:tc>
        <w:tc>
          <w:tcPr>
            <w:tcW w:w="0" w:type="auto"/>
            <w:vAlign w:val="center"/>
          </w:tcPr>
          <w:p w:rsidR="00A01240" w:rsidRPr="00A01240" w:rsidRDefault="00CC6577" w:rsidP="00A01240">
            <w:pPr>
              <w:rPr>
                <w:rFonts w:ascii="Arial" w:hAnsi="Arial" w:cs="Arial"/>
                <w:sz w:val="18"/>
                <w:szCs w:val="18"/>
                <w:lang w:eastAsia="pl-PL"/>
              </w:rPr>
            </w:pPr>
            <w:r>
              <w:rPr>
                <w:rFonts w:ascii="Arial" w:hAnsi="Arial" w:cs="Arial"/>
                <w:sz w:val="18"/>
                <w:szCs w:val="18"/>
                <w:lang w:eastAsia="pl-PL"/>
              </w:rPr>
              <w:t>podkarpackie</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w:t>
            </w:r>
          </w:p>
        </w:tc>
        <w:tc>
          <w:tcPr>
            <w:tcW w:w="0" w:type="auto"/>
            <w:shd w:val="clear" w:color="auto" w:fill="B8CCE4" w:themeFill="accent1" w:themeFillTint="66"/>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103,22</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102</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105,08</w:t>
            </w:r>
          </w:p>
        </w:tc>
        <w:tc>
          <w:tcPr>
            <w:tcW w:w="0" w:type="auto"/>
            <w:vAlign w:val="center"/>
          </w:tcPr>
          <w:p w:rsidR="00A01240" w:rsidRPr="00A01240" w:rsidRDefault="00A01240" w:rsidP="00A01240">
            <w:pPr>
              <w:rPr>
                <w:rFonts w:ascii="Arial" w:hAnsi="Arial" w:cs="Arial"/>
                <w:sz w:val="18"/>
                <w:szCs w:val="18"/>
              </w:rPr>
            </w:pPr>
            <w:r>
              <w:rPr>
                <w:rFonts w:ascii="Arial" w:hAnsi="Arial" w:cs="Arial"/>
                <w:sz w:val="18"/>
                <w:szCs w:val="18"/>
              </w:rPr>
              <w:t xml:space="preserve">101,92 </w:t>
            </w:r>
            <w:r w:rsidRPr="00A01240">
              <w:rPr>
                <w:rFonts w:ascii="Arial" w:hAnsi="Arial" w:cs="Arial"/>
                <w:sz w:val="18"/>
                <w:szCs w:val="18"/>
              </w:rPr>
              <w:t>(przyroda)</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102,0 (przyroda)</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102,89</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101,89</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101,71</w:t>
            </w:r>
          </w:p>
        </w:tc>
        <w:tc>
          <w:tcPr>
            <w:tcW w:w="0" w:type="auto"/>
            <w:tcBorders>
              <w:right w:val="single" w:sz="18" w:space="0" w:color="auto"/>
            </w:tcBorders>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101,05</w:t>
            </w:r>
          </w:p>
        </w:tc>
        <w:tc>
          <w:tcPr>
            <w:tcW w:w="0" w:type="auto"/>
            <w:tcBorders>
              <w:top w:val="single" w:sz="6" w:space="0" w:color="auto"/>
              <w:left w:val="single" w:sz="18" w:space="0" w:color="auto"/>
              <w:bottom w:val="single" w:sz="6" w:space="0" w:color="auto"/>
              <w:right w:val="single" w:sz="18" w:space="0" w:color="auto"/>
            </w:tcBorders>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utrzymanie obecnego poziomu powyżej średniej krajowej</w:t>
            </w:r>
          </w:p>
        </w:tc>
        <w:tc>
          <w:tcPr>
            <w:tcW w:w="0" w:type="auto"/>
            <w:tcBorders>
              <w:left w:val="single" w:sz="18" w:space="0" w:color="auto"/>
            </w:tcBorders>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GUS/CKE</w:t>
            </w:r>
          </w:p>
        </w:tc>
      </w:tr>
      <w:tr w:rsidR="00A01240" w:rsidRPr="00A01240" w:rsidTr="00246741">
        <w:tc>
          <w:tcPr>
            <w:tcW w:w="0" w:type="auto"/>
            <w:vAlign w:val="center"/>
          </w:tcPr>
          <w:p w:rsidR="00A01240" w:rsidRPr="00657B97" w:rsidRDefault="00A01240" w:rsidP="00A01240">
            <w:pPr>
              <w:rPr>
                <w:rFonts w:ascii="Arial" w:hAnsi="Arial" w:cs="Arial"/>
                <w:b/>
                <w:sz w:val="18"/>
                <w:szCs w:val="18"/>
              </w:rPr>
            </w:pPr>
            <w:r w:rsidRPr="00657B97">
              <w:rPr>
                <w:rFonts w:ascii="Arial" w:hAnsi="Arial" w:cs="Arial"/>
                <w:b/>
                <w:sz w:val="18"/>
                <w:szCs w:val="18"/>
              </w:rPr>
              <w:t>2.c</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Zdawalność matur (Polska =100)</w:t>
            </w:r>
          </w:p>
        </w:tc>
        <w:tc>
          <w:tcPr>
            <w:tcW w:w="0" w:type="auto"/>
            <w:vAlign w:val="center"/>
          </w:tcPr>
          <w:p w:rsidR="00A01240" w:rsidRPr="00A01240" w:rsidRDefault="00CC6577" w:rsidP="00A01240">
            <w:pPr>
              <w:rPr>
                <w:rFonts w:ascii="Arial" w:hAnsi="Arial" w:cs="Arial"/>
                <w:sz w:val="18"/>
                <w:szCs w:val="18"/>
              </w:rPr>
            </w:pPr>
            <w:r>
              <w:rPr>
                <w:rFonts w:ascii="Arial" w:hAnsi="Arial" w:cs="Arial"/>
                <w:sz w:val="18"/>
                <w:szCs w:val="18"/>
              </w:rPr>
              <w:t>podkarpackie</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w:t>
            </w:r>
          </w:p>
        </w:tc>
        <w:tc>
          <w:tcPr>
            <w:tcW w:w="0" w:type="auto"/>
            <w:shd w:val="clear" w:color="auto" w:fill="B8CCE4" w:themeFill="accent1" w:themeFillTint="66"/>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100</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100</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100</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100</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101,35</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101,27</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99,24</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101,13</w:t>
            </w:r>
          </w:p>
        </w:tc>
        <w:tc>
          <w:tcPr>
            <w:tcW w:w="0" w:type="auto"/>
            <w:tcBorders>
              <w:right w:val="single" w:sz="18" w:space="0" w:color="auto"/>
            </w:tcBorders>
            <w:vAlign w:val="center"/>
          </w:tcPr>
          <w:p w:rsidR="00A01240" w:rsidRPr="00A01240" w:rsidRDefault="00A01240" w:rsidP="00A01240">
            <w:pPr>
              <w:rPr>
                <w:rFonts w:ascii="Arial" w:hAnsi="Arial" w:cs="Arial"/>
                <w:sz w:val="18"/>
                <w:szCs w:val="18"/>
              </w:rPr>
            </w:pPr>
          </w:p>
        </w:tc>
        <w:tc>
          <w:tcPr>
            <w:tcW w:w="0" w:type="auto"/>
            <w:tcBorders>
              <w:top w:val="single" w:sz="6" w:space="0" w:color="auto"/>
              <w:left w:val="single" w:sz="18" w:space="0" w:color="auto"/>
              <w:bottom w:val="single" w:sz="6" w:space="0" w:color="auto"/>
              <w:right w:val="single" w:sz="18" w:space="0" w:color="auto"/>
            </w:tcBorders>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 xml:space="preserve">utrzymanie obecnego poziomu powyżej </w:t>
            </w:r>
            <w:r w:rsidRPr="00A01240">
              <w:rPr>
                <w:rFonts w:ascii="Arial" w:hAnsi="Arial" w:cs="Arial"/>
                <w:sz w:val="18"/>
                <w:szCs w:val="18"/>
              </w:rPr>
              <w:lastRenderedPageBreak/>
              <w:t>średniej krajowej</w:t>
            </w:r>
          </w:p>
        </w:tc>
        <w:tc>
          <w:tcPr>
            <w:tcW w:w="0" w:type="auto"/>
            <w:tcBorders>
              <w:left w:val="single" w:sz="18" w:space="0" w:color="auto"/>
            </w:tcBorders>
            <w:vAlign w:val="center"/>
          </w:tcPr>
          <w:p w:rsidR="00A01240" w:rsidRPr="00A01240" w:rsidRDefault="00A01240" w:rsidP="00A01240">
            <w:pPr>
              <w:rPr>
                <w:rFonts w:ascii="Arial" w:hAnsi="Arial" w:cs="Arial"/>
                <w:sz w:val="18"/>
                <w:szCs w:val="18"/>
              </w:rPr>
            </w:pPr>
            <w:r w:rsidRPr="00A01240">
              <w:rPr>
                <w:rFonts w:ascii="Arial" w:hAnsi="Arial" w:cs="Arial"/>
                <w:sz w:val="18"/>
                <w:szCs w:val="18"/>
              </w:rPr>
              <w:lastRenderedPageBreak/>
              <w:t>GUS</w:t>
            </w:r>
          </w:p>
        </w:tc>
      </w:tr>
      <w:tr w:rsidR="00A01240" w:rsidRPr="00A01240" w:rsidTr="00246741">
        <w:tc>
          <w:tcPr>
            <w:tcW w:w="0" w:type="auto"/>
            <w:vAlign w:val="center"/>
          </w:tcPr>
          <w:p w:rsidR="00A01240" w:rsidRPr="00657B97" w:rsidRDefault="00A01240" w:rsidP="00A01240">
            <w:pPr>
              <w:rPr>
                <w:rFonts w:ascii="Arial" w:hAnsi="Arial" w:cs="Arial"/>
                <w:b/>
                <w:sz w:val="18"/>
                <w:szCs w:val="18"/>
              </w:rPr>
            </w:pPr>
            <w:r w:rsidRPr="00657B97">
              <w:rPr>
                <w:rFonts w:ascii="Arial" w:hAnsi="Arial" w:cs="Arial"/>
                <w:b/>
                <w:sz w:val="18"/>
                <w:szCs w:val="18"/>
              </w:rPr>
              <w:t>3.a</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 xml:space="preserve">Liczba uczniów szkół podstawowych (bez specjalnych) przypadających na 1 komputer z dostępem do Internetu przeznaczony do użytku uczniów [osoby] </w:t>
            </w:r>
            <w:r w:rsidRPr="00437717">
              <w:rPr>
                <w:rFonts w:ascii="Arial" w:hAnsi="Arial" w:cs="Arial"/>
                <w:b/>
                <w:sz w:val="18"/>
                <w:szCs w:val="18"/>
                <w:u w:val="single"/>
              </w:rPr>
              <w:t>GUS nie monitoruje</w:t>
            </w:r>
          </w:p>
        </w:tc>
        <w:tc>
          <w:tcPr>
            <w:tcW w:w="0" w:type="auto"/>
            <w:vAlign w:val="center"/>
          </w:tcPr>
          <w:p w:rsidR="00A01240" w:rsidRPr="00A01240" w:rsidRDefault="00CC6577" w:rsidP="00A01240">
            <w:pPr>
              <w:rPr>
                <w:rFonts w:ascii="Arial" w:hAnsi="Arial" w:cs="Arial"/>
                <w:sz w:val="18"/>
                <w:szCs w:val="18"/>
              </w:rPr>
            </w:pPr>
            <w:r>
              <w:rPr>
                <w:rFonts w:ascii="Arial" w:hAnsi="Arial" w:cs="Arial"/>
                <w:sz w:val="18"/>
                <w:szCs w:val="18"/>
              </w:rPr>
              <w:t>podkarpackie</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w:t>
            </w:r>
          </w:p>
        </w:tc>
        <w:tc>
          <w:tcPr>
            <w:tcW w:w="0" w:type="auto"/>
            <w:shd w:val="clear" w:color="auto" w:fill="B8CCE4" w:themeFill="accent1" w:themeFillTint="66"/>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7,95</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7,55</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w:t>
            </w:r>
          </w:p>
        </w:tc>
        <w:tc>
          <w:tcPr>
            <w:tcW w:w="0" w:type="auto"/>
            <w:tcBorders>
              <w:right w:val="single" w:sz="18" w:space="0" w:color="auto"/>
            </w:tcBorders>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w:t>
            </w:r>
          </w:p>
        </w:tc>
        <w:tc>
          <w:tcPr>
            <w:tcW w:w="0" w:type="auto"/>
            <w:tcBorders>
              <w:top w:val="single" w:sz="6" w:space="0" w:color="auto"/>
              <w:left w:val="single" w:sz="18" w:space="0" w:color="auto"/>
              <w:bottom w:val="single" w:sz="6" w:space="0" w:color="auto"/>
              <w:right w:val="single" w:sz="18" w:space="0" w:color="auto"/>
            </w:tcBorders>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6</w:t>
            </w:r>
          </w:p>
        </w:tc>
        <w:tc>
          <w:tcPr>
            <w:tcW w:w="0" w:type="auto"/>
            <w:tcBorders>
              <w:left w:val="single" w:sz="18" w:space="0" w:color="auto"/>
            </w:tcBorders>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GUS</w:t>
            </w:r>
          </w:p>
        </w:tc>
      </w:tr>
      <w:tr w:rsidR="00A01240" w:rsidRPr="00A01240" w:rsidTr="00246741">
        <w:tc>
          <w:tcPr>
            <w:tcW w:w="0" w:type="auto"/>
            <w:vAlign w:val="center"/>
          </w:tcPr>
          <w:p w:rsidR="00A01240" w:rsidRPr="00657B97" w:rsidRDefault="00A01240" w:rsidP="00A01240">
            <w:pPr>
              <w:rPr>
                <w:rFonts w:ascii="Arial" w:hAnsi="Arial" w:cs="Arial"/>
                <w:b/>
                <w:sz w:val="18"/>
                <w:szCs w:val="18"/>
              </w:rPr>
            </w:pPr>
            <w:r w:rsidRPr="00657B97">
              <w:rPr>
                <w:rFonts w:ascii="Arial" w:hAnsi="Arial" w:cs="Arial"/>
                <w:b/>
                <w:sz w:val="18"/>
                <w:szCs w:val="18"/>
              </w:rPr>
              <w:t>3.b</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 xml:space="preserve">Liczba uczniów gimnazjów (bez specjalnych) przypadających na 1 komputer z dostępem do Internetu przeznaczony do użytku uczniów [osoby] </w:t>
            </w:r>
            <w:r w:rsidRPr="00437717">
              <w:rPr>
                <w:rFonts w:ascii="Arial" w:hAnsi="Arial" w:cs="Arial"/>
                <w:b/>
                <w:sz w:val="18"/>
                <w:szCs w:val="18"/>
                <w:u w:val="single"/>
              </w:rPr>
              <w:t>GUS nie monitoruje</w:t>
            </w:r>
          </w:p>
        </w:tc>
        <w:tc>
          <w:tcPr>
            <w:tcW w:w="0" w:type="auto"/>
            <w:vAlign w:val="center"/>
          </w:tcPr>
          <w:p w:rsidR="00A01240" w:rsidRPr="00A01240" w:rsidRDefault="00CC6577" w:rsidP="00A01240">
            <w:pPr>
              <w:rPr>
                <w:rFonts w:ascii="Arial" w:hAnsi="Arial" w:cs="Arial"/>
                <w:sz w:val="18"/>
                <w:szCs w:val="18"/>
              </w:rPr>
            </w:pPr>
            <w:r>
              <w:rPr>
                <w:rFonts w:ascii="Arial" w:hAnsi="Arial" w:cs="Arial"/>
                <w:sz w:val="18"/>
                <w:szCs w:val="18"/>
              </w:rPr>
              <w:t>podkarpackie</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w:t>
            </w:r>
          </w:p>
        </w:tc>
        <w:tc>
          <w:tcPr>
            <w:tcW w:w="0" w:type="auto"/>
            <w:shd w:val="clear" w:color="auto" w:fill="B8CCE4" w:themeFill="accent1" w:themeFillTint="66"/>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9,2</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8,66</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w:t>
            </w:r>
          </w:p>
        </w:tc>
        <w:tc>
          <w:tcPr>
            <w:tcW w:w="0" w:type="auto"/>
            <w:tcBorders>
              <w:right w:val="single" w:sz="18" w:space="0" w:color="auto"/>
            </w:tcBorders>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w:t>
            </w:r>
          </w:p>
        </w:tc>
        <w:tc>
          <w:tcPr>
            <w:tcW w:w="0" w:type="auto"/>
            <w:tcBorders>
              <w:top w:val="single" w:sz="6" w:space="0" w:color="auto"/>
              <w:left w:val="single" w:sz="18" w:space="0" w:color="auto"/>
              <w:bottom w:val="single" w:sz="6" w:space="0" w:color="auto"/>
              <w:right w:val="single" w:sz="18" w:space="0" w:color="auto"/>
            </w:tcBorders>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8</w:t>
            </w:r>
          </w:p>
        </w:tc>
        <w:tc>
          <w:tcPr>
            <w:tcW w:w="0" w:type="auto"/>
            <w:tcBorders>
              <w:left w:val="single" w:sz="18" w:space="0" w:color="auto"/>
            </w:tcBorders>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GUS</w:t>
            </w:r>
          </w:p>
        </w:tc>
      </w:tr>
      <w:tr w:rsidR="00A01240" w:rsidRPr="00A01240" w:rsidTr="00246741">
        <w:tc>
          <w:tcPr>
            <w:tcW w:w="0" w:type="auto"/>
            <w:vAlign w:val="center"/>
          </w:tcPr>
          <w:p w:rsidR="00A01240" w:rsidRPr="00657B97" w:rsidRDefault="00A01240" w:rsidP="00A01240">
            <w:pPr>
              <w:rPr>
                <w:rFonts w:ascii="Arial" w:hAnsi="Arial" w:cs="Arial"/>
                <w:b/>
                <w:sz w:val="18"/>
                <w:szCs w:val="18"/>
              </w:rPr>
            </w:pPr>
            <w:r w:rsidRPr="00657B97">
              <w:rPr>
                <w:rFonts w:ascii="Arial" w:hAnsi="Arial" w:cs="Arial"/>
                <w:b/>
                <w:sz w:val="18"/>
                <w:szCs w:val="18"/>
              </w:rPr>
              <w:t>4.a</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 xml:space="preserve">Udział absolwentów zasadniczych szkół zawodowych w ogólnej liczbie absolwentów szkół ponadgimnazjalnych (zasadniczych szkół </w:t>
            </w:r>
            <w:r w:rsidRPr="00A01240">
              <w:rPr>
                <w:rFonts w:ascii="Arial" w:hAnsi="Arial" w:cs="Arial"/>
                <w:sz w:val="18"/>
                <w:szCs w:val="18"/>
              </w:rPr>
              <w:lastRenderedPageBreak/>
              <w:t>zawodowych, techników i liceów ogólnokształcących) [%]</w:t>
            </w:r>
          </w:p>
        </w:tc>
        <w:tc>
          <w:tcPr>
            <w:tcW w:w="0" w:type="auto"/>
            <w:vAlign w:val="center"/>
          </w:tcPr>
          <w:p w:rsidR="00A01240" w:rsidRPr="00A01240" w:rsidRDefault="00CC6577" w:rsidP="00A01240">
            <w:pPr>
              <w:rPr>
                <w:rFonts w:ascii="Arial" w:hAnsi="Arial" w:cs="Arial"/>
                <w:sz w:val="18"/>
                <w:szCs w:val="18"/>
              </w:rPr>
            </w:pPr>
            <w:r>
              <w:rPr>
                <w:rFonts w:ascii="Arial" w:hAnsi="Arial" w:cs="Arial"/>
                <w:sz w:val="18"/>
                <w:szCs w:val="18"/>
              </w:rPr>
              <w:lastRenderedPageBreak/>
              <w:t>podkarpackie</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w:t>
            </w:r>
          </w:p>
        </w:tc>
        <w:tc>
          <w:tcPr>
            <w:tcW w:w="0" w:type="auto"/>
            <w:shd w:val="clear" w:color="auto" w:fill="B8CCE4" w:themeFill="accent1" w:themeFillTint="66"/>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16,9</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16</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15,3</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11,2</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15,0</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15,7</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13,2</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13,6</w:t>
            </w:r>
          </w:p>
        </w:tc>
        <w:tc>
          <w:tcPr>
            <w:tcW w:w="0" w:type="auto"/>
            <w:tcBorders>
              <w:right w:val="single" w:sz="18" w:space="0" w:color="auto"/>
            </w:tcBorders>
            <w:vAlign w:val="center"/>
          </w:tcPr>
          <w:p w:rsidR="00A01240" w:rsidRPr="00A01240" w:rsidRDefault="00A01240" w:rsidP="00A01240">
            <w:pPr>
              <w:rPr>
                <w:rFonts w:ascii="Arial" w:hAnsi="Arial" w:cs="Arial"/>
                <w:sz w:val="18"/>
                <w:szCs w:val="18"/>
              </w:rPr>
            </w:pPr>
          </w:p>
        </w:tc>
        <w:tc>
          <w:tcPr>
            <w:tcW w:w="0" w:type="auto"/>
            <w:tcBorders>
              <w:top w:val="single" w:sz="6" w:space="0" w:color="auto"/>
              <w:left w:val="single" w:sz="18" w:space="0" w:color="auto"/>
              <w:bottom w:val="single" w:sz="6" w:space="0" w:color="auto"/>
              <w:right w:val="single" w:sz="18" w:space="0" w:color="auto"/>
            </w:tcBorders>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20</w:t>
            </w:r>
          </w:p>
        </w:tc>
        <w:tc>
          <w:tcPr>
            <w:tcW w:w="0" w:type="auto"/>
            <w:tcBorders>
              <w:left w:val="single" w:sz="18" w:space="0" w:color="auto"/>
            </w:tcBorders>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GUS</w:t>
            </w:r>
          </w:p>
        </w:tc>
      </w:tr>
      <w:tr w:rsidR="00A01240" w:rsidRPr="00A01240" w:rsidTr="00246741">
        <w:tc>
          <w:tcPr>
            <w:tcW w:w="0" w:type="auto"/>
            <w:vAlign w:val="center"/>
          </w:tcPr>
          <w:p w:rsidR="00A01240" w:rsidRPr="00657B97" w:rsidRDefault="00A01240" w:rsidP="00A01240">
            <w:pPr>
              <w:rPr>
                <w:rFonts w:ascii="Arial" w:hAnsi="Arial" w:cs="Arial"/>
                <w:b/>
                <w:sz w:val="18"/>
                <w:szCs w:val="18"/>
              </w:rPr>
            </w:pPr>
            <w:r w:rsidRPr="00657B97">
              <w:rPr>
                <w:rFonts w:ascii="Arial" w:hAnsi="Arial" w:cs="Arial"/>
                <w:b/>
                <w:sz w:val="18"/>
                <w:szCs w:val="18"/>
              </w:rPr>
              <w:t>4.b</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Udział absolwentów techników w ogólnej liczbie absolwentów szkół ponadgimnazjalnych (zasadniczych zawodowych, techników i liceów ogólnokształcących) [%]</w:t>
            </w:r>
          </w:p>
        </w:tc>
        <w:tc>
          <w:tcPr>
            <w:tcW w:w="0" w:type="auto"/>
            <w:vAlign w:val="center"/>
          </w:tcPr>
          <w:p w:rsidR="00A01240" w:rsidRPr="00A01240" w:rsidRDefault="00CC6577" w:rsidP="00A01240">
            <w:pPr>
              <w:rPr>
                <w:rFonts w:ascii="Arial" w:hAnsi="Arial" w:cs="Arial"/>
                <w:sz w:val="18"/>
                <w:szCs w:val="18"/>
              </w:rPr>
            </w:pPr>
            <w:r>
              <w:rPr>
                <w:rFonts w:ascii="Arial" w:hAnsi="Arial" w:cs="Arial"/>
                <w:sz w:val="18"/>
                <w:szCs w:val="18"/>
              </w:rPr>
              <w:t>podkarpackie</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w:t>
            </w:r>
          </w:p>
        </w:tc>
        <w:tc>
          <w:tcPr>
            <w:tcW w:w="0" w:type="auto"/>
            <w:shd w:val="clear" w:color="auto" w:fill="B8CCE4" w:themeFill="accent1" w:themeFillTint="66"/>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33,7</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33,9</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32,6</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35,1</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34,9</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36,5</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38,9</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38,6</w:t>
            </w:r>
          </w:p>
        </w:tc>
        <w:tc>
          <w:tcPr>
            <w:tcW w:w="0" w:type="auto"/>
            <w:tcBorders>
              <w:right w:val="single" w:sz="18" w:space="0" w:color="auto"/>
            </w:tcBorders>
            <w:vAlign w:val="center"/>
          </w:tcPr>
          <w:p w:rsidR="00A01240" w:rsidRPr="00A01240" w:rsidRDefault="00A01240" w:rsidP="00A01240">
            <w:pPr>
              <w:rPr>
                <w:rFonts w:ascii="Arial" w:hAnsi="Arial" w:cs="Arial"/>
                <w:sz w:val="18"/>
                <w:szCs w:val="18"/>
              </w:rPr>
            </w:pPr>
          </w:p>
        </w:tc>
        <w:tc>
          <w:tcPr>
            <w:tcW w:w="0" w:type="auto"/>
            <w:tcBorders>
              <w:top w:val="single" w:sz="6" w:space="0" w:color="auto"/>
              <w:left w:val="single" w:sz="18" w:space="0" w:color="auto"/>
              <w:bottom w:val="single" w:sz="6" w:space="0" w:color="auto"/>
              <w:right w:val="single" w:sz="18" w:space="0" w:color="auto"/>
            </w:tcBorders>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40</w:t>
            </w:r>
          </w:p>
        </w:tc>
        <w:tc>
          <w:tcPr>
            <w:tcW w:w="0" w:type="auto"/>
            <w:tcBorders>
              <w:left w:val="single" w:sz="18" w:space="0" w:color="auto"/>
            </w:tcBorders>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GUS</w:t>
            </w:r>
          </w:p>
        </w:tc>
      </w:tr>
      <w:tr w:rsidR="00A01240" w:rsidRPr="00A01240" w:rsidTr="00246741">
        <w:tc>
          <w:tcPr>
            <w:tcW w:w="0" w:type="auto"/>
            <w:vAlign w:val="center"/>
          </w:tcPr>
          <w:p w:rsidR="00A01240" w:rsidRPr="00657B97" w:rsidRDefault="00A01240" w:rsidP="00A01240">
            <w:pPr>
              <w:rPr>
                <w:rFonts w:ascii="Arial" w:hAnsi="Arial" w:cs="Arial"/>
                <w:b/>
                <w:sz w:val="18"/>
                <w:szCs w:val="18"/>
              </w:rPr>
            </w:pPr>
            <w:r w:rsidRPr="00657B97">
              <w:rPr>
                <w:rFonts w:ascii="Arial" w:hAnsi="Arial" w:cs="Arial"/>
                <w:b/>
                <w:sz w:val="18"/>
                <w:szCs w:val="18"/>
              </w:rPr>
              <w:t>4.c</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Udział absolwentów liceów ogólnokształcących w ogólnej liczbie absolwentów szkół ponadgimnazjalnych (zasadniczych zawodowych, techników i liceów ogólnokształcących) [%]</w:t>
            </w:r>
          </w:p>
        </w:tc>
        <w:tc>
          <w:tcPr>
            <w:tcW w:w="0" w:type="auto"/>
            <w:vAlign w:val="center"/>
          </w:tcPr>
          <w:p w:rsidR="00A01240" w:rsidRPr="00A01240" w:rsidRDefault="00CC6577" w:rsidP="00A01240">
            <w:pPr>
              <w:rPr>
                <w:rFonts w:ascii="Arial" w:hAnsi="Arial" w:cs="Arial"/>
                <w:sz w:val="18"/>
                <w:szCs w:val="18"/>
              </w:rPr>
            </w:pPr>
            <w:r>
              <w:rPr>
                <w:rFonts w:ascii="Arial" w:hAnsi="Arial" w:cs="Arial"/>
                <w:sz w:val="18"/>
                <w:szCs w:val="18"/>
              </w:rPr>
              <w:t>podkarpackie</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w:t>
            </w:r>
          </w:p>
        </w:tc>
        <w:tc>
          <w:tcPr>
            <w:tcW w:w="0" w:type="auto"/>
            <w:shd w:val="clear" w:color="auto" w:fill="B8CCE4" w:themeFill="accent1" w:themeFillTint="66"/>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49,5</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50,1</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52,1</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53,7</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50,1</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47,8</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47,9</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47,8</w:t>
            </w:r>
          </w:p>
        </w:tc>
        <w:tc>
          <w:tcPr>
            <w:tcW w:w="0" w:type="auto"/>
            <w:tcBorders>
              <w:right w:val="single" w:sz="18" w:space="0" w:color="auto"/>
            </w:tcBorders>
            <w:vAlign w:val="center"/>
          </w:tcPr>
          <w:p w:rsidR="00A01240" w:rsidRPr="00A01240" w:rsidRDefault="00A01240" w:rsidP="00A01240">
            <w:pPr>
              <w:rPr>
                <w:rFonts w:ascii="Arial" w:hAnsi="Arial" w:cs="Arial"/>
                <w:sz w:val="18"/>
                <w:szCs w:val="18"/>
              </w:rPr>
            </w:pPr>
          </w:p>
        </w:tc>
        <w:tc>
          <w:tcPr>
            <w:tcW w:w="0" w:type="auto"/>
            <w:tcBorders>
              <w:top w:val="single" w:sz="6" w:space="0" w:color="auto"/>
              <w:left w:val="single" w:sz="18" w:space="0" w:color="auto"/>
              <w:bottom w:val="single" w:sz="6" w:space="0" w:color="auto"/>
              <w:right w:val="single" w:sz="18" w:space="0" w:color="auto"/>
            </w:tcBorders>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40</w:t>
            </w:r>
          </w:p>
        </w:tc>
        <w:tc>
          <w:tcPr>
            <w:tcW w:w="0" w:type="auto"/>
            <w:tcBorders>
              <w:left w:val="single" w:sz="18" w:space="0" w:color="auto"/>
            </w:tcBorders>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GUS</w:t>
            </w:r>
          </w:p>
        </w:tc>
      </w:tr>
      <w:tr w:rsidR="00A01240" w:rsidRPr="00A01240" w:rsidTr="00246741">
        <w:tc>
          <w:tcPr>
            <w:tcW w:w="0" w:type="auto"/>
            <w:vAlign w:val="center"/>
          </w:tcPr>
          <w:p w:rsidR="00A01240" w:rsidRPr="00657B97" w:rsidRDefault="00A01240" w:rsidP="00A01240">
            <w:pPr>
              <w:rPr>
                <w:rFonts w:ascii="Arial" w:hAnsi="Arial" w:cs="Arial"/>
                <w:b/>
                <w:sz w:val="18"/>
                <w:szCs w:val="18"/>
              </w:rPr>
            </w:pPr>
            <w:r w:rsidRPr="00657B97">
              <w:rPr>
                <w:rFonts w:ascii="Arial" w:hAnsi="Arial" w:cs="Arial"/>
                <w:b/>
                <w:sz w:val="18"/>
                <w:szCs w:val="18"/>
              </w:rPr>
              <w:t>5.</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Osoby dorosłe uczestniczące w kształceniu i szkoleniu [%]</w:t>
            </w:r>
          </w:p>
        </w:tc>
        <w:tc>
          <w:tcPr>
            <w:tcW w:w="0" w:type="auto"/>
            <w:vAlign w:val="center"/>
          </w:tcPr>
          <w:p w:rsidR="00A01240" w:rsidRPr="00A01240" w:rsidRDefault="00CC6577" w:rsidP="00A01240">
            <w:pPr>
              <w:rPr>
                <w:rFonts w:ascii="Arial" w:hAnsi="Arial" w:cs="Arial"/>
                <w:sz w:val="18"/>
                <w:szCs w:val="18"/>
              </w:rPr>
            </w:pPr>
            <w:r>
              <w:rPr>
                <w:rFonts w:ascii="Arial" w:hAnsi="Arial" w:cs="Arial"/>
                <w:sz w:val="18"/>
                <w:szCs w:val="18"/>
              </w:rPr>
              <w:t>podkarpackie</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w:t>
            </w:r>
          </w:p>
        </w:tc>
        <w:tc>
          <w:tcPr>
            <w:tcW w:w="0" w:type="auto"/>
            <w:shd w:val="clear" w:color="auto" w:fill="B8CCE4" w:themeFill="accent1" w:themeFillTint="66"/>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3</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3</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2,6</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1,9</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1,9</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2,0</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2,1</w:t>
            </w:r>
          </w:p>
        </w:tc>
        <w:tc>
          <w:tcPr>
            <w:tcW w:w="0" w:type="auto"/>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3,6</w:t>
            </w:r>
          </w:p>
        </w:tc>
        <w:tc>
          <w:tcPr>
            <w:tcW w:w="0" w:type="auto"/>
            <w:tcBorders>
              <w:right w:val="single" w:sz="18" w:space="0" w:color="auto"/>
            </w:tcBorders>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2,4</w:t>
            </w:r>
          </w:p>
        </w:tc>
        <w:tc>
          <w:tcPr>
            <w:tcW w:w="0" w:type="auto"/>
            <w:tcBorders>
              <w:top w:val="single" w:sz="6" w:space="0" w:color="auto"/>
              <w:left w:val="single" w:sz="18" w:space="0" w:color="auto"/>
              <w:bottom w:val="single" w:sz="18" w:space="0" w:color="auto"/>
              <w:right w:val="single" w:sz="18" w:space="0" w:color="auto"/>
            </w:tcBorders>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9</w:t>
            </w:r>
          </w:p>
        </w:tc>
        <w:tc>
          <w:tcPr>
            <w:tcW w:w="0" w:type="auto"/>
            <w:tcBorders>
              <w:left w:val="single" w:sz="18" w:space="0" w:color="auto"/>
            </w:tcBorders>
            <w:vAlign w:val="center"/>
          </w:tcPr>
          <w:p w:rsidR="00A01240" w:rsidRPr="00A01240" w:rsidRDefault="00A01240" w:rsidP="00A01240">
            <w:pPr>
              <w:rPr>
                <w:rFonts w:ascii="Arial" w:hAnsi="Arial" w:cs="Arial"/>
                <w:sz w:val="18"/>
                <w:szCs w:val="18"/>
              </w:rPr>
            </w:pPr>
            <w:r w:rsidRPr="00A01240">
              <w:rPr>
                <w:rFonts w:ascii="Arial" w:hAnsi="Arial" w:cs="Arial"/>
                <w:sz w:val="18"/>
                <w:szCs w:val="18"/>
              </w:rPr>
              <w:t>GUS</w:t>
            </w:r>
          </w:p>
        </w:tc>
      </w:tr>
    </w:tbl>
    <w:p w:rsidR="007A7338" w:rsidRPr="007A7338" w:rsidRDefault="007A7338" w:rsidP="007A7338">
      <w:pPr>
        <w:rPr>
          <w:lang w:eastAsia="pl-PL"/>
        </w:rPr>
      </w:pPr>
    </w:p>
    <w:p w:rsidR="00772FC3" w:rsidRDefault="00182F86" w:rsidP="00182F86">
      <w:pPr>
        <w:pStyle w:val="Nagwek3"/>
        <w:rPr>
          <w:lang w:eastAsia="pl-PL"/>
        </w:rPr>
      </w:pPr>
      <w:bookmarkStart w:id="43" w:name="_Toc69974285"/>
      <w:r w:rsidRPr="00182F86">
        <w:rPr>
          <w:lang w:eastAsia="pl-PL"/>
        </w:rPr>
        <w:lastRenderedPageBreak/>
        <w:t>Priorytet tematyczny 2.2. Kultura i dziedzictwo kulturowe</w:t>
      </w:r>
      <w:bookmarkEnd w:id="43"/>
    </w:p>
    <w:tbl>
      <w:tblPr>
        <w:tblStyle w:val="Tabela-Siatka"/>
        <w:tblW w:w="0" w:type="auto"/>
        <w:tblLook w:val="04A0" w:firstRow="1" w:lastRow="0" w:firstColumn="1" w:lastColumn="0" w:noHBand="0" w:noVBand="1"/>
        <w:tblCaption w:val="Priorytet tematyczny 2.2. Kultura i dziedzictwo kulturowe"/>
        <w:tblDescription w:val="Tabela zawiera L.p., Wskaźnik, Poziom terytorialny rok 2010, 2011, 2012, 2013, 2014, 2015, 2016, 2017, 2018, 2019, 2020/ Wartość docelowa, Źródło"/>
      </w:tblPr>
      <w:tblGrid>
        <w:gridCol w:w="577"/>
        <w:gridCol w:w="2402"/>
        <w:gridCol w:w="1376"/>
        <w:gridCol w:w="617"/>
        <w:gridCol w:w="767"/>
        <w:gridCol w:w="767"/>
        <w:gridCol w:w="767"/>
        <w:gridCol w:w="767"/>
        <w:gridCol w:w="767"/>
        <w:gridCol w:w="767"/>
        <w:gridCol w:w="767"/>
        <w:gridCol w:w="767"/>
        <w:gridCol w:w="767"/>
        <w:gridCol w:w="1343"/>
        <w:gridCol w:w="776"/>
      </w:tblGrid>
      <w:tr w:rsidR="00931101" w:rsidRPr="00931101" w:rsidTr="00657B97">
        <w:trPr>
          <w:tblHeader/>
        </w:trPr>
        <w:tc>
          <w:tcPr>
            <w:tcW w:w="0" w:type="auto"/>
            <w:vAlign w:val="center"/>
          </w:tcPr>
          <w:p w:rsidR="00931101" w:rsidRPr="00931101" w:rsidRDefault="00931101" w:rsidP="00931101">
            <w:pPr>
              <w:rPr>
                <w:rFonts w:ascii="Arial" w:hAnsi="Arial" w:cs="Arial"/>
                <w:b/>
                <w:sz w:val="18"/>
                <w:szCs w:val="18"/>
              </w:rPr>
            </w:pPr>
            <w:r w:rsidRPr="00931101">
              <w:rPr>
                <w:rFonts w:ascii="Arial" w:hAnsi="Arial" w:cs="Arial"/>
                <w:b/>
                <w:sz w:val="18"/>
                <w:szCs w:val="18"/>
              </w:rPr>
              <w:t>L.p.</w:t>
            </w:r>
          </w:p>
        </w:tc>
        <w:tc>
          <w:tcPr>
            <w:tcW w:w="0" w:type="auto"/>
            <w:vAlign w:val="center"/>
          </w:tcPr>
          <w:p w:rsidR="00931101" w:rsidRPr="00931101" w:rsidRDefault="00931101" w:rsidP="00931101">
            <w:pPr>
              <w:rPr>
                <w:rFonts w:ascii="Arial" w:hAnsi="Arial" w:cs="Arial"/>
                <w:b/>
                <w:sz w:val="18"/>
                <w:szCs w:val="18"/>
              </w:rPr>
            </w:pPr>
            <w:r w:rsidRPr="00931101">
              <w:rPr>
                <w:rFonts w:ascii="Arial" w:hAnsi="Arial" w:cs="Arial"/>
                <w:b/>
                <w:sz w:val="18"/>
                <w:szCs w:val="18"/>
              </w:rPr>
              <w:t>Wskaźnik</w:t>
            </w:r>
          </w:p>
        </w:tc>
        <w:tc>
          <w:tcPr>
            <w:tcW w:w="0" w:type="auto"/>
            <w:vAlign w:val="center"/>
          </w:tcPr>
          <w:p w:rsidR="00931101" w:rsidRPr="00931101" w:rsidRDefault="00931101" w:rsidP="00931101">
            <w:pPr>
              <w:rPr>
                <w:rFonts w:ascii="Arial" w:hAnsi="Arial" w:cs="Arial"/>
                <w:b/>
                <w:sz w:val="18"/>
                <w:szCs w:val="18"/>
              </w:rPr>
            </w:pPr>
            <w:r w:rsidRPr="00931101">
              <w:rPr>
                <w:rFonts w:ascii="Arial" w:hAnsi="Arial" w:cs="Arial"/>
                <w:b/>
                <w:sz w:val="18"/>
                <w:szCs w:val="18"/>
              </w:rPr>
              <w:t>Poziom terytorialny</w:t>
            </w:r>
          </w:p>
        </w:tc>
        <w:tc>
          <w:tcPr>
            <w:tcW w:w="0" w:type="auto"/>
            <w:vAlign w:val="center"/>
          </w:tcPr>
          <w:p w:rsidR="00931101" w:rsidRPr="00931101" w:rsidRDefault="00931101" w:rsidP="00931101">
            <w:pPr>
              <w:rPr>
                <w:rFonts w:ascii="Arial" w:hAnsi="Arial" w:cs="Arial"/>
                <w:b/>
                <w:sz w:val="18"/>
                <w:szCs w:val="18"/>
              </w:rPr>
            </w:pPr>
            <w:r w:rsidRPr="00931101">
              <w:rPr>
                <w:rFonts w:ascii="Arial" w:hAnsi="Arial" w:cs="Arial"/>
                <w:b/>
                <w:sz w:val="18"/>
                <w:szCs w:val="18"/>
              </w:rPr>
              <w:t>2010</w:t>
            </w:r>
          </w:p>
        </w:tc>
        <w:tc>
          <w:tcPr>
            <w:tcW w:w="0" w:type="auto"/>
            <w:vAlign w:val="center"/>
          </w:tcPr>
          <w:p w:rsidR="00931101" w:rsidRPr="00931101" w:rsidRDefault="00931101" w:rsidP="00931101">
            <w:pPr>
              <w:rPr>
                <w:rFonts w:ascii="Arial" w:hAnsi="Arial" w:cs="Arial"/>
                <w:b/>
                <w:sz w:val="18"/>
                <w:szCs w:val="18"/>
              </w:rPr>
            </w:pPr>
            <w:r w:rsidRPr="00931101">
              <w:rPr>
                <w:rFonts w:ascii="Arial" w:hAnsi="Arial" w:cs="Arial"/>
                <w:b/>
                <w:sz w:val="18"/>
                <w:szCs w:val="18"/>
              </w:rPr>
              <w:t>2011</w:t>
            </w:r>
          </w:p>
        </w:tc>
        <w:tc>
          <w:tcPr>
            <w:tcW w:w="0" w:type="auto"/>
            <w:vAlign w:val="center"/>
          </w:tcPr>
          <w:p w:rsidR="00931101" w:rsidRPr="00931101" w:rsidRDefault="00931101" w:rsidP="00931101">
            <w:pPr>
              <w:rPr>
                <w:rFonts w:ascii="Arial" w:hAnsi="Arial" w:cs="Arial"/>
                <w:b/>
                <w:sz w:val="18"/>
                <w:szCs w:val="18"/>
              </w:rPr>
            </w:pPr>
            <w:r w:rsidRPr="00931101">
              <w:rPr>
                <w:rFonts w:ascii="Arial" w:hAnsi="Arial" w:cs="Arial"/>
                <w:b/>
                <w:sz w:val="18"/>
                <w:szCs w:val="18"/>
              </w:rPr>
              <w:t>2012</w:t>
            </w:r>
          </w:p>
        </w:tc>
        <w:tc>
          <w:tcPr>
            <w:tcW w:w="0" w:type="auto"/>
            <w:vAlign w:val="center"/>
          </w:tcPr>
          <w:p w:rsidR="00931101" w:rsidRPr="00931101" w:rsidRDefault="00931101" w:rsidP="00931101">
            <w:pPr>
              <w:rPr>
                <w:rFonts w:ascii="Arial" w:hAnsi="Arial" w:cs="Arial"/>
                <w:b/>
                <w:sz w:val="18"/>
                <w:szCs w:val="18"/>
              </w:rPr>
            </w:pPr>
            <w:r w:rsidRPr="00931101">
              <w:rPr>
                <w:rFonts w:ascii="Arial" w:hAnsi="Arial" w:cs="Arial"/>
                <w:b/>
                <w:sz w:val="18"/>
                <w:szCs w:val="18"/>
              </w:rPr>
              <w:t>2013</w:t>
            </w:r>
          </w:p>
        </w:tc>
        <w:tc>
          <w:tcPr>
            <w:tcW w:w="0" w:type="auto"/>
            <w:vAlign w:val="center"/>
          </w:tcPr>
          <w:p w:rsidR="00931101" w:rsidRPr="00931101" w:rsidRDefault="00931101" w:rsidP="00931101">
            <w:pPr>
              <w:rPr>
                <w:rFonts w:ascii="Arial" w:hAnsi="Arial" w:cs="Arial"/>
                <w:b/>
                <w:sz w:val="18"/>
                <w:szCs w:val="18"/>
              </w:rPr>
            </w:pPr>
            <w:r w:rsidRPr="00931101">
              <w:rPr>
                <w:rFonts w:ascii="Arial" w:hAnsi="Arial" w:cs="Arial"/>
                <w:b/>
                <w:sz w:val="18"/>
                <w:szCs w:val="18"/>
              </w:rPr>
              <w:t>2014</w:t>
            </w:r>
          </w:p>
        </w:tc>
        <w:tc>
          <w:tcPr>
            <w:tcW w:w="0" w:type="auto"/>
            <w:vAlign w:val="center"/>
          </w:tcPr>
          <w:p w:rsidR="00931101" w:rsidRPr="00931101" w:rsidRDefault="00931101" w:rsidP="00931101">
            <w:pPr>
              <w:rPr>
                <w:rFonts w:ascii="Arial" w:hAnsi="Arial" w:cs="Arial"/>
                <w:b/>
                <w:sz w:val="18"/>
                <w:szCs w:val="18"/>
              </w:rPr>
            </w:pPr>
            <w:r w:rsidRPr="00931101">
              <w:rPr>
                <w:rFonts w:ascii="Arial" w:hAnsi="Arial" w:cs="Arial"/>
                <w:b/>
                <w:sz w:val="18"/>
                <w:szCs w:val="18"/>
              </w:rPr>
              <w:t>2015</w:t>
            </w:r>
          </w:p>
        </w:tc>
        <w:tc>
          <w:tcPr>
            <w:tcW w:w="0" w:type="auto"/>
            <w:vAlign w:val="center"/>
          </w:tcPr>
          <w:p w:rsidR="00931101" w:rsidRPr="00931101" w:rsidRDefault="00931101" w:rsidP="00931101">
            <w:pPr>
              <w:rPr>
                <w:rFonts w:ascii="Arial" w:hAnsi="Arial" w:cs="Arial"/>
                <w:b/>
                <w:sz w:val="18"/>
                <w:szCs w:val="18"/>
              </w:rPr>
            </w:pPr>
            <w:r w:rsidRPr="00931101">
              <w:rPr>
                <w:rFonts w:ascii="Arial" w:hAnsi="Arial" w:cs="Arial"/>
                <w:b/>
                <w:sz w:val="18"/>
                <w:szCs w:val="18"/>
              </w:rPr>
              <w:t>2016</w:t>
            </w:r>
          </w:p>
        </w:tc>
        <w:tc>
          <w:tcPr>
            <w:tcW w:w="0" w:type="auto"/>
            <w:vAlign w:val="center"/>
          </w:tcPr>
          <w:p w:rsidR="00931101" w:rsidRPr="00931101" w:rsidRDefault="00931101" w:rsidP="00931101">
            <w:pPr>
              <w:rPr>
                <w:rFonts w:ascii="Arial" w:hAnsi="Arial" w:cs="Arial"/>
                <w:b/>
                <w:sz w:val="18"/>
                <w:szCs w:val="18"/>
              </w:rPr>
            </w:pPr>
            <w:r w:rsidRPr="00931101">
              <w:rPr>
                <w:rFonts w:ascii="Arial" w:hAnsi="Arial" w:cs="Arial"/>
                <w:b/>
                <w:sz w:val="18"/>
                <w:szCs w:val="18"/>
              </w:rPr>
              <w:t>2017</w:t>
            </w:r>
          </w:p>
        </w:tc>
        <w:tc>
          <w:tcPr>
            <w:tcW w:w="0" w:type="auto"/>
            <w:vAlign w:val="center"/>
          </w:tcPr>
          <w:p w:rsidR="00931101" w:rsidRPr="00931101" w:rsidRDefault="00931101" w:rsidP="00931101">
            <w:pPr>
              <w:rPr>
                <w:rFonts w:ascii="Arial" w:hAnsi="Arial" w:cs="Arial"/>
                <w:b/>
                <w:sz w:val="18"/>
                <w:szCs w:val="18"/>
              </w:rPr>
            </w:pPr>
            <w:r w:rsidRPr="00931101">
              <w:rPr>
                <w:rFonts w:ascii="Arial" w:hAnsi="Arial" w:cs="Arial"/>
                <w:b/>
                <w:sz w:val="18"/>
                <w:szCs w:val="18"/>
              </w:rPr>
              <w:t>2018</w:t>
            </w:r>
          </w:p>
        </w:tc>
        <w:tc>
          <w:tcPr>
            <w:tcW w:w="0" w:type="auto"/>
            <w:tcBorders>
              <w:right w:val="single" w:sz="18" w:space="0" w:color="auto"/>
            </w:tcBorders>
            <w:vAlign w:val="center"/>
          </w:tcPr>
          <w:p w:rsidR="00931101" w:rsidRPr="00931101" w:rsidRDefault="00931101" w:rsidP="00931101">
            <w:pPr>
              <w:rPr>
                <w:rFonts w:ascii="Arial" w:hAnsi="Arial" w:cs="Arial"/>
                <w:b/>
                <w:sz w:val="18"/>
                <w:szCs w:val="18"/>
              </w:rPr>
            </w:pPr>
            <w:r w:rsidRPr="00931101">
              <w:rPr>
                <w:rFonts w:ascii="Arial" w:hAnsi="Arial" w:cs="Arial"/>
                <w:b/>
                <w:sz w:val="18"/>
                <w:szCs w:val="18"/>
              </w:rPr>
              <w:t>2019</w:t>
            </w:r>
          </w:p>
        </w:tc>
        <w:tc>
          <w:tcPr>
            <w:tcW w:w="0" w:type="auto"/>
            <w:tcBorders>
              <w:top w:val="single" w:sz="18" w:space="0" w:color="auto"/>
              <w:left w:val="single" w:sz="18" w:space="0" w:color="auto"/>
              <w:bottom w:val="single" w:sz="6" w:space="0" w:color="auto"/>
              <w:right w:val="single" w:sz="18" w:space="0" w:color="auto"/>
            </w:tcBorders>
            <w:vAlign w:val="center"/>
          </w:tcPr>
          <w:p w:rsidR="00931101" w:rsidRPr="00931101" w:rsidRDefault="00931101" w:rsidP="00931101">
            <w:pPr>
              <w:rPr>
                <w:rFonts w:ascii="Arial" w:hAnsi="Arial" w:cs="Arial"/>
                <w:b/>
                <w:sz w:val="18"/>
                <w:szCs w:val="18"/>
              </w:rPr>
            </w:pPr>
            <w:r w:rsidRPr="00931101">
              <w:rPr>
                <w:rFonts w:ascii="Arial" w:hAnsi="Arial" w:cs="Arial"/>
                <w:b/>
                <w:sz w:val="18"/>
                <w:szCs w:val="18"/>
              </w:rPr>
              <w:t>2020/ Wartość docelowa</w:t>
            </w:r>
          </w:p>
        </w:tc>
        <w:tc>
          <w:tcPr>
            <w:tcW w:w="0" w:type="auto"/>
            <w:tcBorders>
              <w:left w:val="single" w:sz="18" w:space="0" w:color="auto"/>
            </w:tcBorders>
            <w:vAlign w:val="center"/>
          </w:tcPr>
          <w:p w:rsidR="00931101" w:rsidRPr="00931101" w:rsidRDefault="00931101" w:rsidP="00931101">
            <w:pPr>
              <w:rPr>
                <w:rFonts w:ascii="Arial" w:hAnsi="Arial" w:cs="Arial"/>
                <w:b/>
                <w:sz w:val="18"/>
                <w:szCs w:val="18"/>
              </w:rPr>
            </w:pPr>
            <w:r w:rsidRPr="00931101">
              <w:rPr>
                <w:rFonts w:ascii="Arial" w:hAnsi="Arial" w:cs="Arial"/>
                <w:b/>
                <w:sz w:val="18"/>
                <w:szCs w:val="18"/>
              </w:rPr>
              <w:t>Źródło</w:t>
            </w:r>
          </w:p>
        </w:tc>
      </w:tr>
      <w:tr w:rsidR="00657B97" w:rsidRPr="00931101" w:rsidTr="00246741">
        <w:tc>
          <w:tcPr>
            <w:tcW w:w="0" w:type="auto"/>
            <w:vAlign w:val="center"/>
          </w:tcPr>
          <w:p w:rsidR="00931101" w:rsidRPr="00657B97" w:rsidRDefault="00931101" w:rsidP="00931101">
            <w:pPr>
              <w:rPr>
                <w:rFonts w:ascii="Arial" w:hAnsi="Arial" w:cs="Arial"/>
                <w:b/>
                <w:sz w:val="18"/>
                <w:szCs w:val="18"/>
              </w:rPr>
            </w:pPr>
            <w:r w:rsidRPr="00657B97">
              <w:rPr>
                <w:rFonts w:ascii="Arial" w:hAnsi="Arial" w:cs="Arial"/>
                <w:b/>
                <w:sz w:val="18"/>
                <w:szCs w:val="18"/>
              </w:rPr>
              <w:t>1.a</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Wydatki budżetu województwa na kulturę i ochronę dziedzictwa narodowego na 1 mieszkańca [tys. zł]</w:t>
            </w:r>
          </w:p>
        </w:tc>
        <w:tc>
          <w:tcPr>
            <w:tcW w:w="0" w:type="auto"/>
            <w:vAlign w:val="center"/>
          </w:tcPr>
          <w:p w:rsidR="00931101" w:rsidRPr="00931101" w:rsidRDefault="00CC6577" w:rsidP="00931101">
            <w:pPr>
              <w:rPr>
                <w:rFonts w:ascii="Arial" w:hAnsi="Arial" w:cs="Arial"/>
                <w:sz w:val="18"/>
                <w:szCs w:val="18"/>
              </w:rPr>
            </w:pPr>
            <w:r>
              <w:rPr>
                <w:rFonts w:ascii="Arial" w:hAnsi="Arial" w:cs="Arial"/>
                <w:sz w:val="18"/>
                <w:szCs w:val="18"/>
              </w:rPr>
              <w:t>podkarpackie</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w:t>
            </w:r>
          </w:p>
        </w:tc>
        <w:tc>
          <w:tcPr>
            <w:tcW w:w="0" w:type="auto"/>
            <w:shd w:val="clear" w:color="auto" w:fill="B8CCE4" w:themeFill="accent1" w:themeFillTint="66"/>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25,31</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27,40</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29,65</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32,33</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29,93</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28,48</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27,10</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33,26</w:t>
            </w:r>
          </w:p>
        </w:tc>
        <w:tc>
          <w:tcPr>
            <w:tcW w:w="0" w:type="auto"/>
            <w:tcBorders>
              <w:righ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38,04</w:t>
            </w:r>
          </w:p>
        </w:tc>
        <w:tc>
          <w:tcPr>
            <w:tcW w:w="0" w:type="auto"/>
            <w:tcBorders>
              <w:top w:val="single" w:sz="6" w:space="0" w:color="auto"/>
              <w:left w:val="single" w:sz="18" w:space="0" w:color="auto"/>
              <w:bottom w:val="single" w:sz="6" w:space="0" w:color="auto"/>
              <w:righ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wzrost do poziomu średniej krajowej</w:t>
            </w:r>
          </w:p>
        </w:tc>
        <w:tc>
          <w:tcPr>
            <w:tcW w:w="0" w:type="auto"/>
            <w:tcBorders>
              <w:lef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GUS</w:t>
            </w:r>
          </w:p>
        </w:tc>
      </w:tr>
      <w:tr w:rsidR="00657B97" w:rsidRPr="00931101" w:rsidTr="00246741">
        <w:tc>
          <w:tcPr>
            <w:tcW w:w="0" w:type="auto"/>
            <w:vAlign w:val="center"/>
          </w:tcPr>
          <w:p w:rsidR="00931101" w:rsidRPr="00657B97" w:rsidRDefault="00931101" w:rsidP="00931101">
            <w:pPr>
              <w:rPr>
                <w:rFonts w:ascii="Arial" w:hAnsi="Arial" w:cs="Arial"/>
                <w:b/>
                <w:sz w:val="18"/>
                <w:szCs w:val="18"/>
              </w:rPr>
            </w:pPr>
            <w:r w:rsidRPr="00657B97">
              <w:rPr>
                <w:rFonts w:ascii="Arial" w:hAnsi="Arial" w:cs="Arial"/>
                <w:b/>
                <w:sz w:val="18"/>
                <w:szCs w:val="18"/>
              </w:rPr>
              <w:t>1.1a</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Wydatki budżetu województwa na kulturę i ochronę dziedzictwa narodowego na 1 mieszkańca [tys. zł]</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Polska</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w:t>
            </w:r>
          </w:p>
        </w:tc>
        <w:tc>
          <w:tcPr>
            <w:tcW w:w="0" w:type="auto"/>
            <w:shd w:val="clear" w:color="auto" w:fill="B8CCE4" w:themeFill="accent1" w:themeFillTint="66"/>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35,93</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35,06</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33,81</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35,44</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35,54</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33,56</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36,19</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42,06</w:t>
            </w:r>
          </w:p>
        </w:tc>
        <w:tc>
          <w:tcPr>
            <w:tcW w:w="0" w:type="auto"/>
            <w:tcBorders>
              <w:righ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46,93</w:t>
            </w:r>
          </w:p>
        </w:tc>
        <w:tc>
          <w:tcPr>
            <w:tcW w:w="0" w:type="auto"/>
            <w:tcBorders>
              <w:top w:val="single" w:sz="6" w:space="0" w:color="auto"/>
              <w:left w:val="single" w:sz="18" w:space="0" w:color="auto"/>
              <w:bottom w:val="single" w:sz="6" w:space="0" w:color="auto"/>
              <w:righ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wzrost do poziomu średniej krajowej</w:t>
            </w:r>
          </w:p>
        </w:tc>
        <w:tc>
          <w:tcPr>
            <w:tcW w:w="0" w:type="auto"/>
            <w:tcBorders>
              <w:lef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GUS</w:t>
            </w:r>
          </w:p>
        </w:tc>
      </w:tr>
      <w:tr w:rsidR="00657B97" w:rsidRPr="00931101" w:rsidTr="00246741">
        <w:tc>
          <w:tcPr>
            <w:tcW w:w="0" w:type="auto"/>
            <w:vAlign w:val="center"/>
          </w:tcPr>
          <w:p w:rsidR="00931101" w:rsidRPr="00657B97" w:rsidRDefault="00931101" w:rsidP="00931101">
            <w:pPr>
              <w:rPr>
                <w:rFonts w:ascii="Arial" w:hAnsi="Arial" w:cs="Arial"/>
                <w:b/>
                <w:sz w:val="18"/>
                <w:szCs w:val="18"/>
              </w:rPr>
            </w:pPr>
            <w:r w:rsidRPr="00657B97">
              <w:rPr>
                <w:rFonts w:ascii="Arial" w:hAnsi="Arial" w:cs="Arial"/>
                <w:b/>
                <w:sz w:val="18"/>
                <w:szCs w:val="18"/>
              </w:rPr>
              <w:t>1.b</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Wydatki budżetów powiatów na kulturę i ochronę dziedzictwa narodowego na 1 mieszkańca [tys. zł]</w:t>
            </w:r>
          </w:p>
        </w:tc>
        <w:tc>
          <w:tcPr>
            <w:tcW w:w="0" w:type="auto"/>
            <w:vAlign w:val="center"/>
          </w:tcPr>
          <w:p w:rsidR="00931101" w:rsidRPr="00931101" w:rsidRDefault="00CC6577" w:rsidP="00931101">
            <w:pPr>
              <w:rPr>
                <w:rFonts w:ascii="Arial" w:hAnsi="Arial" w:cs="Arial"/>
                <w:sz w:val="18"/>
                <w:szCs w:val="18"/>
              </w:rPr>
            </w:pPr>
            <w:r>
              <w:rPr>
                <w:rFonts w:ascii="Arial" w:hAnsi="Arial" w:cs="Arial"/>
                <w:sz w:val="18"/>
                <w:szCs w:val="18"/>
              </w:rPr>
              <w:t>podkarpackie</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w:t>
            </w:r>
          </w:p>
        </w:tc>
        <w:tc>
          <w:tcPr>
            <w:tcW w:w="0" w:type="auto"/>
            <w:shd w:val="clear" w:color="auto" w:fill="B8CCE4" w:themeFill="accent1" w:themeFillTint="66"/>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4,54</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5,93</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5,84</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5,06</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4,76</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4,97</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5,23</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10,94</w:t>
            </w:r>
          </w:p>
        </w:tc>
        <w:tc>
          <w:tcPr>
            <w:tcW w:w="0" w:type="auto"/>
            <w:tcBorders>
              <w:righ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7,86</w:t>
            </w:r>
          </w:p>
        </w:tc>
        <w:tc>
          <w:tcPr>
            <w:tcW w:w="0" w:type="auto"/>
            <w:tcBorders>
              <w:top w:val="single" w:sz="6" w:space="0" w:color="auto"/>
              <w:left w:val="single" w:sz="18" w:space="0" w:color="auto"/>
              <w:bottom w:val="single" w:sz="6" w:space="0" w:color="auto"/>
              <w:righ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wzrost do poziomu średniej krajowej</w:t>
            </w:r>
          </w:p>
        </w:tc>
        <w:tc>
          <w:tcPr>
            <w:tcW w:w="0" w:type="auto"/>
            <w:tcBorders>
              <w:lef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GUS</w:t>
            </w:r>
          </w:p>
        </w:tc>
      </w:tr>
      <w:tr w:rsidR="00657B97" w:rsidRPr="00931101" w:rsidTr="00246741">
        <w:tc>
          <w:tcPr>
            <w:tcW w:w="0" w:type="auto"/>
            <w:vAlign w:val="center"/>
          </w:tcPr>
          <w:p w:rsidR="00931101" w:rsidRPr="00657B97" w:rsidRDefault="00931101" w:rsidP="00931101">
            <w:pPr>
              <w:rPr>
                <w:rFonts w:ascii="Arial" w:hAnsi="Arial" w:cs="Arial"/>
                <w:b/>
                <w:sz w:val="18"/>
                <w:szCs w:val="18"/>
              </w:rPr>
            </w:pPr>
            <w:r w:rsidRPr="00657B97">
              <w:rPr>
                <w:rFonts w:ascii="Arial" w:hAnsi="Arial" w:cs="Arial"/>
                <w:b/>
                <w:sz w:val="18"/>
                <w:szCs w:val="18"/>
              </w:rPr>
              <w:t>1.1b</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Wydatki budżetów powiatów na kulturę i ochronę dziedzictwa narodowego na 1 mieszkańca [tys. zł]</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Polska</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w:t>
            </w:r>
          </w:p>
        </w:tc>
        <w:tc>
          <w:tcPr>
            <w:tcW w:w="0" w:type="auto"/>
            <w:shd w:val="clear" w:color="auto" w:fill="B8CCE4" w:themeFill="accent1" w:themeFillTint="66"/>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4,81</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4,72</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4,31</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4,50</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4,38</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4,20</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4,71</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6,17</w:t>
            </w:r>
          </w:p>
        </w:tc>
        <w:tc>
          <w:tcPr>
            <w:tcW w:w="0" w:type="auto"/>
            <w:tcBorders>
              <w:righ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6,48</w:t>
            </w:r>
          </w:p>
        </w:tc>
        <w:tc>
          <w:tcPr>
            <w:tcW w:w="0" w:type="auto"/>
            <w:tcBorders>
              <w:top w:val="single" w:sz="6" w:space="0" w:color="auto"/>
              <w:left w:val="single" w:sz="18" w:space="0" w:color="auto"/>
              <w:bottom w:val="single" w:sz="6" w:space="0" w:color="auto"/>
              <w:righ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wzrost do poziomu średniej krajowej</w:t>
            </w:r>
          </w:p>
        </w:tc>
        <w:tc>
          <w:tcPr>
            <w:tcW w:w="0" w:type="auto"/>
            <w:tcBorders>
              <w:lef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GUS</w:t>
            </w:r>
          </w:p>
        </w:tc>
      </w:tr>
      <w:tr w:rsidR="00657B97" w:rsidRPr="00931101" w:rsidTr="00246741">
        <w:tc>
          <w:tcPr>
            <w:tcW w:w="0" w:type="auto"/>
            <w:vAlign w:val="center"/>
          </w:tcPr>
          <w:p w:rsidR="00931101" w:rsidRPr="00657B97" w:rsidRDefault="00931101" w:rsidP="00931101">
            <w:pPr>
              <w:rPr>
                <w:rFonts w:ascii="Arial" w:hAnsi="Arial" w:cs="Arial"/>
                <w:b/>
                <w:sz w:val="18"/>
                <w:szCs w:val="18"/>
              </w:rPr>
            </w:pPr>
            <w:r w:rsidRPr="00657B97">
              <w:rPr>
                <w:rFonts w:ascii="Arial" w:hAnsi="Arial" w:cs="Arial"/>
                <w:b/>
                <w:sz w:val="18"/>
                <w:szCs w:val="18"/>
              </w:rPr>
              <w:t>1.c</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Wydatki budżetów gmin na kulturę i ochronę dziedzictwa narodowego na 1 mieszkańca [tys. zł]</w:t>
            </w:r>
          </w:p>
        </w:tc>
        <w:tc>
          <w:tcPr>
            <w:tcW w:w="0" w:type="auto"/>
            <w:vAlign w:val="center"/>
          </w:tcPr>
          <w:p w:rsidR="00931101" w:rsidRPr="00931101" w:rsidRDefault="00CC6577" w:rsidP="00931101">
            <w:pPr>
              <w:rPr>
                <w:rFonts w:ascii="Arial" w:hAnsi="Arial" w:cs="Arial"/>
                <w:sz w:val="18"/>
                <w:szCs w:val="18"/>
              </w:rPr>
            </w:pPr>
            <w:r>
              <w:rPr>
                <w:rFonts w:ascii="Arial" w:hAnsi="Arial" w:cs="Arial"/>
                <w:sz w:val="18"/>
                <w:szCs w:val="18"/>
              </w:rPr>
              <w:t>podkarpackie</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w:t>
            </w:r>
          </w:p>
        </w:tc>
        <w:tc>
          <w:tcPr>
            <w:tcW w:w="0" w:type="auto"/>
            <w:shd w:val="clear" w:color="auto" w:fill="B8CCE4" w:themeFill="accent1" w:themeFillTint="66"/>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112,27</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111,34</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116,14</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114,77</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109,83</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107,10</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124,77</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193,89</w:t>
            </w:r>
          </w:p>
        </w:tc>
        <w:tc>
          <w:tcPr>
            <w:tcW w:w="0" w:type="auto"/>
            <w:tcBorders>
              <w:righ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168,27</w:t>
            </w:r>
          </w:p>
        </w:tc>
        <w:tc>
          <w:tcPr>
            <w:tcW w:w="0" w:type="auto"/>
            <w:tcBorders>
              <w:top w:val="single" w:sz="6" w:space="0" w:color="auto"/>
              <w:left w:val="single" w:sz="18" w:space="0" w:color="auto"/>
              <w:bottom w:val="single" w:sz="6" w:space="0" w:color="auto"/>
              <w:righ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wzrost do poziomu średniej krajowej</w:t>
            </w:r>
          </w:p>
        </w:tc>
        <w:tc>
          <w:tcPr>
            <w:tcW w:w="0" w:type="auto"/>
            <w:tcBorders>
              <w:lef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GUS</w:t>
            </w:r>
          </w:p>
        </w:tc>
      </w:tr>
      <w:tr w:rsidR="00657B97" w:rsidRPr="00931101" w:rsidTr="00246741">
        <w:tc>
          <w:tcPr>
            <w:tcW w:w="0" w:type="auto"/>
            <w:vAlign w:val="center"/>
          </w:tcPr>
          <w:p w:rsidR="00931101" w:rsidRPr="00657B97" w:rsidRDefault="00931101" w:rsidP="00931101">
            <w:pPr>
              <w:rPr>
                <w:rFonts w:ascii="Arial" w:hAnsi="Arial" w:cs="Arial"/>
                <w:b/>
                <w:sz w:val="18"/>
                <w:szCs w:val="18"/>
              </w:rPr>
            </w:pPr>
            <w:r w:rsidRPr="00657B97">
              <w:rPr>
                <w:rFonts w:ascii="Arial" w:hAnsi="Arial" w:cs="Arial"/>
                <w:b/>
                <w:sz w:val="18"/>
                <w:szCs w:val="18"/>
              </w:rPr>
              <w:t>1.1c</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 xml:space="preserve">Wydatki budżetów gmin na kulturę i ochronę </w:t>
            </w:r>
            <w:r w:rsidRPr="00931101">
              <w:rPr>
                <w:rFonts w:ascii="Arial" w:hAnsi="Arial" w:cs="Arial"/>
                <w:sz w:val="18"/>
                <w:szCs w:val="18"/>
              </w:rPr>
              <w:lastRenderedPageBreak/>
              <w:t>dziedzictwa narodowego na 1 mieszkańca [tys. zł]</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lastRenderedPageBreak/>
              <w:t xml:space="preserve">Polska </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w:t>
            </w:r>
          </w:p>
        </w:tc>
        <w:tc>
          <w:tcPr>
            <w:tcW w:w="0" w:type="auto"/>
            <w:shd w:val="clear" w:color="auto" w:fill="B8CCE4" w:themeFill="accent1" w:themeFillTint="66"/>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136,16</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139,45</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142,19</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162,22</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141,55</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137,27</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153,45</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193,54</w:t>
            </w:r>
          </w:p>
        </w:tc>
        <w:tc>
          <w:tcPr>
            <w:tcW w:w="0" w:type="auto"/>
            <w:tcBorders>
              <w:righ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199,83</w:t>
            </w:r>
          </w:p>
        </w:tc>
        <w:tc>
          <w:tcPr>
            <w:tcW w:w="0" w:type="auto"/>
            <w:tcBorders>
              <w:top w:val="single" w:sz="6" w:space="0" w:color="auto"/>
              <w:left w:val="single" w:sz="18" w:space="0" w:color="auto"/>
              <w:bottom w:val="single" w:sz="6" w:space="0" w:color="auto"/>
              <w:righ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 xml:space="preserve">wzrost do poziomu </w:t>
            </w:r>
            <w:r w:rsidRPr="00931101">
              <w:rPr>
                <w:rFonts w:ascii="Arial" w:hAnsi="Arial" w:cs="Arial"/>
                <w:sz w:val="18"/>
                <w:szCs w:val="18"/>
              </w:rPr>
              <w:lastRenderedPageBreak/>
              <w:t>średniej krajowej</w:t>
            </w:r>
          </w:p>
        </w:tc>
        <w:tc>
          <w:tcPr>
            <w:tcW w:w="0" w:type="auto"/>
            <w:tcBorders>
              <w:lef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lastRenderedPageBreak/>
              <w:t>GUS</w:t>
            </w:r>
          </w:p>
        </w:tc>
      </w:tr>
      <w:tr w:rsidR="00931101" w:rsidRPr="00931101" w:rsidTr="00246741">
        <w:tc>
          <w:tcPr>
            <w:tcW w:w="0" w:type="auto"/>
            <w:vAlign w:val="center"/>
          </w:tcPr>
          <w:p w:rsidR="00931101" w:rsidRPr="00657B97" w:rsidRDefault="00931101" w:rsidP="00931101">
            <w:pPr>
              <w:rPr>
                <w:rFonts w:ascii="Arial" w:hAnsi="Arial" w:cs="Arial"/>
                <w:b/>
                <w:sz w:val="18"/>
                <w:szCs w:val="18"/>
              </w:rPr>
            </w:pPr>
            <w:r w:rsidRPr="00657B97">
              <w:rPr>
                <w:rFonts w:ascii="Arial" w:hAnsi="Arial" w:cs="Arial"/>
                <w:b/>
                <w:sz w:val="18"/>
                <w:szCs w:val="18"/>
              </w:rPr>
              <w:t>2.</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Przeciętne miesięczne wydatki na kulturę i rekreację na 1 osobę w gospodarstwie domowym [zł]</w:t>
            </w:r>
          </w:p>
        </w:tc>
        <w:tc>
          <w:tcPr>
            <w:tcW w:w="0" w:type="auto"/>
            <w:vAlign w:val="center"/>
          </w:tcPr>
          <w:p w:rsidR="00931101" w:rsidRPr="00931101" w:rsidRDefault="00CC6577" w:rsidP="00931101">
            <w:pPr>
              <w:rPr>
                <w:rFonts w:ascii="Arial" w:hAnsi="Arial" w:cs="Arial"/>
                <w:sz w:val="18"/>
                <w:szCs w:val="18"/>
              </w:rPr>
            </w:pPr>
            <w:r>
              <w:rPr>
                <w:rFonts w:ascii="Arial" w:hAnsi="Arial" w:cs="Arial"/>
                <w:sz w:val="18"/>
                <w:szCs w:val="18"/>
              </w:rPr>
              <w:t>podkarpackie</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w:t>
            </w:r>
          </w:p>
        </w:tc>
        <w:tc>
          <w:tcPr>
            <w:tcW w:w="0" w:type="auto"/>
            <w:shd w:val="clear" w:color="auto" w:fill="B8CCE4" w:themeFill="accent1" w:themeFillTint="66"/>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56,4</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59,34</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49,81</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53,71</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48,55</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47,66</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56,27</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51,71</w:t>
            </w:r>
          </w:p>
        </w:tc>
        <w:tc>
          <w:tcPr>
            <w:tcW w:w="0" w:type="auto"/>
            <w:tcBorders>
              <w:right w:val="single" w:sz="18" w:space="0" w:color="auto"/>
            </w:tcBorders>
            <w:vAlign w:val="center"/>
          </w:tcPr>
          <w:p w:rsidR="00931101" w:rsidRPr="00931101" w:rsidRDefault="00931101" w:rsidP="00931101">
            <w:pPr>
              <w:rPr>
                <w:rFonts w:ascii="Arial" w:hAnsi="Arial" w:cs="Arial"/>
                <w:sz w:val="18"/>
                <w:szCs w:val="18"/>
              </w:rPr>
            </w:pPr>
          </w:p>
        </w:tc>
        <w:tc>
          <w:tcPr>
            <w:tcW w:w="0" w:type="auto"/>
            <w:tcBorders>
              <w:top w:val="single" w:sz="6" w:space="0" w:color="auto"/>
              <w:left w:val="single" w:sz="18" w:space="0" w:color="auto"/>
              <w:bottom w:val="single" w:sz="6" w:space="0" w:color="auto"/>
              <w:righ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wzrost do poziomu średniej krajowej</w:t>
            </w:r>
          </w:p>
        </w:tc>
        <w:tc>
          <w:tcPr>
            <w:tcW w:w="0" w:type="auto"/>
            <w:tcBorders>
              <w:lef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GUS</w:t>
            </w:r>
          </w:p>
        </w:tc>
      </w:tr>
      <w:tr w:rsidR="00931101" w:rsidRPr="00931101" w:rsidTr="00246741">
        <w:tc>
          <w:tcPr>
            <w:tcW w:w="0" w:type="auto"/>
            <w:vAlign w:val="center"/>
          </w:tcPr>
          <w:p w:rsidR="00931101" w:rsidRPr="00657B97" w:rsidRDefault="00931101" w:rsidP="00931101">
            <w:pPr>
              <w:rPr>
                <w:rFonts w:ascii="Arial" w:hAnsi="Arial" w:cs="Arial"/>
                <w:b/>
                <w:sz w:val="18"/>
                <w:szCs w:val="18"/>
              </w:rPr>
            </w:pPr>
            <w:r w:rsidRPr="00657B97">
              <w:rPr>
                <w:rFonts w:ascii="Arial" w:hAnsi="Arial" w:cs="Arial"/>
                <w:b/>
                <w:sz w:val="18"/>
                <w:szCs w:val="18"/>
              </w:rPr>
              <w:t>2.1</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Przeciętne miesięczne wydatki na kulturę i rekreację na 1 osobę w gospodarstwie domowym [zł]</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Polska</w:t>
            </w:r>
          </w:p>
        </w:tc>
        <w:tc>
          <w:tcPr>
            <w:tcW w:w="0" w:type="auto"/>
            <w:vAlign w:val="center"/>
          </w:tcPr>
          <w:p w:rsidR="00931101" w:rsidRPr="00931101" w:rsidRDefault="00931101" w:rsidP="00931101">
            <w:pPr>
              <w:rPr>
                <w:rFonts w:ascii="Arial" w:hAnsi="Arial" w:cs="Arial"/>
                <w:sz w:val="18"/>
                <w:szCs w:val="18"/>
              </w:rPr>
            </w:pPr>
          </w:p>
        </w:tc>
        <w:tc>
          <w:tcPr>
            <w:tcW w:w="0" w:type="auto"/>
            <w:shd w:val="clear" w:color="auto" w:fill="B8CCE4" w:themeFill="accent1" w:themeFillTint="66"/>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81,81</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85,55</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69,22</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70,13</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73,48</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78,06</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81,71</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76,93</w:t>
            </w:r>
          </w:p>
        </w:tc>
        <w:tc>
          <w:tcPr>
            <w:tcW w:w="0" w:type="auto"/>
            <w:tcBorders>
              <w:right w:val="single" w:sz="18" w:space="0" w:color="auto"/>
            </w:tcBorders>
            <w:vAlign w:val="center"/>
          </w:tcPr>
          <w:p w:rsidR="00931101" w:rsidRPr="00931101" w:rsidRDefault="00931101" w:rsidP="00931101">
            <w:pPr>
              <w:rPr>
                <w:rFonts w:ascii="Arial" w:hAnsi="Arial" w:cs="Arial"/>
                <w:sz w:val="18"/>
                <w:szCs w:val="18"/>
              </w:rPr>
            </w:pPr>
          </w:p>
        </w:tc>
        <w:tc>
          <w:tcPr>
            <w:tcW w:w="0" w:type="auto"/>
            <w:tcBorders>
              <w:top w:val="single" w:sz="6" w:space="0" w:color="auto"/>
              <w:left w:val="single" w:sz="18" w:space="0" w:color="auto"/>
              <w:bottom w:val="single" w:sz="6" w:space="0" w:color="auto"/>
              <w:righ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wzrost do poziomu średniej krajowej</w:t>
            </w:r>
          </w:p>
        </w:tc>
        <w:tc>
          <w:tcPr>
            <w:tcW w:w="0" w:type="auto"/>
            <w:tcBorders>
              <w:lef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GUS</w:t>
            </w:r>
          </w:p>
        </w:tc>
      </w:tr>
      <w:tr w:rsidR="00931101" w:rsidRPr="00931101" w:rsidTr="00246741">
        <w:tc>
          <w:tcPr>
            <w:tcW w:w="0" w:type="auto"/>
            <w:vAlign w:val="center"/>
          </w:tcPr>
          <w:p w:rsidR="00931101" w:rsidRPr="00657B97" w:rsidRDefault="00931101" w:rsidP="00931101">
            <w:pPr>
              <w:rPr>
                <w:rFonts w:ascii="Arial" w:hAnsi="Arial" w:cs="Arial"/>
                <w:b/>
                <w:sz w:val="18"/>
                <w:szCs w:val="18"/>
              </w:rPr>
            </w:pPr>
            <w:r w:rsidRPr="00657B97">
              <w:rPr>
                <w:rFonts w:ascii="Arial" w:hAnsi="Arial" w:cs="Arial"/>
                <w:b/>
                <w:sz w:val="18"/>
                <w:szCs w:val="18"/>
              </w:rPr>
              <w:t>3.</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Czytelnicy bibliotek publicznych na 1000 mieszkańców</w:t>
            </w:r>
          </w:p>
        </w:tc>
        <w:tc>
          <w:tcPr>
            <w:tcW w:w="0" w:type="auto"/>
            <w:vAlign w:val="center"/>
          </w:tcPr>
          <w:p w:rsidR="00931101" w:rsidRPr="00931101" w:rsidRDefault="00CC6577" w:rsidP="00931101">
            <w:pPr>
              <w:rPr>
                <w:rFonts w:ascii="Arial" w:hAnsi="Arial" w:cs="Arial"/>
                <w:sz w:val="18"/>
                <w:szCs w:val="18"/>
              </w:rPr>
            </w:pPr>
            <w:r>
              <w:rPr>
                <w:rFonts w:ascii="Arial" w:hAnsi="Arial" w:cs="Arial"/>
                <w:sz w:val="18"/>
                <w:szCs w:val="18"/>
              </w:rPr>
              <w:t>podkarpackie</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w:t>
            </w:r>
          </w:p>
        </w:tc>
        <w:tc>
          <w:tcPr>
            <w:tcW w:w="0" w:type="auto"/>
            <w:shd w:val="clear" w:color="auto" w:fill="B8CCE4" w:themeFill="accent1" w:themeFillTint="66"/>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164</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168</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169</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162</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159</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156</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151</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150</w:t>
            </w:r>
          </w:p>
        </w:tc>
        <w:tc>
          <w:tcPr>
            <w:tcW w:w="0" w:type="auto"/>
            <w:tcBorders>
              <w:righ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149</w:t>
            </w:r>
          </w:p>
        </w:tc>
        <w:tc>
          <w:tcPr>
            <w:tcW w:w="0" w:type="auto"/>
            <w:tcBorders>
              <w:top w:val="single" w:sz="6" w:space="0" w:color="auto"/>
              <w:left w:val="single" w:sz="18" w:space="0" w:color="auto"/>
              <w:bottom w:val="single" w:sz="6" w:space="0" w:color="auto"/>
              <w:righ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wzrost do poziomu średniej krajowej</w:t>
            </w:r>
          </w:p>
        </w:tc>
        <w:tc>
          <w:tcPr>
            <w:tcW w:w="0" w:type="auto"/>
            <w:tcBorders>
              <w:lef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GUS</w:t>
            </w:r>
          </w:p>
        </w:tc>
      </w:tr>
      <w:tr w:rsidR="00931101" w:rsidRPr="00931101" w:rsidTr="00246741">
        <w:tc>
          <w:tcPr>
            <w:tcW w:w="0" w:type="auto"/>
            <w:vAlign w:val="center"/>
          </w:tcPr>
          <w:p w:rsidR="00931101" w:rsidRPr="00657B97" w:rsidRDefault="00931101" w:rsidP="00931101">
            <w:pPr>
              <w:rPr>
                <w:rFonts w:ascii="Arial" w:hAnsi="Arial" w:cs="Arial"/>
                <w:b/>
                <w:sz w:val="18"/>
                <w:szCs w:val="18"/>
              </w:rPr>
            </w:pPr>
            <w:r w:rsidRPr="00657B97">
              <w:rPr>
                <w:rFonts w:ascii="Arial" w:hAnsi="Arial" w:cs="Arial"/>
                <w:b/>
                <w:sz w:val="18"/>
                <w:szCs w:val="18"/>
              </w:rPr>
              <w:t>3.1</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Czytelnicy bibliotek publicznych na 1000 mieszkańców</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Polska</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w:t>
            </w:r>
          </w:p>
        </w:tc>
        <w:tc>
          <w:tcPr>
            <w:tcW w:w="0" w:type="auto"/>
            <w:shd w:val="clear" w:color="auto" w:fill="B8CCE4" w:themeFill="accent1" w:themeFillTint="66"/>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168</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168</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167</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164</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162</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159</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157</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155</w:t>
            </w:r>
          </w:p>
        </w:tc>
        <w:tc>
          <w:tcPr>
            <w:tcW w:w="0" w:type="auto"/>
            <w:tcBorders>
              <w:righ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156</w:t>
            </w:r>
          </w:p>
        </w:tc>
        <w:tc>
          <w:tcPr>
            <w:tcW w:w="0" w:type="auto"/>
            <w:tcBorders>
              <w:top w:val="single" w:sz="6" w:space="0" w:color="auto"/>
              <w:left w:val="single" w:sz="18" w:space="0" w:color="auto"/>
              <w:bottom w:val="single" w:sz="6" w:space="0" w:color="auto"/>
              <w:righ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wzrost do poziomu średniej krajowej</w:t>
            </w:r>
          </w:p>
        </w:tc>
        <w:tc>
          <w:tcPr>
            <w:tcW w:w="0" w:type="auto"/>
            <w:tcBorders>
              <w:lef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GUS</w:t>
            </w:r>
          </w:p>
        </w:tc>
      </w:tr>
      <w:tr w:rsidR="00931101" w:rsidRPr="00931101" w:rsidTr="00246741">
        <w:tc>
          <w:tcPr>
            <w:tcW w:w="0" w:type="auto"/>
            <w:vAlign w:val="center"/>
          </w:tcPr>
          <w:p w:rsidR="00931101" w:rsidRPr="00657B97" w:rsidRDefault="00931101" w:rsidP="00931101">
            <w:pPr>
              <w:rPr>
                <w:rFonts w:ascii="Arial" w:hAnsi="Arial" w:cs="Arial"/>
                <w:b/>
                <w:sz w:val="18"/>
                <w:szCs w:val="18"/>
              </w:rPr>
            </w:pPr>
            <w:r w:rsidRPr="00657B97">
              <w:rPr>
                <w:rFonts w:ascii="Arial" w:hAnsi="Arial" w:cs="Arial"/>
                <w:b/>
                <w:sz w:val="18"/>
                <w:szCs w:val="18"/>
              </w:rPr>
              <w:t>4.</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Liczba widzów i słuchaczy w teatrach i instytucjach muzycznych na 1000 mieszkańców</w:t>
            </w:r>
          </w:p>
        </w:tc>
        <w:tc>
          <w:tcPr>
            <w:tcW w:w="0" w:type="auto"/>
            <w:vAlign w:val="center"/>
          </w:tcPr>
          <w:p w:rsidR="00931101" w:rsidRPr="00931101" w:rsidRDefault="00CC6577" w:rsidP="00931101">
            <w:pPr>
              <w:rPr>
                <w:rFonts w:ascii="Arial" w:hAnsi="Arial" w:cs="Arial"/>
                <w:sz w:val="18"/>
                <w:szCs w:val="18"/>
              </w:rPr>
            </w:pPr>
            <w:r>
              <w:rPr>
                <w:rFonts w:ascii="Arial" w:hAnsi="Arial" w:cs="Arial"/>
                <w:sz w:val="18"/>
                <w:szCs w:val="18"/>
              </w:rPr>
              <w:t>podkarpackie</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w:t>
            </w:r>
          </w:p>
        </w:tc>
        <w:tc>
          <w:tcPr>
            <w:tcW w:w="0" w:type="auto"/>
            <w:shd w:val="clear" w:color="auto" w:fill="B8CCE4" w:themeFill="accent1" w:themeFillTint="66"/>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114,85</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103,98</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105,58</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105,88</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88,40</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99,55</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95,90</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97,99</w:t>
            </w:r>
          </w:p>
        </w:tc>
        <w:tc>
          <w:tcPr>
            <w:tcW w:w="0" w:type="auto"/>
            <w:tcBorders>
              <w:righ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110,58</w:t>
            </w:r>
          </w:p>
        </w:tc>
        <w:tc>
          <w:tcPr>
            <w:tcW w:w="0" w:type="auto"/>
            <w:tcBorders>
              <w:top w:val="single" w:sz="6" w:space="0" w:color="auto"/>
              <w:left w:val="single" w:sz="18" w:space="0" w:color="auto"/>
              <w:bottom w:val="single" w:sz="6" w:space="0" w:color="auto"/>
              <w:righ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wzrost</w:t>
            </w:r>
          </w:p>
        </w:tc>
        <w:tc>
          <w:tcPr>
            <w:tcW w:w="0" w:type="auto"/>
            <w:tcBorders>
              <w:lef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GUS</w:t>
            </w:r>
          </w:p>
        </w:tc>
      </w:tr>
      <w:tr w:rsidR="00931101" w:rsidRPr="00931101" w:rsidTr="00246741">
        <w:tc>
          <w:tcPr>
            <w:tcW w:w="0" w:type="auto"/>
            <w:vAlign w:val="center"/>
          </w:tcPr>
          <w:p w:rsidR="00931101" w:rsidRPr="00657B97" w:rsidRDefault="00931101" w:rsidP="00931101">
            <w:pPr>
              <w:rPr>
                <w:rFonts w:ascii="Arial" w:hAnsi="Arial" w:cs="Arial"/>
                <w:b/>
                <w:sz w:val="18"/>
                <w:szCs w:val="18"/>
              </w:rPr>
            </w:pPr>
            <w:r w:rsidRPr="00657B97">
              <w:rPr>
                <w:rFonts w:ascii="Arial" w:hAnsi="Arial" w:cs="Arial"/>
                <w:b/>
                <w:sz w:val="18"/>
                <w:szCs w:val="18"/>
              </w:rPr>
              <w:t>5.</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Zwiedzający muzea i oddziały muzealne na 1000 ludności</w:t>
            </w:r>
          </w:p>
        </w:tc>
        <w:tc>
          <w:tcPr>
            <w:tcW w:w="0" w:type="auto"/>
            <w:vAlign w:val="center"/>
          </w:tcPr>
          <w:p w:rsidR="00931101" w:rsidRPr="00931101" w:rsidRDefault="00CC6577" w:rsidP="00931101">
            <w:pPr>
              <w:rPr>
                <w:rFonts w:ascii="Arial" w:hAnsi="Arial" w:cs="Arial"/>
                <w:sz w:val="18"/>
                <w:szCs w:val="18"/>
              </w:rPr>
            </w:pPr>
            <w:r>
              <w:rPr>
                <w:rFonts w:ascii="Arial" w:hAnsi="Arial" w:cs="Arial"/>
                <w:sz w:val="18"/>
                <w:szCs w:val="18"/>
              </w:rPr>
              <w:t>podkarpackie</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w:t>
            </w:r>
          </w:p>
        </w:tc>
        <w:tc>
          <w:tcPr>
            <w:tcW w:w="0" w:type="auto"/>
            <w:shd w:val="clear" w:color="auto" w:fill="B8CCE4" w:themeFill="accent1" w:themeFillTint="66"/>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474,5</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494,4</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668,6</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686,1</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661,9</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609,6</w:t>
            </w:r>
          </w:p>
        </w:tc>
        <w:tc>
          <w:tcPr>
            <w:tcW w:w="0" w:type="auto"/>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592,3</w:t>
            </w:r>
          </w:p>
        </w:tc>
        <w:tc>
          <w:tcPr>
            <w:tcW w:w="0" w:type="auto"/>
            <w:tcBorders>
              <w:righ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483,9</w:t>
            </w:r>
          </w:p>
        </w:tc>
        <w:tc>
          <w:tcPr>
            <w:tcW w:w="0" w:type="auto"/>
            <w:tcBorders>
              <w:top w:val="single" w:sz="6" w:space="0" w:color="auto"/>
              <w:left w:val="single" w:sz="18" w:space="0" w:color="auto"/>
              <w:bottom w:val="single" w:sz="18" w:space="0" w:color="auto"/>
              <w:righ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wzrost  o 20%</w:t>
            </w:r>
          </w:p>
        </w:tc>
        <w:tc>
          <w:tcPr>
            <w:tcW w:w="0" w:type="auto"/>
            <w:tcBorders>
              <w:left w:val="single" w:sz="18" w:space="0" w:color="auto"/>
            </w:tcBorders>
            <w:vAlign w:val="center"/>
          </w:tcPr>
          <w:p w:rsidR="00931101" w:rsidRPr="00931101" w:rsidRDefault="00931101" w:rsidP="00931101">
            <w:pPr>
              <w:rPr>
                <w:rFonts w:ascii="Arial" w:hAnsi="Arial" w:cs="Arial"/>
                <w:sz w:val="18"/>
                <w:szCs w:val="18"/>
              </w:rPr>
            </w:pPr>
            <w:r w:rsidRPr="00931101">
              <w:rPr>
                <w:rFonts w:ascii="Arial" w:hAnsi="Arial" w:cs="Arial"/>
                <w:sz w:val="18"/>
                <w:szCs w:val="18"/>
              </w:rPr>
              <w:t>GUS</w:t>
            </w:r>
          </w:p>
        </w:tc>
      </w:tr>
    </w:tbl>
    <w:p w:rsidR="00182F86" w:rsidRDefault="00657B97" w:rsidP="00657B97">
      <w:pPr>
        <w:pStyle w:val="Nagwek3"/>
        <w:rPr>
          <w:lang w:eastAsia="pl-PL"/>
        </w:rPr>
      </w:pPr>
      <w:bookmarkStart w:id="44" w:name="_Toc69974286"/>
      <w:r w:rsidRPr="00657B97">
        <w:rPr>
          <w:lang w:eastAsia="pl-PL"/>
        </w:rPr>
        <w:lastRenderedPageBreak/>
        <w:t>Priorytet tematyczny 2.3. Społeczeństwo obywatelskie</w:t>
      </w:r>
      <w:bookmarkEnd w:id="44"/>
    </w:p>
    <w:tbl>
      <w:tblPr>
        <w:tblStyle w:val="Tabela-Siatka"/>
        <w:tblW w:w="0" w:type="auto"/>
        <w:tblLook w:val="04A0" w:firstRow="1" w:lastRow="0" w:firstColumn="1" w:lastColumn="0" w:noHBand="0" w:noVBand="1"/>
        <w:tblCaption w:val="Priorytet tematyczny 2.3. Społeczeństwo obywatelskie"/>
        <w:tblDescription w:val="Tabela zawiera L.p., Wskaźnik, Poziom terytorialny rok 2010, 2011, 2012, 2013, 2014, 2015, 2016, 2017, 2018, 2019, 2020/ Wartość docelowa, Źródło"/>
      </w:tblPr>
      <w:tblGrid>
        <w:gridCol w:w="536"/>
        <w:gridCol w:w="2542"/>
        <w:gridCol w:w="1404"/>
        <w:gridCol w:w="667"/>
        <w:gridCol w:w="667"/>
        <w:gridCol w:w="617"/>
        <w:gridCol w:w="617"/>
        <w:gridCol w:w="667"/>
        <w:gridCol w:w="667"/>
        <w:gridCol w:w="667"/>
        <w:gridCol w:w="667"/>
        <w:gridCol w:w="667"/>
        <w:gridCol w:w="667"/>
        <w:gridCol w:w="1282"/>
        <w:gridCol w:w="1660"/>
      </w:tblGrid>
      <w:tr w:rsidR="00657B97" w:rsidRPr="00657B97" w:rsidTr="00657B97">
        <w:trPr>
          <w:tblHeader/>
        </w:trPr>
        <w:tc>
          <w:tcPr>
            <w:tcW w:w="0" w:type="auto"/>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L.p.</w:t>
            </w:r>
          </w:p>
        </w:tc>
        <w:tc>
          <w:tcPr>
            <w:tcW w:w="0" w:type="auto"/>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Wskaźnik</w:t>
            </w:r>
          </w:p>
        </w:tc>
        <w:tc>
          <w:tcPr>
            <w:tcW w:w="0" w:type="auto"/>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Poziom terytorialny</w:t>
            </w:r>
          </w:p>
        </w:tc>
        <w:tc>
          <w:tcPr>
            <w:tcW w:w="0" w:type="auto"/>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2010</w:t>
            </w:r>
          </w:p>
        </w:tc>
        <w:tc>
          <w:tcPr>
            <w:tcW w:w="0" w:type="auto"/>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2011</w:t>
            </w:r>
          </w:p>
        </w:tc>
        <w:tc>
          <w:tcPr>
            <w:tcW w:w="0" w:type="auto"/>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2012</w:t>
            </w:r>
          </w:p>
        </w:tc>
        <w:tc>
          <w:tcPr>
            <w:tcW w:w="0" w:type="auto"/>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2013</w:t>
            </w:r>
          </w:p>
        </w:tc>
        <w:tc>
          <w:tcPr>
            <w:tcW w:w="0" w:type="auto"/>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2014</w:t>
            </w:r>
          </w:p>
        </w:tc>
        <w:tc>
          <w:tcPr>
            <w:tcW w:w="0" w:type="auto"/>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2015</w:t>
            </w:r>
          </w:p>
        </w:tc>
        <w:tc>
          <w:tcPr>
            <w:tcW w:w="0" w:type="auto"/>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2016</w:t>
            </w:r>
          </w:p>
        </w:tc>
        <w:tc>
          <w:tcPr>
            <w:tcW w:w="0" w:type="auto"/>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2017</w:t>
            </w:r>
          </w:p>
        </w:tc>
        <w:tc>
          <w:tcPr>
            <w:tcW w:w="0" w:type="auto"/>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2018</w:t>
            </w:r>
          </w:p>
        </w:tc>
        <w:tc>
          <w:tcPr>
            <w:tcW w:w="0" w:type="auto"/>
            <w:tcBorders>
              <w:right w:val="single" w:sz="18" w:space="0" w:color="auto"/>
            </w:tcBorders>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2019</w:t>
            </w:r>
          </w:p>
        </w:tc>
        <w:tc>
          <w:tcPr>
            <w:tcW w:w="0" w:type="auto"/>
            <w:tcBorders>
              <w:top w:val="single" w:sz="18" w:space="0" w:color="auto"/>
              <w:left w:val="single" w:sz="18" w:space="0" w:color="auto"/>
              <w:bottom w:val="single" w:sz="6" w:space="0" w:color="auto"/>
              <w:right w:val="single" w:sz="18" w:space="0" w:color="auto"/>
            </w:tcBorders>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2020/ Wartość docelowa</w:t>
            </w:r>
          </w:p>
        </w:tc>
        <w:tc>
          <w:tcPr>
            <w:tcW w:w="0" w:type="auto"/>
            <w:tcBorders>
              <w:left w:val="single" w:sz="18" w:space="0" w:color="auto"/>
            </w:tcBorders>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Źródło</w:t>
            </w:r>
          </w:p>
        </w:tc>
      </w:tr>
      <w:tr w:rsidR="00657B97" w:rsidRPr="00657B97" w:rsidTr="00246741">
        <w:tc>
          <w:tcPr>
            <w:tcW w:w="0" w:type="auto"/>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 xml:space="preserve"> 1.</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Frekwencja w wyborach do organów jednostek samorządu terytorialnego (I tura) [%]*</w:t>
            </w:r>
          </w:p>
        </w:tc>
        <w:tc>
          <w:tcPr>
            <w:tcW w:w="0" w:type="auto"/>
            <w:vAlign w:val="center"/>
          </w:tcPr>
          <w:p w:rsidR="00657B97" w:rsidRPr="00657B97" w:rsidRDefault="00CC6577" w:rsidP="00657B97">
            <w:pPr>
              <w:rPr>
                <w:rFonts w:ascii="Arial" w:hAnsi="Arial" w:cs="Arial"/>
                <w:sz w:val="18"/>
                <w:szCs w:val="18"/>
              </w:rPr>
            </w:pPr>
            <w:r>
              <w:rPr>
                <w:rFonts w:ascii="Arial" w:hAnsi="Arial" w:cs="Arial"/>
                <w:sz w:val="18"/>
                <w:szCs w:val="18"/>
              </w:rPr>
              <w:t>podkarpackie</w:t>
            </w:r>
          </w:p>
        </w:tc>
        <w:tc>
          <w:tcPr>
            <w:tcW w:w="0" w:type="auto"/>
            <w:shd w:val="clear" w:color="auto" w:fill="B8CCE4" w:themeFill="accent1" w:themeFillTint="66"/>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50,75</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50,72</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53,18</w:t>
            </w:r>
          </w:p>
        </w:tc>
        <w:tc>
          <w:tcPr>
            <w:tcW w:w="0" w:type="auto"/>
            <w:tcBorders>
              <w:right w:val="single" w:sz="18" w:space="0" w:color="auto"/>
            </w:tcBorders>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w:t>
            </w:r>
          </w:p>
        </w:tc>
        <w:tc>
          <w:tcPr>
            <w:tcW w:w="0" w:type="auto"/>
            <w:tcBorders>
              <w:top w:val="single" w:sz="6" w:space="0" w:color="auto"/>
              <w:left w:val="single" w:sz="18" w:space="0" w:color="auto"/>
              <w:bottom w:val="single" w:sz="6" w:space="0" w:color="auto"/>
              <w:right w:val="single" w:sz="18" w:space="0" w:color="auto"/>
            </w:tcBorders>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65</w:t>
            </w:r>
          </w:p>
        </w:tc>
        <w:tc>
          <w:tcPr>
            <w:tcW w:w="0" w:type="auto"/>
            <w:tcBorders>
              <w:left w:val="single" w:sz="18" w:space="0" w:color="auto"/>
            </w:tcBorders>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PKW/GUS</w:t>
            </w:r>
          </w:p>
        </w:tc>
      </w:tr>
      <w:tr w:rsidR="00657B97" w:rsidRPr="00657B97" w:rsidTr="00246741">
        <w:tc>
          <w:tcPr>
            <w:tcW w:w="0" w:type="auto"/>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 xml:space="preserve"> 2.</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Liczba organizacji pozarządowych na 10 tys. mieszkańców [szt.]</w:t>
            </w:r>
          </w:p>
        </w:tc>
        <w:tc>
          <w:tcPr>
            <w:tcW w:w="0" w:type="auto"/>
            <w:vAlign w:val="center"/>
          </w:tcPr>
          <w:p w:rsidR="00657B97" w:rsidRPr="00657B97" w:rsidRDefault="00CC6577" w:rsidP="00657B97">
            <w:pPr>
              <w:rPr>
                <w:rFonts w:ascii="Arial" w:hAnsi="Arial" w:cs="Arial"/>
                <w:sz w:val="18"/>
                <w:szCs w:val="18"/>
              </w:rPr>
            </w:pPr>
            <w:r>
              <w:rPr>
                <w:rFonts w:ascii="Arial" w:hAnsi="Arial" w:cs="Arial"/>
                <w:sz w:val="18"/>
                <w:szCs w:val="18"/>
              </w:rPr>
              <w:t>podkarpackie</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w:t>
            </w:r>
          </w:p>
        </w:tc>
        <w:tc>
          <w:tcPr>
            <w:tcW w:w="0" w:type="auto"/>
            <w:shd w:val="clear" w:color="auto" w:fill="B8CCE4" w:themeFill="accent1" w:themeFillTint="66"/>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30,32</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31,6</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33,2</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32,5</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34,5</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35,0</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36,3</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37,2</w:t>
            </w:r>
          </w:p>
        </w:tc>
        <w:tc>
          <w:tcPr>
            <w:tcW w:w="0" w:type="auto"/>
            <w:tcBorders>
              <w:right w:val="single" w:sz="18" w:space="0" w:color="auto"/>
            </w:tcBorders>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38,54</w:t>
            </w:r>
          </w:p>
        </w:tc>
        <w:tc>
          <w:tcPr>
            <w:tcW w:w="0" w:type="auto"/>
            <w:tcBorders>
              <w:top w:val="single" w:sz="6" w:space="0" w:color="auto"/>
              <w:left w:val="single" w:sz="18" w:space="0" w:color="auto"/>
              <w:bottom w:val="single" w:sz="6" w:space="0" w:color="auto"/>
              <w:right w:val="single" w:sz="18" w:space="0" w:color="auto"/>
            </w:tcBorders>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42</w:t>
            </w:r>
          </w:p>
        </w:tc>
        <w:tc>
          <w:tcPr>
            <w:tcW w:w="0" w:type="auto"/>
            <w:tcBorders>
              <w:left w:val="single" w:sz="18" w:space="0" w:color="auto"/>
            </w:tcBorders>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Stowarzyszenie Klon/Jawor</w:t>
            </w:r>
          </w:p>
        </w:tc>
      </w:tr>
      <w:tr w:rsidR="00657B97" w:rsidRPr="00657B97" w:rsidTr="00246741">
        <w:tc>
          <w:tcPr>
            <w:tcW w:w="0" w:type="auto"/>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 xml:space="preserve"> 3.</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Odsetek osób przekazujących 1% podatku na rzecz OPP [%]</w:t>
            </w:r>
          </w:p>
        </w:tc>
        <w:tc>
          <w:tcPr>
            <w:tcW w:w="0" w:type="auto"/>
            <w:vAlign w:val="center"/>
          </w:tcPr>
          <w:p w:rsidR="00657B97" w:rsidRPr="00657B97" w:rsidRDefault="00CC6577" w:rsidP="00657B97">
            <w:pPr>
              <w:rPr>
                <w:rFonts w:ascii="Arial" w:hAnsi="Arial" w:cs="Arial"/>
                <w:sz w:val="18"/>
                <w:szCs w:val="18"/>
              </w:rPr>
            </w:pPr>
            <w:r>
              <w:rPr>
                <w:rFonts w:ascii="Arial" w:hAnsi="Arial" w:cs="Arial"/>
                <w:sz w:val="18"/>
                <w:szCs w:val="18"/>
              </w:rPr>
              <w:t>podkarpackie</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w:t>
            </w:r>
          </w:p>
        </w:tc>
        <w:tc>
          <w:tcPr>
            <w:tcW w:w="0" w:type="auto"/>
            <w:shd w:val="clear" w:color="auto" w:fill="B8CCE4" w:themeFill="accent1" w:themeFillTint="66"/>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46,2</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52,2</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54,7</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58,1</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60,65</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61,09</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61,76</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62,25</w:t>
            </w:r>
          </w:p>
        </w:tc>
        <w:tc>
          <w:tcPr>
            <w:tcW w:w="0" w:type="auto"/>
            <w:tcBorders>
              <w:right w:val="single" w:sz="18" w:space="0" w:color="auto"/>
            </w:tcBorders>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63,67</w:t>
            </w:r>
          </w:p>
        </w:tc>
        <w:tc>
          <w:tcPr>
            <w:tcW w:w="0" w:type="auto"/>
            <w:tcBorders>
              <w:top w:val="single" w:sz="6" w:space="0" w:color="auto"/>
              <w:left w:val="single" w:sz="18" w:space="0" w:color="auto"/>
              <w:bottom w:val="single" w:sz="18" w:space="0" w:color="auto"/>
              <w:right w:val="single" w:sz="18" w:space="0" w:color="auto"/>
            </w:tcBorders>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60</w:t>
            </w:r>
          </w:p>
        </w:tc>
        <w:tc>
          <w:tcPr>
            <w:tcW w:w="0" w:type="auto"/>
            <w:tcBorders>
              <w:left w:val="single" w:sz="18" w:space="0" w:color="auto"/>
            </w:tcBorders>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Izba Skarbowa</w:t>
            </w:r>
          </w:p>
        </w:tc>
      </w:tr>
    </w:tbl>
    <w:p w:rsidR="00657B97" w:rsidRDefault="00657B97" w:rsidP="00657B97">
      <w:pPr>
        <w:spacing w:before="240" w:line="360" w:lineRule="auto"/>
        <w:rPr>
          <w:rFonts w:ascii="Arial" w:hAnsi="Arial" w:cs="Arial"/>
          <w:sz w:val="24"/>
          <w:szCs w:val="24"/>
          <w:lang w:eastAsia="pl-PL"/>
        </w:rPr>
      </w:pPr>
      <w:r w:rsidRPr="00657B97">
        <w:rPr>
          <w:rFonts w:ascii="Arial" w:hAnsi="Arial" w:cs="Arial"/>
          <w:sz w:val="24"/>
          <w:szCs w:val="24"/>
          <w:lang w:eastAsia="pl-PL"/>
        </w:rPr>
        <w:t>*wskaźnik obowiązywał do 2010 r., od 2014 r. I tura dotyczy wyborów organów wykonawczych w gminach (wójt, burmistrz, prezydent miasta).</w:t>
      </w:r>
    </w:p>
    <w:p w:rsidR="00657B97" w:rsidRDefault="00657B97" w:rsidP="00657B97">
      <w:pPr>
        <w:pStyle w:val="Nagwek3"/>
        <w:rPr>
          <w:lang w:eastAsia="pl-PL"/>
        </w:rPr>
      </w:pPr>
      <w:bookmarkStart w:id="45" w:name="_Toc69974287"/>
      <w:r w:rsidRPr="00657B97">
        <w:rPr>
          <w:lang w:eastAsia="pl-PL"/>
        </w:rPr>
        <w:t>Priorytet tematyczny 2.4. Włączenie społeczne</w:t>
      </w:r>
      <w:bookmarkEnd w:id="45"/>
    </w:p>
    <w:tbl>
      <w:tblPr>
        <w:tblStyle w:val="Tabela-Siatka"/>
        <w:tblW w:w="0" w:type="auto"/>
        <w:tblLook w:val="04A0" w:firstRow="1" w:lastRow="0" w:firstColumn="1" w:lastColumn="0" w:noHBand="0" w:noVBand="1"/>
        <w:tblCaption w:val="Priorytet tematyczny 2.4. Włączenie społeczne"/>
        <w:tblDescription w:val="Tabela zawiera L.p., Wskaźnik, Poziom terytorialny rok 2010, 2011, 2012, 2013, 2014, 2015, 2016, 2017, 2018, 2019, 2020/ Wartość docelowa, Źródło"/>
      </w:tblPr>
      <w:tblGrid>
        <w:gridCol w:w="536"/>
        <w:gridCol w:w="3034"/>
        <w:gridCol w:w="1425"/>
        <w:gridCol w:w="617"/>
        <w:gridCol w:w="617"/>
        <w:gridCol w:w="617"/>
        <w:gridCol w:w="617"/>
        <w:gridCol w:w="617"/>
        <w:gridCol w:w="617"/>
        <w:gridCol w:w="617"/>
        <w:gridCol w:w="617"/>
        <w:gridCol w:w="617"/>
        <w:gridCol w:w="617"/>
        <w:gridCol w:w="2053"/>
        <w:gridCol w:w="776"/>
      </w:tblGrid>
      <w:tr w:rsidR="00657B97" w:rsidRPr="00657B97" w:rsidTr="00657B97">
        <w:trPr>
          <w:tblHeader/>
        </w:trPr>
        <w:tc>
          <w:tcPr>
            <w:tcW w:w="0" w:type="auto"/>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L.p.</w:t>
            </w:r>
          </w:p>
        </w:tc>
        <w:tc>
          <w:tcPr>
            <w:tcW w:w="0" w:type="auto"/>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Wskaźnik</w:t>
            </w:r>
          </w:p>
        </w:tc>
        <w:tc>
          <w:tcPr>
            <w:tcW w:w="0" w:type="auto"/>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Poziom terytorialny</w:t>
            </w:r>
          </w:p>
        </w:tc>
        <w:tc>
          <w:tcPr>
            <w:tcW w:w="0" w:type="auto"/>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2010</w:t>
            </w:r>
          </w:p>
        </w:tc>
        <w:tc>
          <w:tcPr>
            <w:tcW w:w="0" w:type="auto"/>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2011</w:t>
            </w:r>
          </w:p>
        </w:tc>
        <w:tc>
          <w:tcPr>
            <w:tcW w:w="0" w:type="auto"/>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2012</w:t>
            </w:r>
          </w:p>
        </w:tc>
        <w:tc>
          <w:tcPr>
            <w:tcW w:w="0" w:type="auto"/>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2013</w:t>
            </w:r>
          </w:p>
        </w:tc>
        <w:tc>
          <w:tcPr>
            <w:tcW w:w="0" w:type="auto"/>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2014</w:t>
            </w:r>
          </w:p>
        </w:tc>
        <w:tc>
          <w:tcPr>
            <w:tcW w:w="0" w:type="auto"/>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2015</w:t>
            </w:r>
          </w:p>
        </w:tc>
        <w:tc>
          <w:tcPr>
            <w:tcW w:w="0" w:type="auto"/>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2016</w:t>
            </w:r>
          </w:p>
        </w:tc>
        <w:tc>
          <w:tcPr>
            <w:tcW w:w="0" w:type="auto"/>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2017</w:t>
            </w:r>
          </w:p>
        </w:tc>
        <w:tc>
          <w:tcPr>
            <w:tcW w:w="0" w:type="auto"/>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2018</w:t>
            </w:r>
          </w:p>
        </w:tc>
        <w:tc>
          <w:tcPr>
            <w:tcW w:w="0" w:type="auto"/>
            <w:tcBorders>
              <w:right w:val="single" w:sz="18" w:space="0" w:color="auto"/>
            </w:tcBorders>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2019</w:t>
            </w:r>
          </w:p>
        </w:tc>
        <w:tc>
          <w:tcPr>
            <w:tcW w:w="0" w:type="auto"/>
            <w:tcBorders>
              <w:top w:val="single" w:sz="18" w:space="0" w:color="auto"/>
              <w:left w:val="single" w:sz="18" w:space="0" w:color="auto"/>
              <w:bottom w:val="single" w:sz="6" w:space="0" w:color="auto"/>
              <w:right w:val="single" w:sz="18" w:space="0" w:color="auto"/>
            </w:tcBorders>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2020/ Wartość docelowa</w:t>
            </w:r>
          </w:p>
        </w:tc>
        <w:tc>
          <w:tcPr>
            <w:tcW w:w="0" w:type="auto"/>
            <w:tcBorders>
              <w:left w:val="single" w:sz="18" w:space="0" w:color="auto"/>
            </w:tcBorders>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Źródło</w:t>
            </w:r>
          </w:p>
        </w:tc>
      </w:tr>
      <w:tr w:rsidR="00657B97" w:rsidRPr="00657B97" w:rsidTr="00246741">
        <w:tc>
          <w:tcPr>
            <w:tcW w:w="0" w:type="auto"/>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1.</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Wskaźnik zagrożenia ubóstwem po transferach społecznych [%]</w:t>
            </w:r>
          </w:p>
        </w:tc>
        <w:tc>
          <w:tcPr>
            <w:tcW w:w="0" w:type="auto"/>
            <w:vAlign w:val="center"/>
          </w:tcPr>
          <w:p w:rsidR="00657B97" w:rsidRPr="00657B97" w:rsidRDefault="00CC6577" w:rsidP="00657B97">
            <w:pPr>
              <w:rPr>
                <w:rFonts w:ascii="Arial" w:hAnsi="Arial" w:cs="Arial"/>
                <w:sz w:val="18"/>
                <w:szCs w:val="18"/>
              </w:rPr>
            </w:pPr>
            <w:r>
              <w:rPr>
                <w:rFonts w:ascii="Arial" w:hAnsi="Arial" w:cs="Arial"/>
                <w:sz w:val="18"/>
                <w:szCs w:val="18"/>
              </w:rPr>
              <w:t>podkarpackie</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w:t>
            </w:r>
          </w:p>
        </w:tc>
        <w:tc>
          <w:tcPr>
            <w:tcW w:w="0" w:type="auto"/>
            <w:shd w:val="clear" w:color="auto" w:fill="B8CCE4" w:themeFill="accent1" w:themeFillTint="66"/>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21,3</w:t>
            </w:r>
          </w:p>
        </w:tc>
        <w:tc>
          <w:tcPr>
            <w:tcW w:w="0" w:type="auto"/>
            <w:vAlign w:val="center"/>
          </w:tcPr>
          <w:p w:rsidR="00657B97" w:rsidRPr="00657B97" w:rsidRDefault="00657B97" w:rsidP="00657B97">
            <w:pPr>
              <w:rPr>
                <w:rFonts w:ascii="Arial" w:hAnsi="Arial" w:cs="Arial"/>
                <w:sz w:val="18"/>
                <w:szCs w:val="18"/>
                <w:vertAlign w:val="superscript"/>
              </w:rPr>
            </w:pPr>
            <w:r w:rsidRPr="00657B97">
              <w:rPr>
                <w:rFonts w:ascii="Arial" w:hAnsi="Arial" w:cs="Arial"/>
                <w:sz w:val="18"/>
                <w:szCs w:val="18"/>
                <w:vertAlign w:val="superscript"/>
              </w:rPr>
              <w:t>1</w:t>
            </w:r>
          </w:p>
        </w:tc>
        <w:tc>
          <w:tcPr>
            <w:tcW w:w="0" w:type="auto"/>
            <w:vAlign w:val="center"/>
          </w:tcPr>
          <w:p w:rsidR="00657B97" w:rsidRPr="00657B97" w:rsidRDefault="00657B97" w:rsidP="00657B97">
            <w:pPr>
              <w:rPr>
                <w:rFonts w:ascii="Arial" w:hAnsi="Arial" w:cs="Arial"/>
                <w:sz w:val="18"/>
                <w:szCs w:val="18"/>
                <w:vertAlign w:val="superscript"/>
              </w:rPr>
            </w:pPr>
            <w:r w:rsidRPr="00657B97">
              <w:rPr>
                <w:rFonts w:ascii="Arial" w:hAnsi="Arial" w:cs="Arial"/>
                <w:sz w:val="18"/>
                <w:szCs w:val="18"/>
                <w:vertAlign w:val="superscript"/>
              </w:rPr>
              <w:t>1</w:t>
            </w:r>
          </w:p>
        </w:tc>
        <w:tc>
          <w:tcPr>
            <w:tcW w:w="0" w:type="auto"/>
            <w:vAlign w:val="center"/>
          </w:tcPr>
          <w:p w:rsidR="00657B97" w:rsidRPr="00657B97" w:rsidRDefault="00657B97" w:rsidP="00657B97">
            <w:pPr>
              <w:rPr>
                <w:rFonts w:ascii="Arial" w:hAnsi="Arial" w:cs="Arial"/>
                <w:sz w:val="18"/>
                <w:szCs w:val="18"/>
                <w:vertAlign w:val="superscript"/>
              </w:rPr>
            </w:pPr>
            <w:r w:rsidRPr="00657B97">
              <w:rPr>
                <w:rFonts w:ascii="Arial" w:hAnsi="Arial" w:cs="Arial"/>
                <w:sz w:val="18"/>
                <w:szCs w:val="18"/>
                <w:vertAlign w:val="superscript"/>
              </w:rPr>
              <w:t>1</w:t>
            </w:r>
          </w:p>
        </w:tc>
        <w:tc>
          <w:tcPr>
            <w:tcW w:w="0" w:type="auto"/>
            <w:vAlign w:val="center"/>
          </w:tcPr>
          <w:p w:rsidR="00657B97" w:rsidRPr="00657B97" w:rsidRDefault="00657B97" w:rsidP="00657B97">
            <w:pPr>
              <w:rPr>
                <w:rFonts w:ascii="Arial" w:hAnsi="Arial" w:cs="Arial"/>
                <w:sz w:val="18"/>
                <w:szCs w:val="18"/>
                <w:vertAlign w:val="superscript"/>
              </w:rPr>
            </w:pPr>
            <w:r w:rsidRPr="00657B97">
              <w:rPr>
                <w:rFonts w:ascii="Arial" w:hAnsi="Arial" w:cs="Arial"/>
                <w:sz w:val="18"/>
                <w:szCs w:val="18"/>
                <w:vertAlign w:val="superscript"/>
              </w:rPr>
              <w:t>1</w:t>
            </w:r>
          </w:p>
        </w:tc>
        <w:tc>
          <w:tcPr>
            <w:tcW w:w="0" w:type="auto"/>
            <w:vAlign w:val="center"/>
          </w:tcPr>
          <w:p w:rsidR="00657B97" w:rsidRPr="00657B97" w:rsidRDefault="00657B97" w:rsidP="00657B97">
            <w:pPr>
              <w:rPr>
                <w:rFonts w:ascii="Arial" w:hAnsi="Arial" w:cs="Arial"/>
                <w:sz w:val="18"/>
                <w:szCs w:val="18"/>
                <w:vertAlign w:val="superscript"/>
              </w:rPr>
            </w:pPr>
            <w:r w:rsidRPr="00657B97">
              <w:rPr>
                <w:rFonts w:ascii="Arial" w:hAnsi="Arial" w:cs="Arial"/>
                <w:sz w:val="18"/>
                <w:szCs w:val="18"/>
                <w:vertAlign w:val="superscript"/>
              </w:rPr>
              <w:t>1</w:t>
            </w:r>
          </w:p>
        </w:tc>
        <w:tc>
          <w:tcPr>
            <w:tcW w:w="0" w:type="auto"/>
            <w:vAlign w:val="center"/>
          </w:tcPr>
          <w:p w:rsidR="00657B97" w:rsidRPr="00657B97" w:rsidRDefault="00657B97" w:rsidP="00657B97">
            <w:pPr>
              <w:rPr>
                <w:rFonts w:ascii="Arial" w:hAnsi="Arial" w:cs="Arial"/>
                <w:sz w:val="18"/>
                <w:szCs w:val="18"/>
                <w:vertAlign w:val="superscript"/>
              </w:rPr>
            </w:pPr>
            <w:r w:rsidRPr="00657B97">
              <w:rPr>
                <w:rFonts w:ascii="Arial" w:hAnsi="Arial" w:cs="Arial"/>
                <w:sz w:val="18"/>
                <w:szCs w:val="18"/>
                <w:vertAlign w:val="superscript"/>
              </w:rPr>
              <w:t>1</w:t>
            </w:r>
          </w:p>
        </w:tc>
        <w:tc>
          <w:tcPr>
            <w:tcW w:w="0" w:type="auto"/>
            <w:vAlign w:val="center"/>
          </w:tcPr>
          <w:p w:rsidR="00657B97" w:rsidRPr="00657B97" w:rsidRDefault="00657B97" w:rsidP="00657B97">
            <w:pPr>
              <w:rPr>
                <w:rFonts w:ascii="Arial" w:hAnsi="Arial" w:cs="Arial"/>
                <w:sz w:val="18"/>
                <w:szCs w:val="18"/>
                <w:vertAlign w:val="superscript"/>
              </w:rPr>
            </w:pPr>
            <w:r w:rsidRPr="00657B97">
              <w:rPr>
                <w:rFonts w:ascii="Arial" w:hAnsi="Arial" w:cs="Arial"/>
                <w:sz w:val="18"/>
                <w:szCs w:val="18"/>
                <w:vertAlign w:val="superscript"/>
              </w:rPr>
              <w:t>1</w:t>
            </w:r>
          </w:p>
        </w:tc>
        <w:tc>
          <w:tcPr>
            <w:tcW w:w="0" w:type="auto"/>
            <w:tcBorders>
              <w:right w:val="single" w:sz="18" w:space="0" w:color="auto"/>
            </w:tcBorders>
            <w:vAlign w:val="center"/>
          </w:tcPr>
          <w:p w:rsidR="00657B97" w:rsidRPr="00657B97" w:rsidRDefault="00657B97" w:rsidP="00657B97">
            <w:pPr>
              <w:rPr>
                <w:rFonts w:ascii="Arial" w:hAnsi="Arial" w:cs="Arial"/>
                <w:sz w:val="18"/>
                <w:szCs w:val="18"/>
                <w:vertAlign w:val="superscript"/>
              </w:rPr>
            </w:pPr>
            <w:r w:rsidRPr="00657B97">
              <w:rPr>
                <w:rFonts w:ascii="Arial" w:hAnsi="Arial" w:cs="Arial"/>
                <w:sz w:val="18"/>
                <w:szCs w:val="18"/>
                <w:vertAlign w:val="superscript"/>
              </w:rPr>
              <w:t>1</w:t>
            </w:r>
          </w:p>
        </w:tc>
        <w:tc>
          <w:tcPr>
            <w:tcW w:w="0" w:type="auto"/>
            <w:tcBorders>
              <w:top w:val="single" w:sz="6" w:space="0" w:color="auto"/>
              <w:left w:val="single" w:sz="18" w:space="0" w:color="auto"/>
              <w:bottom w:val="single" w:sz="6" w:space="0" w:color="auto"/>
              <w:right w:val="single" w:sz="18" w:space="0" w:color="auto"/>
            </w:tcBorders>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17,7</w:t>
            </w:r>
          </w:p>
        </w:tc>
        <w:tc>
          <w:tcPr>
            <w:tcW w:w="0" w:type="auto"/>
            <w:tcBorders>
              <w:left w:val="single" w:sz="18" w:space="0" w:color="auto"/>
            </w:tcBorders>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GUS</w:t>
            </w:r>
          </w:p>
        </w:tc>
      </w:tr>
      <w:tr w:rsidR="00657B97" w:rsidRPr="00657B97" w:rsidTr="00246741">
        <w:tc>
          <w:tcPr>
            <w:tcW w:w="0" w:type="auto"/>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2.</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Wskaźnik zatrudnienia osób w wieku 15 lat i więcej [%]</w:t>
            </w:r>
          </w:p>
        </w:tc>
        <w:tc>
          <w:tcPr>
            <w:tcW w:w="0" w:type="auto"/>
            <w:vAlign w:val="center"/>
          </w:tcPr>
          <w:p w:rsidR="00657B97" w:rsidRPr="00657B97" w:rsidRDefault="00CC6577" w:rsidP="00657B97">
            <w:pPr>
              <w:rPr>
                <w:rFonts w:ascii="Arial" w:hAnsi="Arial" w:cs="Arial"/>
                <w:sz w:val="18"/>
                <w:szCs w:val="18"/>
              </w:rPr>
            </w:pPr>
            <w:r>
              <w:rPr>
                <w:rFonts w:ascii="Arial" w:hAnsi="Arial" w:cs="Arial"/>
                <w:sz w:val="18"/>
                <w:szCs w:val="18"/>
              </w:rPr>
              <w:t>podkarpackie</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w:t>
            </w:r>
          </w:p>
        </w:tc>
        <w:tc>
          <w:tcPr>
            <w:tcW w:w="0" w:type="auto"/>
            <w:shd w:val="clear" w:color="auto" w:fill="B8CCE4" w:themeFill="accent1" w:themeFillTint="66"/>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49,3</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48,8</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48,1</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46,9</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48,0</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50,6</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51,8</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51,4</w:t>
            </w:r>
          </w:p>
        </w:tc>
        <w:tc>
          <w:tcPr>
            <w:tcW w:w="0" w:type="auto"/>
            <w:tcBorders>
              <w:right w:val="single" w:sz="18" w:space="0" w:color="auto"/>
            </w:tcBorders>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51,4</w:t>
            </w:r>
          </w:p>
        </w:tc>
        <w:tc>
          <w:tcPr>
            <w:tcW w:w="0" w:type="auto"/>
            <w:tcBorders>
              <w:top w:val="single" w:sz="6" w:space="0" w:color="auto"/>
              <w:left w:val="single" w:sz="18" w:space="0" w:color="auto"/>
              <w:bottom w:val="single" w:sz="6" w:space="0" w:color="auto"/>
              <w:right w:val="single" w:sz="18" w:space="0" w:color="auto"/>
            </w:tcBorders>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57</w:t>
            </w:r>
          </w:p>
        </w:tc>
        <w:tc>
          <w:tcPr>
            <w:tcW w:w="0" w:type="auto"/>
            <w:tcBorders>
              <w:left w:val="single" w:sz="18" w:space="0" w:color="auto"/>
            </w:tcBorders>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GUS</w:t>
            </w:r>
          </w:p>
        </w:tc>
      </w:tr>
      <w:tr w:rsidR="00657B97" w:rsidRPr="00657B97" w:rsidTr="00246741">
        <w:tc>
          <w:tcPr>
            <w:tcW w:w="0" w:type="auto"/>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lastRenderedPageBreak/>
              <w:t>3.</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Liczba osób korzystających ze świadczeń pomocy społecznej na 10 tys. ludności</w:t>
            </w:r>
          </w:p>
        </w:tc>
        <w:tc>
          <w:tcPr>
            <w:tcW w:w="0" w:type="auto"/>
            <w:vAlign w:val="center"/>
          </w:tcPr>
          <w:p w:rsidR="00657B97" w:rsidRPr="00657B97" w:rsidRDefault="00CC6577" w:rsidP="00657B97">
            <w:pPr>
              <w:rPr>
                <w:rFonts w:ascii="Arial" w:hAnsi="Arial" w:cs="Arial"/>
                <w:sz w:val="18"/>
                <w:szCs w:val="18"/>
              </w:rPr>
            </w:pPr>
            <w:r>
              <w:rPr>
                <w:rFonts w:ascii="Arial" w:hAnsi="Arial" w:cs="Arial"/>
                <w:sz w:val="18"/>
                <w:szCs w:val="18"/>
              </w:rPr>
              <w:t>podkarpackie</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w:t>
            </w:r>
          </w:p>
        </w:tc>
        <w:tc>
          <w:tcPr>
            <w:tcW w:w="0" w:type="auto"/>
            <w:shd w:val="clear" w:color="auto" w:fill="B8CCE4" w:themeFill="accent1" w:themeFillTint="66"/>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637</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617</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641</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597</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569</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511</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454</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408</w:t>
            </w:r>
          </w:p>
        </w:tc>
        <w:tc>
          <w:tcPr>
            <w:tcW w:w="0" w:type="auto"/>
            <w:tcBorders>
              <w:right w:val="single" w:sz="18" w:space="0" w:color="auto"/>
            </w:tcBorders>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371</w:t>
            </w:r>
          </w:p>
        </w:tc>
        <w:tc>
          <w:tcPr>
            <w:tcW w:w="0" w:type="auto"/>
            <w:tcBorders>
              <w:top w:val="single" w:sz="6" w:space="0" w:color="auto"/>
              <w:left w:val="single" w:sz="18" w:space="0" w:color="auto"/>
              <w:bottom w:val="single" w:sz="6" w:space="0" w:color="auto"/>
              <w:right w:val="single" w:sz="18" w:space="0" w:color="auto"/>
            </w:tcBorders>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600</w:t>
            </w:r>
          </w:p>
        </w:tc>
        <w:tc>
          <w:tcPr>
            <w:tcW w:w="0" w:type="auto"/>
            <w:tcBorders>
              <w:left w:val="single" w:sz="18" w:space="0" w:color="auto"/>
            </w:tcBorders>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GUS</w:t>
            </w:r>
          </w:p>
        </w:tc>
      </w:tr>
      <w:tr w:rsidR="00657B97" w:rsidRPr="00657B97" w:rsidTr="00246741">
        <w:tc>
          <w:tcPr>
            <w:tcW w:w="0" w:type="auto"/>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4.</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Przeciętny miesięczny dochód rozporządzalny na 1 osobę w gospodarstwie domowym (Polska = 100)</w:t>
            </w:r>
          </w:p>
        </w:tc>
        <w:tc>
          <w:tcPr>
            <w:tcW w:w="0" w:type="auto"/>
            <w:vAlign w:val="center"/>
          </w:tcPr>
          <w:p w:rsidR="00657B97" w:rsidRPr="00657B97" w:rsidRDefault="00CC6577" w:rsidP="00657B97">
            <w:pPr>
              <w:rPr>
                <w:rFonts w:ascii="Arial" w:hAnsi="Arial" w:cs="Arial"/>
                <w:sz w:val="18"/>
                <w:szCs w:val="18"/>
              </w:rPr>
            </w:pPr>
            <w:r>
              <w:rPr>
                <w:rFonts w:ascii="Arial" w:hAnsi="Arial" w:cs="Arial"/>
                <w:sz w:val="18"/>
                <w:szCs w:val="18"/>
              </w:rPr>
              <w:t>podkarpackie</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w:t>
            </w:r>
          </w:p>
        </w:tc>
        <w:tc>
          <w:tcPr>
            <w:tcW w:w="0" w:type="auto"/>
            <w:shd w:val="clear" w:color="auto" w:fill="B8CCE4" w:themeFill="accent1" w:themeFillTint="66"/>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76,4</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75,0</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76,8</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78,6</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78,0</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76,9</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78,5</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79,6</w:t>
            </w:r>
          </w:p>
        </w:tc>
        <w:tc>
          <w:tcPr>
            <w:tcW w:w="0" w:type="auto"/>
            <w:tcBorders>
              <w:right w:val="single" w:sz="18" w:space="0" w:color="auto"/>
            </w:tcBorders>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80,9</w:t>
            </w:r>
          </w:p>
        </w:tc>
        <w:tc>
          <w:tcPr>
            <w:tcW w:w="0" w:type="auto"/>
            <w:tcBorders>
              <w:top w:val="single" w:sz="6" w:space="0" w:color="auto"/>
              <w:left w:val="single" w:sz="18" w:space="0" w:color="auto"/>
              <w:bottom w:val="single" w:sz="6" w:space="0" w:color="auto"/>
              <w:right w:val="single" w:sz="18" w:space="0" w:color="auto"/>
            </w:tcBorders>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zmiana pozycji w rankingu województw  o 1 miejsce w górę</w:t>
            </w:r>
          </w:p>
        </w:tc>
        <w:tc>
          <w:tcPr>
            <w:tcW w:w="0" w:type="auto"/>
            <w:tcBorders>
              <w:left w:val="single" w:sz="18" w:space="0" w:color="auto"/>
            </w:tcBorders>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GUS</w:t>
            </w:r>
          </w:p>
        </w:tc>
      </w:tr>
      <w:tr w:rsidR="00657B97" w:rsidRPr="00657B97" w:rsidTr="00246741">
        <w:tc>
          <w:tcPr>
            <w:tcW w:w="0" w:type="auto"/>
            <w:vAlign w:val="center"/>
          </w:tcPr>
          <w:p w:rsidR="00657B97" w:rsidRPr="00657B97" w:rsidRDefault="00657B97" w:rsidP="00657B97">
            <w:pPr>
              <w:rPr>
                <w:rFonts w:ascii="Arial" w:hAnsi="Arial" w:cs="Arial"/>
                <w:b/>
                <w:sz w:val="18"/>
                <w:szCs w:val="18"/>
              </w:rPr>
            </w:pPr>
            <w:r w:rsidRPr="00657B97">
              <w:rPr>
                <w:rFonts w:ascii="Arial" w:hAnsi="Arial" w:cs="Arial"/>
                <w:b/>
                <w:sz w:val="18"/>
                <w:szCs w:val="18"/>
              </w:rPr>
              <w:t>5.</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Stopa bezrobocia rejestrowanego [%]</w:t>
            </w:r>
          </w:p>
        </w:tc>
        <w:tc>
          <w:tcPr>
            <w:tcW w:w="0" w:type="auto"/>
            <w:vAlign w:val="center"/>
          </w:tcPr>
          <w:p w:rsidR="00657B97" w:rsidRPr="00657B97" w:rsidRDefault="00CC6577" w:rsidP="00657B97">
            <w:pPr>
              <w:rPr>
                <w:rFonts w:ascii="Arial" w:hAnsi="Arial" w:cs="Arial"/>
                <w:sz w:val="18"/>
                <w:szCs w:val="18"/>
              </w:rPr>
            </w:pPr>
            <w:r>
              <w:rPr>
                <w:rFonts w:ascii="Arial" w:hAnsi="Arial" w:cs="Arial"/>
                <w:sz w:val="18"/>
                <w:szCs w:val="18"/>
              </w:rPr>
              <w:t>podkarpackie</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w:t>
            </w:r>
          </w:p>
        </w:tc>
        <w:tc>
          <w:tcPr>
            <w:tcW w:w="0" w:type="auto"/>
            <w:shd w:val="clear" w:color="auto" w:fill="B8CCE4" w:themeFill="accent1" w:themeFillTint="66"/>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15,5</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16,4</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16,3</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14,6</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13,2</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11,5</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9,6</w:t>
            </w:r>
          </w:p>
        </w:tc>
        <w:tc>
          <w:tcPr>
            <w:tcW w:w="0" w:type="auto"/>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8,7</w:t>
            </w:r>
          </w:p>
        </w:tc>
        <w:tc>
          <w:tcPr>
            <w:tcW w:w="0" w:type="auto"/>
            <w:tcBorders>
              <w:right w:val="single" w:sz="18" w:space="0" w:color="auto"/>
            </w:tcBorders>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7,9</w:t>
            </w:r>
          </w:p>
        </w:tc>
        <w:tc>
          <w:tcPr>
            <w:tcW w:w="0" w:type="auto"/>
            <w:tcBorders>
              <w:top w:val="single" w:sz="6" w:space="0" w:color="auto"/>
              <w:left w:val="single" w:sz="18" w:space="0" w:color="auto"/>
              <w:bottom w:val="single" w:sz="18" w:space="0" w:color="auto"/>
              <w:right w:val="single" w:sz="18" w:space="0" w:color="auto"/>
            </w:tcBorders>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zmiana pozycji w rankingu województw o 2 miejsca w górę</w:t>
            </w:r>
          </w:p>
        </w:tc>
        <w:tc>
          <w:tcPr>
            <w:tcW w:w="0" w:type="auto"/>
            <w:tcBorders>
              <w:left w:val="single" w:sz="18" w:space="0" w:color="auto"/>
            </w:tcBorders>
            <w:vAlign w:val="center"/>
          </w:tcPr>
          <w:p w:rsidR="00657B97" w:rsidRPr="00657B97" w:rsidRDefault="00657B97" w:rsidP="00657B97">
            <w:pPr>
              <w:rPr>
                <w:rFonts w:ascii="Arial" w:hAnsi="Arial" w:cs="Arial"/>
                <w:sz w:val="18"/>
                <w:szCs w:val="18"/>
              </w:rPr>
            </w:pPr>
            <w:r w:rsidRPr="00657B97">
              <w:rPr>
                <w:rFonts w:ascii="Arial" w:hAnsi="Arial" w:cs="Arial"/>
                <w:sz w:val="18"/>
                <w:szCs w:val="18"/>
              </w:rPr>
              <w:t>GUS</w:t>
            </w:r>
          </w:p>
        </w:tc>
      </w:tr>
    </w:tbl>
    <w:p w:rsidR="00657B97" w:rsidRDefault="00657B97" w:rsidP="00657B97">
      <w:pPr>
        <w:spacing w:before="240" w:line="360" w:lineRule="auto"/>
        <w:rPr>
          <w:rFonts w:ascii="Arial" w:hAnsi="Arial" w:cs="Arial"/>
          <w:sz w:val="24"/>
          <w:szCs w:val="24"/>
          <w:lang w:eastAsia="pl-PL"/>
        </w:rPr>
      </w:pPr>
      <w:r w:rsidRPr="00657B97">
        <w:rPr>
          <w:rFonts w:ascii="Arial" w:hAnsi="Arial" w:cs="Arial"/>
          <w:sz w:val="24"/>
          <w:szCs w:val="24"/>
          <w:vertAlign w:val="superscript"/>
          <w:lang w:eastAsia="pl-PL"/>
        </w:rPr>
        <w:t xml:space="preserve">1 </w:t>
      </w:r>
      <w:r w:rsidRPr="00657B97">
        <w:rPr>
          <w:rFonts w:ascii="Arial" w:hAnsi="Arial" w:cs="Arial"/>
          <w:sz w:val="24"/>
          <w:szCs w:val="24"/>
          <w:lang w:eastAsia="pl-PL"/>
        </w:rPr>
        <w:t>wypełnienie pozycji wg GUS jest niemożliwe lub niecelowe</w:t>
      </w:r>
    </w:p>
    <w:p w:rsidR="000A7E48" w:rsidRDefault="000A7E48" w:rsidP="000A7E48">
      <w:pPr>
        <w:pStyle w:val="Nagwek3"/>
        <w:rPr>
          <w:lang w:eastAsia="pl-PL"/>
        </w:rPr>
      </w:pPr>
      <w:bookmarkStart w:id="46" w:name="_Toc69974288"/>
      <w:r w:rsidRPr="000A7E48">
        <w:rPr>
          <w:lang w:eastAsia="pl-PL"/>
        </w:rPr>
        <w:t>Priorytet tematyczny 2.5. Zdrowie publiczne</w:t>
      </w:r>
      <w:bookmarkEnd w:id="46"/>
    </w:p>
    <w:tbl>
      <w:tblPr>
        <w:tblStyle w:val="Tabela-Siatka"/>
        <w:tblW w:w="0" w:type="auto"/>
        <w:tblLook w:val="04A0" w:firstRow="1" w:lastRow="0" w:firstColumn="1" w:lastColumn="0" w:noHBand="0" w:noVBand="1"/>
        <w:tblCaption w:val="Priorytet tematyczny 2.5. Zdrowie publiczne"/>
        <w:tblDescription w:val="Tabela zawiera L.p., Wskaźnik, Poziom terytorialny rok 2010, 2011, 2012, 2013, 2014, 2015, 2016, 2017, 2018, 2019, 2020/ Wartość docelowa, Źródło"/>
      </w:tblPr>
      <w:tblGrid>
        <w:gridCol w:w="536"/>
        <w:gridCol w:w="3245"/>
        <w:gridCol w:w="1591"/>
        <w:gridCol w:w="617"/>
        <w:gridCol w:w="617"/>
        <w:gridCol w:w="617"/>
        <w:gridCol w:w="617"/>
        <w:gridCol w:w="617"/>
        <w:gridCol w:w="617"/>
        <w:gridCol w:w="617"/>
        <w:gridCol w:w="617"/>
        <w:gridCol w:w="617"/>
        <w:gridCol w:w="617"/>
        <w:gridCol w:w="1676"/>
        <w:gridCol w:w="776"/>
      </w:tblGrid>
      <w:tr w:rsidR="000A7E48" w:rsidRPr="000A7E48" w:rsidTr="000A7E48">
        <w:trPr>
          <w:tblHeader/>
        </w:trPr>
        <w:tc>
          <w:tcPr>
            <w:tcW w:w="0" w:type="auto"/>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L.p.</w:t>
            </w:r>
          </w:p>
        </w:tc>
        <w:tc>
          <w:tcPr>
            <w:tcW w:w="0" w:type="auto"/>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Wskaźnik</w:t>
            </w:r>
          </w:p>
        </w:tc>
        <w:tc>
          <w:tcPr>
            <w:tcW w:w="0" w:type="auto"/>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Poziom terytorialny</w:t>
            </w:r>
          </w:p>
        </w:tc>
        <w:tc>
          <w:tcPr>
            <w:tcW w:w="0" w:type="auto"/>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2010</w:t>
            </w:r>
          </w:p>
        </w:tc>
        <w:tc>
          <w:tcPr>
            <w:tcW w:w="0" w:type="auto"/>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2011</w:t>
            </w:r>
          </w:p>
        </w:tc>
        <w:tc>
          <w:tcPr>
            <w:tcW w:w="0" w:type="auto"/>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2012</w:t>
            </w:r>
          </w:p>
        </w:tc>
        <w:tc>
          <w:tcPr>
            <w:tcW w:w="0" w:type="auto"/>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2013</w:t>
            </w:r>
          </w:p>
        </w:tc>
        <w:tc>
          <w:tcPr>
            <w:tcW w:w="0" w:type="auto"/>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2014</w:t>
            </w:r>
          </w:p>
        </w:tc>
        <w:tc>
          <w:tcPr>
            <w:tcW w:w="0" w:type="auto"/>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2015</w:t>
            </w:r>
          </w:p>
        </w:tc>
        <w:tc>
          <w:tcPr>
            <w:tcW w:w="0" w:type="auto"/>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2016</w:t>
            </w:r>
          </w:p>
        </w:tc>
        <w:tc>
          <w:tcPr>
            <w:tcW w:w="0" w:type="auto"/>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2017</w:t>
            </w:r>
          </w:p>
        </w:tc>
        <w:tc>
          <w:tcPr>
            <w:tcW w:w="0" w:type="auto"/>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2018</w:t>
            </w:r>
          </w:p>
        </w:tc>
        <w:tc>
          <w:tcPr>
            <w:tcW w:w="0" w:type="auto"/>
            <w:tcBorders>
              <w:right w:val="single" w:sz="18" w:space="0" w:color="auto"/>
            </w:tcBorders>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2019</w:t>
            </w:r>
          </w:p>
        </w:tc>
        <w:tc>
          <w:tcPr>
            <w:tcW w:w="0" w:type="auto"/>
            <w:tcBorders>
              <w:top w:val="single" w:sz="18" w:space="0" w:color="auto"/>
              <w:left w:val="single" w:sz="18" w:space="0" w:color="auto"/>
              <w:bottom w:val="single" w:sz="6" w:space="0" w:color="auto"/>
              <w:right w:val="single" w:sz="18" w:space="0" w:color="auto"/>
            </w:tcBorders>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2020/ Wartość docelowa</w:t>
            </w:r>
          </w:p>
        </w:tc>
        <w:tc>
          <w:tcPr>
            <w:tcW w:w="0" w:type="auto"/>
            <w:tcBorders>
              <w:left w:val="single" w:sz="18" w:space="0" w:color="auto"/>
            </w:tcBorders>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Źródło</w:t>
            </w:r>
          </w:p>
        </w:tc>
      </w:tr>
      <w:tr w:rsidR="000A7E48" w:rsidRPr="000A7E48" w:rsidTr="00246741">
        <w:tc>
          <w:tcPr>
            <w:tcW w:w="0" w:type="auto"/>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1.a</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Odsetek zgonów z powodu nowotworów [%]</w:t>
            </w:r>
          </w:p>
        </w:tc>
        <w:tc>
          <w:tcPr>
            <w:tcW w:w="0" w:type="auto"/>
            <w:vAlign w:val="center"/>
          </w:tcPr>
          <w:p w:rsidR="000A7E48" w:rsidRPr="000A7E48" w:rsidRDefault="00CC6577" w:rsidP="000A7E48">
            <w:pPr>
              <w:rPr>
                <w:rFonts w:ascii="Arial" w:hAnsi="Arial" w:cs="Arial"/>
                <w:sz w:val="18"/>
                <w:szCs w:val="18"/>
              </w:rPr>
            </w:pPr>
            <w:r>
              <w:rPr>
                <w:rFonts w:ascii="Arial" w:hAnsi="Arial" w:cs="Arial"/>
                <w:sz w:val="18"/>
                <w:szCs w:val="18"/>
              </w:rPr>
              <w:t>podkarpackie</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w:t>
            </w:r>
          </w:p>
        </w:tc>
        <w:tc>
          <w:tcPr>
            <w:tcW w:w="0" w:type="auto"/>
            <w:shd w:val="clear" w:color="auto" w:fill="B8CCE4" w:themeFill="accent1" w:themeFillTint="66"/>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23,1</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23,5</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23,1</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23,2</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23,5</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25,8</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25,1</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25,6</w:t>
            </w:r>
          </w:p>
        </w:tc>
        <w:tc>
          <w:tcPr>
            <w:tcW w:w="0" w:type="auto"/>
            <w:tcBorders>
              <w:right w:val="single" w:sz="18" w:space="0" w:color="auto"/>
            </w:tcBorders>
            <w:vAlign w:val="center"/>
          </w:tcPr>
          <w:p w:rsidR="000A7E48" w:rsidRPr="000A7E48" w:rsidRDefault="000A7E48" w:rsidP="000A7E48">
            <w:pPr>
              <w:rPr>
                <w:rFonts w:ascii="Arial" w:hAnsi="Arial" w:cs="Arial"/>
                <w:sz w:val="18"/>
                <w:szCs w:val="18"/>
              </w:rPr>
            </w:pPr>
          </w:p>
        </w:tc>
        <w:tc>
          <w:tcPr>
            <w:tcW w:w="0" w:type="auto"/>
            <w:tcBorders>
              <w:top w:val="single" w:sz="6" w:space="0" w:color="auto"/>
              <w:left w:val="single" w:sz="18" w:space="0" w:color="auto"/>
              <w:bottom w:val="single" w:sz="6" w:space="0" w:color="auto"/>
              <w:right w:val="single" w:sz="18" w:space="0" w:color="auto"/>
            </w:tcBorders>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17</w:t>
            </w:r>
          </w:p>
        </w:tc>
        <w:tc>
          <w:tcPr>
            <w:tcW w:w="0" w:type="auto"/>
            <w:tcBorders>
              <w:left w:val="single" w:sz="18" w:space="0" w:color="auto"/>
            </w:tcBorders>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GUS</w:t>
            </w:r>
          </w:p>
        </w:tc>
      </w:tr>
      <w:tr w:rsidR="000A7E48" w:rsidRPr="000A7E48" w:rsidTr="00246741">
        <w:tc>
          <w:tcPr>
            <w:tcW w:w="0" w:type="auto"/>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1.b</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Odsetek zgonów z powodu chorób układu krążenia [%]</w:t>
            </w:r>
          </w:p>
        </w:tc>
        <w:tc>
          <w:tcPr>
            <w:tcW w:w="0" w:type="auto"/>
            <w:vAlign w:val="center"/>
          </w:tcPr>
          <w:p w:rsidR="000A7E48" w:rsidRPr="000A7E48" w:rsidRDefault="00CC6577" w:rsidP="000A7E48">
            <w:pPr>
              <w:rPr>
                <w:rFonts w:ascii="Arial" w:hAnsi="Arial" w:cs="Arial"/>
                <w:sz w:val="18"/>
                <w:szCs w:val="18"/>
              </w:rPr>
            </w:pPr>
            <w:r>
              <w:rPr>
                <w:rFonts w:ascii="Arial" w:hAnsi="Arial" w:cs="Arial"/>
                <w:sz w:val="18"/>
                <w:szCs w:val="18"/>
              </w:rPr>
              <w:t>podkarpackie</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w:t>
            </w:r>
          </w:p>
        </w:tc>
        <w:tc>
          <w:tcPr>
            <w:tcW w:w="0" w:type="auto"/>
            <w:shd w:val="clear" w:color="auto" w:fill="B8CCE4" w:themeFill="accent1" w:themeFillTint="66"/>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50,3</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50,6</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50,6</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46,1</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53,4</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46,7</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43,1</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43,2</w:t>
            </w:r>
          </w:p>
        </w:tc>
        <w:tc>
          <w:tcPr>
            <w:tcW w:w="0" w:type="auto"/>
            <w:tcBorders>
              <w:right w:val="single" w:sz="18" w:space="0" w:color="auto"/>
            </w:tcBorders>
            <w:vAlign w:val="center"/>
          </w:tcPr>
          <w:p w:rsidR="000A7E48" w:rsidRPr="000A7E48" w:rsidRDefault="000A7E48" w:rsidP="000A7E48">
            <w:pPr>
              <w:rPr>
                <w:rFonts w:ascii="Arial" w:hAnsi="Arial" w:cs="Arial"/>
                <w:sz w:val="18"/>
                <w:szCs w:val="18"/>
              </w:rPr>
            </w:pPr>
          </w:p>
        </w:tc>
        <w:tc>
          <w:tcPr>
            <w:tcW w:w="0" w:type="auto"/>
            <w:tcBorders>
              <w:top w:val="single" w:sz="6" w:space="0" w:color="auto"/>
              <w:left w:val="single" w:sz="18" w:space="0" w:color="auto"/>
              <w:bottom w:val="single" w:sz="6" w:space="0" w:color="auto"/>
              <w:right w:val="single" w:sz="18" w:space="0" w:color="auto"/>
            </w:tcBorders>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40</w:t>
            </w:r>
          </w:p>
        </w:tc>
        <w:tc>
          <w:tcPr>
            <w:tcW w:w="0" w:type="auto"/>
            <w:tcBorders>
              <w:left w:val="single" w:sz="18" w:space="0" w:color="auto"/>
            </w:tcBorders>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GUS</w:t>
            </w:r>
          </w:p>
        </w:tc>
      </w:tr>
      <w:tr w:rsidR="000A7E48" w:rsidRPr="000A7E48" w:rsidTr="00246741">
        <w:tc>
          <w:tcPr>
            <w:tcW w:w="0" w:type="auto"/>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2.</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Zgony niemowląt na 1000 urodzeń żywych</w:t>
            </w:r>
          </w:p>
        </w:tc>
        <w:tc>
          <w:tcPr>
            <w:tcW w:w="0" w:type="auto"/>
            <w:vAlign w:val="center"/>
          </w:tcPr>
          <w:p w:rsidR="000A7E48" w:rsidRPr="000A7E48" w:rsidRDefault="00CC6577" w:rsidP="000A7E48">
            <w:pPr>
              <w:rPr>
                <w:rFonts w:ascii="Arial" w:hAnsi="Arial" w:cs="Arial"/>
                <w:sz w:val="18"/>
                <w:szCs w:val="18"/>
              </w:rPr>
            </w:pPr>
            <w:r>
              <w:rPr>
                <w:rFonts w:ascii="Arial" w:hAnsi="Arial" w:cs="Arial"/>
                <w:sz w:val="18"/>
                <w:szCs w:val="18"/>
              </w:rPr>
              <w:t>podkarpackie</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w:t>
            </w:r>
          </w:p>
        </w:tc>
        <w:tc>
          <w:tcPr>
            <w:tcW w:w="0" w:type="auto"/>
            <w:shd w:val="clear" w:color="auto" w:fill="B8CCE4" w:themeFill="accent1" w:themeFillTint="66"/>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5,3</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5,1</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4,5</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5,0</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4,1</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4,5</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3,3</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4,2</w:t>
            </w:r>
          </w:p>
        </w:tc>
        <w:tc>
          <w:tcPr>
            <w:tcW w:w="0" w:type="auto"/>
            <w:tcBorders>
              <w:right w:val="single" w:sz="18" w:space="0" w:color="auto"/>
            </w:tcBorders>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4,0</w:t>
            </w:r>
          </w:p>
        </w:tc>
        <w:tc>
          <w:tcPr>
            <w:tcW w:w="0" w:type="auto"/>
            <w:tcBorders>
              <w:top w:val="single" w:sz="6" w:space="0" w:color="auto"/>
              <w:left w:val="single" w:sz="18" w:space="0" w:color="auto"/>
              <w:bottom w:val="single" w:sz="6" w:space="0" w:color="auto"/>
              <w:right w:val="single" w:sz="18" w:space="0" w:color="auto"/>
            </w:tcBorders>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3</w:t>
            </w:r>
          </w:p>
        </w:tc>
        <w:tc>
          <w:tcPr>
            <w:tcW w:w="0" w:type="auto"/>
            <w:tcBorders>
              <w:left w:val="single" w:sz="18" w:space="0" w:color="auto"/>
            </w:tcBorders>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GUS</w:t>
            </w:r>
          </w:p>
        </w:tc>
      </w:tr>
      <w:tr w:rsidR="000A7E48" w:rsidRPr="000A7E48" w:rsidTr="00246741">
        <w:tc>
          <w:tcPr>
            <w:tcW w:w="0" w:type="auto"/>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3.a</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Przeciętne trwanie życia kobiet [lata]</w:t>
            </w:r>
          </w:p>
        </w:tc>
        <w:tc>
          <w:tcPr>
            <w:tcW w:w="0" w:type="auto"/>
            <w:vAlign w:val="center"/>
          </w:tcPr>
          <w:p w:rsidR="000A7E48" w:rsidRPr="000A7E48" w:rsidRDefault="00CC6577" w:rsidP="000A7E48">
            <w:pPr>
              <w:rPr>
                <w:rFonts w:ascii="Arial" w:hAnsi="Arial" w:cs="Arial"/>
                <w:sz w:val="18"/>
                <w:szCs w:val="18"/>
              </w:rPr>
            </w:pPr>
            <w:r>
              <w:rPr>
                <w:rFonts w:ascii="Arial" w:hAnsi="Arial" w:cs="Arial"/>
                <w:sz w:val="18"/>
                <w:szCs w:val="18"/>
              </w:rPr>
              <w:t>podkarpackie</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w:t>
            </w:r>
          </w:p>
        </w:tc>
        <w:tc>
          <w:tcPr>
            <w:tcW w:w="0" w:type="auto"/>
            <w:shd w:val="clear" w:color="auto" w:fill="B8CCE4" w:themeFill="accent1" w:themeFillTint="66"/>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82</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82,1</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82,4</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82,8</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82,5</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83,0</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83,1</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83,2</w:t>
            </w:r>
          </w:p>
        </w:tc>
        <w:tc>
          <w:tcPr>
            <w:tcW w:w="0" w:type="auto"/>
            <w:tcBorders>
              <w:right w:val="single" w:sz="18" w:space="0" w:color="auto"/>
            </w:tcBorders>
            <w:vAlign w:val="center"/>
          </w:tcPr>
          <w:p w:rsidR="000A7E48" w:rsidRPr="000A7E48" w:rsidRDefault="000A7E48" w:rsidP="000A7E48">
            <w:pPr>
              <w:rPr>
                <w:rFonts w:ascii="Arial" w:hAnsi="Arial" w:cs="Arial"/>
                <w:sz w:val="18"/>
                <w:szCs w:val="18"/>
              </w:rPr>
            </w:pPr>
          </w:p>
        </w:tc>
        <w:tc>
          <w:tcPr>
            <w:tcW w:w="0" w:type="auto"/>
            <w:tcBorders>
              <w:top w:val="single" w:sz="6" w:space="0" w:color="auto"/>
              <w:left w:val="single" w:sz="18" w:space="0" w:color="auto"/>
              <w:bottom w:val="single" w:sz="6" w:space="0" w:color="auto"/>
              <w:right w:val="single" w:sz="18" w:space="0" w:color="auto"/>
            </w:tcBorders>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84</w:t>
            </w:r>
          </w:p>
        </w:tc>
        <w:tc>
          <w:tcPr>
            <w:tcW w:w="0" w:type="auto"/>
            <w:tcBorders>
              <w:left w:val="single" w:sz="18" w:space="0" w:color="auto"/>
            </w:tcBorders>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GUS</w:t>
            </w:r>
          </w:p>
        </w:tc>
      </w:tr>
      <w:tr w:rsidR="000A7E48" w:rsidRPr="000A7E48" w:rsidTr="00246741">
        <w:tc>
          <w:tcPr>
            <w:tcW w:w="0" w:type="auto"/>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lastRenderedPageBreak/>
              <w:t>3.b</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Przeciętne trwanie życia mężczyzn [lata]</w:t>
            </w:r>
          </w:p>
        </w:tc>
        <w:tc>
          <w:tcPr>
            <w:tcW w:w="0" w:type="auto"/>
            <w:vAlign w:val="center"/>
          </w:tcPr>
          <w:p w:rsidR="000A7E48" w:rsidRPr="000A7E48" w:rsidRDefault="00CC6577" w:rsidP="000A7E48">
            <w:pPr>
              <w:rPr>
                <w:rFonts w:ascii="Arial" w:hAnsi="Arial" w:cs="Arial"/>
                <w:sz w:val="18"/>
                <w:szCs w:val="18"/>
              </w:rPr>
            </w:pPr>
            <w:r>
              <w:rPr>
                <w:rFonts w:ascii="Arial" w:hAnsi="Arial" w:cs="Arial"/>
                <w:sz w:val="18"/>
                <w:szCs w:val="18"/>
              </w:rPr>
              <w:t>podkarpackie</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w:t>
            </w:r>
          </w:p>
        </w:tc>
        <w:tc>
          <w:tcPr>
            <w:tcW w:w="0" w:type="auto"/>
            <w:shd w:val="clear" w:color="auto" w:fill="B8CCE4" w:themeFill="accent1" w:themeFillTint="66"/>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74,1</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74,3</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74,8</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75,1</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74,9</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75,4</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75,6</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75,6</w:t>
            </w:r>
          </w:p>
        </w:tc>
        <w:tc>
          <w:tcPr>
            <w:tcW w:w="0" w:type="auto"/>
            <w:tcBorders>
              <w:right w:val="single" w:sz="18" w:space="0" w:color="auto"/>
            </w:tcBorders>
            <w:vAlign w:val="center"/>
          </w:tcPr>
          <w:p w:rsidR="000A7E48" w:rsidRPr="000A7E48" w:rsidRDefault="000A7E48" w:rsidP="000A7E48">
            <w:pPr>
              <w:rPr>
                <w:rFonts w:ascii="Arial" w:hAnsi="Arial" w:cs="Arial"/>
                <w:sz w:val="18"/>
                <w:szCs w:val="18"/>
              </w:rPr>
            </w:pPr>
          </w:p>
        </w:tc>
        <w:tc>
          <w:tcPr>
            <w:tcW w:w="0" w:type="auto"/>
            <w:tcBorders>
              <w:top w:val="single" w:sz="6" w:space="0" w:color="auto"/>
              <w:left w:val="single" w:sz="18" w:space="0" w:color="auto"/>
              <w:bottom w:val="single" w:sz="6" w:space="0" w:color="auto"/>
              <w:right w:val="single" w:sz="18" w:space="0" w:color="auto"/>
            </w:tcBorders>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76</w:t>
            </w:r>
          </w:p>
        </w:tc>
        <w:tc>
          <w:tcPr>
            <w:tcW w:w="0" w:type="auto"/>
            <w:tcBorders>
              <w:left w:val="single" w:sz="18" w:space="0" w:color="auto"/>
            </w:tcBorders>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GUS</w:t>
            </w:r>
          </w:p>
        </w:tc>
      </w:tr>
      <w:tr w:rsidR="000A7E48" w:rsidRPr="000A7E48" w:rsidTr="00246741">
        <w:tc>
          <w:tcPr>
            <w:tcW w:w="0" w:type="auto"/>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4.</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Liczba lekarzy na 10 tys. ludności (personel pracujący ogółem)</w:t>
            </w:r>
          </w:p>
        </w:tc>
        <w:tc>
          <w:tcPr>
            <w:tcW w:w="0" w:type="auto"/>
            <w:vAlign w:val="center"/>
          </w:tcPr>
          <w:p w:rsidR="000A7E48" w:rsidRPr="000A7E48" w:rsidRDefault="00CC6577" w:rsidP="000A7E48">
            <w:pPr>
              <w:rPr>
                <w:rFonts w:ascii="Arial" w:hAnsi="Arial" w:cs="Arial"/>
                <w:sz w:val="18"/>
                <w:szCs w:val="18"/>
              </w:rPr>
            </w:pPr>
            <w:r>
              <w:rPr>
                <w:rFonts w:ascii="Arial" w:hAnsi="Arial" w:cs="Arial"/>
                <w:sz w:val="18"/>
                <w:szCs w:val="18"/>
              </w:rPr>
              <w:t>podkarpackie</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w:t>
            </w:r>
          </w:p>
        </w:tc>
        <w:tc>
          <w:tcPr>
            <w:tcW w:w="0" w:type="auto"/>
            <w:shd w:val="clear" w:color="auto" w:fill="B8CCE4" w:themeFill="accent1" w:themeFillTint="66"/>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35</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37</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38</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39</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41</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43</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44</w:t>
            </w:r>
          </w:p>
        </w:tc>
        <w:tc>
          <w:tcPr>
            <w:tcW w:w="0" w:type="auto"/>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46</w:t>
            </w:r>
          </w:p>
        </w:tc>
        <w:tc>
          <w:tcPr>
            <w:tcW w:w="0" w:type="auto"/>
            <w:tcBorders>
              <w:right w:val="single" w:sz="18" w:space="0" w:color="auto"/>
            </w:tcBorders>
            <w:vAlign w:val="center"/>
          </w:tcPr>
          <w:p w:rsidR="000A7E48" w:rsidRPr="000A7E48" w:rsidRDefault="000A7E48" w:rsidP="000A7E48">
            <w:pPr>
              <w:rPr>
                <w:rFonts w:ascii="Arial" w:hAnsi="Arial" w:cs="Arial"/>
                <w:sz w:val="18"/>
                <w:szCs w:val="18"/>
              </w:rPr>
            </w:pPr>
          </w:p>
        </w:tc>
        <w:tc>
          <w:tcPr>
            <w:tcW w:w="0" w:type="auto"/>
            <w:tcBorders>
              <w:top w:val="single" w:sz="6" w:space="0" w:color="auto"/>
              <w:left w:val="single" w:sz="18" w:space="0" w:color="auto"/>
              <w:bottom w:val="single" w:sz="18" w:space="0" w:color="auto"/>
              <w:right w:val="single" w:sz="18" w:space="0" w:color="auto"/>
            </w:tcBorders>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40</w:t>
            </w:r>
          </w:p>
        </w:tc>
        <w:tc>
          <w:tcPr>
            <w:tcW w:w="0" w:type="auto"/>
            <w:tcBorders>
              <w:left w:val="single" w:sz="18" w:space="0" w:color="auto"/>
            </w:tcBorders>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GUS</w:t>
            </w:r>
          </w:p>
        </w:tc>
      </w:tr>
    </w:tbl>
    <w:p w:rsidR="000A7E48" w:rsidRDefault="000A7E48" w:rsidP="000A7E48">
      <w:pPr>
        <w:pStyle w:val="Nagwek3"/>
        <w:rPr>
          <w:lang w:eastAsia="pl-PL"/>
        </w:rPr>
      </w:pPr>
      <w:bookmarkStart w:id="47" w:name="_Toc69974289"/>
      <w:r w:rsidRPr="000A7E48">
        <w:rPr>
          <w:lang w:eastAsia="pl-PL"/>
        </w:rPr>
        <w:t>Priorytet tematyczny 2.6. Sport powszechny</w:t>
      </w:r>
      <w:bookmarkEnd w:id="47"/>
    </w:p>
    <w:tbl>
      <w:tblPr>
        <w:tblStyle w:val="Tabela-Siatka"/>
        <w:tblW w:w="0" w:type="auto"/>
        <w:tblLayout w:type="fixed"/>
        <w:tblLook w:val="04A0" w:firstRow="1" w:lastRow="0" w:firstColumn="1" w:lastColumn="0" w:noHBand="0" w:noVBand="1"/>
        <w:tblCaption w:val="Priorytet tematyczny 2.6. Sport powszechny"/>
        <w:tblDescription w:val="Tabela zawiera L.p., Wskaźnik, Poziom terytorialny rok 2010, 2011, 2012, 2013, 2014, 2015, 2016, 2017, 2018, 2019, 2020/ Wartość docelowa, Źródło"/>
      </w:tblPr>
      <w:tblGrid>
        <w:gridCol w:w="562"/>
        <w:gridCol w:w="1560"/>
        <w:gridCol w:w="1349"/>
        <w:gridCol w:w="777"/>
        <w:gridCol w:w="709"/>
        <w:gridCol w:w="850"/>
        <w:gridCol w:w="851"/>
        <w:gridCol w:w="850"/>
        <w:gridCol w:w="851"/>
        <w:gridCol w:w="850"/>
        <w:gridCol w:w="851"/>
        <w:gridCol w:w="850"/>
        <w:gridCol w:w="851"/>
        <w:gridCol w:w="1134"/>
        <w:gridCol w:w="1099"/>
      </w:tblGrid>
      <w:tr w:rsidR="000A7E48" w:rsidRPr="000A7E48" w:rsidTr="000A7E48">
        <w:trPr>
          <w:tblHeader/>
        </w:trPr>
        <w:tc>
          <w:tcPr>
            <w:tcW w:w="562" w:type="dxa"/>
            <w:vAlign w:val="center"/>
          </w:tcPr>
          <w:p w:rsidR="000A7E48" w:rsidRPr="000A7E48" w:rsidRDefault="000A7E48" w:rsidP="000A7E48">
            <w:pPr>
              <w:rPr>
                <w:rFonts w:ascii="Arial" w:hAnsi="Arial" w:cs="Arial"/>
                <w:b/>
                <w:sz w:val="18"/>
                <w:szCs w:val="18"/>
              </w:rPr>
            </w:pPr>
            <w:r>
              <w:rPr>
                <w:rFonts w:ascii="Arial" w:hAnsi="Arial" w:cs="Arial"/>
                <w:b/>
                <w:sz w:val="18"/>
                <w:szCs w:val="18"/>
              </w:rPr>
              <w:t>L.p.</w:t>
            </w:r>
          </w:p>
        </w:tc>
        <w:tc>
          <w:tcPr>
            <w:tcW w:w="1560" w:type="dxa"/>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Wskaźnik</w:t>
            </w:r>
          </w:p>
        </w:tc>
        <w:tc>
          <w:tcPr>
            <w:tcW w:w="1349" w:type="dxa"/>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Poziom terytorialny</w:t>
            </w:r>
          </w:p>
        </w:tc>
        <w:tc>
          <w:tcPr>
            <w:tcW w:w="777" w:type="dxa"/>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2010</w:t>
            </w:r>
          </w:p>
        </w:tc>
        <w:tc>
          <w:tcPr>
            <w:tcW w:w="709" w:type="dxa"/>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2011</w:t>
            </w:r>
          </w:p>
        </w:tc>
        <w:tc>
          <w:tcPr>
            <w:tcW w:w="850" w:type="dxa"/>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2012</w:t>
            </w:r>
          </w:p>
        </w:tc>
        <w:tc>
          <w:tcPr>
            <w:tcW w:w="851" w:type="dxa"/>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2013</w:t>
            </w:r>
          </w:p>
        </w:tc>
        <w:tc>
          <w:tcPr>
            <w:tcW w:w="850" w:type="dxa"/>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2014</w:t>
            </w:r>
          </w:p>
        </w:tc>
        <w:tc>
          <w:tcPr>
            <w:tcW w:w="851" w:type="dxa"/>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2015</w:t>
            </w:r>
          </w:p>
        </w:tc>
        <w:tc>
          <w:tcPr>
            <w:tcW w:w="850" w:type="dxa"/>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2016</w:t>
            </w:r>
          </w:p>
        </w:tc>
        <w:tc>
          <w:tcPr>
            <w:tcW w:w="851" w:type="dxa"/>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2017</w:t>
            </w:r>
          </w:p>
        </w:tc>
        <w:tc>
          <w:tcPr>
            <w:tcW w:w="850" w:type="dxa"/>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2018</w:t>
            </w:r>
          </w:p>
        </w:tc>
        <w:tc>
          <w:tcPr>
            <w:tcW w:w="851" w:type="dxa"/>
            <w:tcBorders>
              <w:right w:val="single" w:sz="18" w:space="0" w:color="auto"/>
            </w:tcBorders>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2019</w:t>
            </w:r>
          </w:p>
        </w:tc>
        <w:tc>
          <w:tcPr>
            <w:tcW w:w="1134" w:type="dxa"/>
            <w:tcBorders>
              <w:top w:val="single" w:sz="18" w:space="0" w:color="auto"/>
              <w:left w:val="single" w:sz="18" w:space="0" w:color="auto"/>
              <w:bottom w:val="single" w:sz="6" w:space="0" w:color="auto"/>
              <w:right w:val="single" w:sz="18" w:space="0" w:color="auto"/>
            </w:tcBorders>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2020/ Wartość docelowa</w:t>
            </w:r>
          </w:p>
        </w:tc>
        <w:tc>
          <w:tcPr>
            <w:tcW w:w="1099" w:type="dxa"/>
            <w:tcBorders>
              <w:left w:val="single" w:sz="18" w:space="0" w:color="auto"/>
            </w:tcBorders>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Źródło</w:t>
            </w:r>
          </w:p>
        </w:tc>
      </w:tr>
      <w:tr w:rsidR="000A7E48" w:rsidRPr="000A7E48" w:rsidTr="000A7E48">
        <w:tc>
          <w:tcPr>
            <w:tcW w:w="562" w:type="dxa"/>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1.</w:t>
            </w:r>
          </w:p>
        </w:tc>
        <w:tc>
          <w:tcPr>
            <w:tcW w:w="1560"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 xml:space="preserve">Liczba punktów zdobytych przez reprezentantów województwa </w:t>
            </w:r>
            <w:r w:rsidR="00CC6577">
              <w:rPr>
                <w:rFonts w:ascii="Arial" w:hAnsi="Arial" w:cs="Arial"/>
                <w:sz w:val="18"/>
                <w:szCs w:val="18"/>
              </w:rPr>
              <w:t>podkarpackie</w:t>
            </w:r>
            <w:r w:rsidRPr="000A7E48">
              <w:rPr>
                <w:rFonts w:ascii="Arial" w:hAnsi="Arial" w:cs="Arial"/>
                <w:sz w:val="18"/>
                <w:szCs w:val="18"/>
              </w:rPr>
              <w:t>go w systemie współzawodnictwa sportowego dzieci i młodzieży</w:t>
            </w:r>
          </w:p>
        </w:tc>
        <w:tc>
          <w:tcPr>
            <w:tcW w:w="1349" w:type="dxa"/>
            <w:vAlign w:val="center"/>
          </w:tcPr>
          <w:p w:rsidR="000A7E48" w:rsidRPr="000A7E48" w:rsidRDefault="00CC6577" w:rsidP="000A7E48">
            <w:pPr>
              <w:rPr>
                <w:rFonts w:ascii="Arial" w:hAnsi="Arial" w:cs="Arial"/>
                <w:sz w:val="18"/>
                <w:szCs w:val="18"/>
              </w:rPr>
            </w:pPr>
            <w:r>
              <w:rPr>
                <w:rFonts w:ascii="Arial" w:hAnsi="Arial" w:cs="Arial"/>
                <w:sz w:val="18"/>
                <w:szCs w:val="18"/>
              </w:rPr>
              <w:t>podkarpackie</w:t>
            </w:r>
          </w:p>
        </w:tc>
        <w:tc>
          <w:tcPr>
            <w:tcW w:w="777"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w:t>
            </w:r>
          </w:p>
        </w:tc>
        <w:tc>
          <w:tcPr>
            <w:tcW w:w="709"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w:t>
            </w:r>
          </w:p>
        </w:tc>
        <w:tc>
          <w:tcPr>
            <w:tcW w:w="850"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4794,52</w:t>
            </w:r>
          </w:p>
        </w:tc>
        <w:tc>
          <w:tcPr>
            <w:tcW w:w="851"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5105,74</w:t>
            </w:r>
          </w:p>
        </w:tc>
        <w:tc>
          <w:tcPr>
            <w:tcW w:w="850"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4840,91</w:t>
            </w:r>
          </w:p>
        </w:tc>
        <w:tc>
          <w:tcPr>
            <w:tcW w:w="851"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4871,38</w:t>
            </w:r>
          </w:p>
        </w:tc>
        <w:tc>
          <w:tcPr>
            <w:tcW w:w="850"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5225,42</w:t>
            </w:r>
          </w:p>
        </w:tc>
        <w:tc>
          <w:tcPr>
            <w:tcW w:w="851"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5081,48</w:t>
            </w:r>
          </w:p>
        </w:tc>
        <w:tc>
          <w:tcPr>
            <w:tcW w:w="850"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4987,51</w:t>
            </w:r>
          </w:p>
        </w:tc>
        <w:tc>
          <w:tcPr>
            <w:tcW w:w="851" w:type="dxa"/>
            <w:tcBorders>
              <w:right w:val="single" w:sz="18" w:space="0" w:color="auto"/>
            </w:tcBorders>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4607,25</w:t>
            </w:r>
          </w:p>
        </w:tc>
        <w:tc>
          <w:tcPr>
            <w:tcW w:w="1134" w:type="dxa"/>
            <w:tcBorders>
              <w:top w:val="single" w:sz="6" w:space="0" w:color="auto"/>
              <w:left w:val="single" w:sz="18" w:space="0" w:color="auto"/>
              <w:bottom w:val="single" w:sz="6" w:space="0" w:color="auto"/>
              <w:right w:val="single" w:sz="18" w:space="0" w:color="auto"/>
            </w:tcBorders>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8000</w:t>
            </w:r>
          </w:p>
        </w:tc>
        <w:tc>
          <w:tcPr>
            <w:tcW w:w="1099" w:type="dxa"/>
            <w:tcBorders>
              <w:left w:val="single" w:sz="18" w:space="0" w:color="auto"/>
            </w:tcBorders>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Polska Federacja Sportu Młodzieżowego</w:t>
            </w:r>
          </w:p>
        </w:tc>
      </w:tr>
      <w:tr w:rsidR="000A7E48" w:rsidRPr="000A7E48" w:rsidTr="00246741">
        <w:tc>
          <w:tcPr>
            <w:tcW w:w="562" w:type="dxa"/>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2.</w:t>
            </w:r>
          </w:p>
        </w:tc>
        <w:tc>
          <w:tcPr>
            <w:tcW w:w="1560"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Odsetek populacji mieszkańców województwa do lat 19 uczestniczącej w imprezach sportu szkolnego [%]</w:t>
            </w:r>
          </w:p>
        </w:tc>
        <w:tc>
          <w:tcPr>
            <w:tcW w:w="1349" w:type="dxa"/>
            <w:vAlign w:val="center"/>
          </w:tcPr>
          <w:p w:rsidR="000A7E48" w:rsidRPr="000A7E48" w:rsidRDefault="00CC6577" w:rsidP="000A7E48">
            <w:pPr>
              <w:rPr>
                <w:rFonts w:ascii="Arial" w:hAnsi="Arial" w:cs="Arial"/>
                <w:sz w:val="18"/>
                <w:szCs w:val="18"/>
              </w:rPr>
            </w:pPr>
            <w:r>
              <w:rPr>
                <w:rFonts w:ascii="Arial" w:hAnsi="Arial" w:cs="Arial"/>
                <w:sz w:val="18"/>
                <w:szCs w:val="18"/>
              </w:rPr>
              <w:t>podkarpackie</w:t>
            </w:r>
          </w:p>
        </w:tc>
        <w:tc>
          <w:tcPr>
            <w:tcW w:w="777" w:type="dxa"/>
            <w:shd w:val="clear" w:color="auto" w:fill="B8CCE4" w:themeFill="accent1" w:themeFillTint="66"/>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21,8</w:t>
            </w:r>
          </w:p>
        </w:tc>
        <w:tc>
          <w:tcPr>
            <w:tcW w:w="709"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21,8</w:t>
            </w:r>
          </w:p>
        </w:tc>
        <w:tc>
          <w:tcPr>
            <w:tcW w:w="850"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22,4</w:t>
            </w:r>
          </w:p>
        </w:tc>
        <w:tc>
          <w:tcPr>
            <w:tcW w:w="851"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22,2</w:t>
            </w:r>
          </w:p>
        </w:tc>
        <w:tc>
          <w:tcPr>
            <w:tcW w:w="850"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23,4</w:t>
            </w:r>
          </w:p>
        </w:tc>
        <w:tc>
          <w:tcPr>
            <w:tcW w:w="851"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23,7</w:t>
            </w:r>
          </w:p>
        </w:tc>
        <w:tc>
          <w:tcPr>
            <w:tcW w:w="850"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24,05</w:t>
            </w:r>
          </w:p>
        </w:tc>
        <w:tc>
          <w:tcPr>
            <w:tcW w:w="851"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24,24</w:t>
            </w:r>
          </w:p>
        </w:tc>
        <w:tc>
          <w:tcPr>
            <w:tcW w:w="850"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24,41</w:t>
            </w:r>
          </w:p>
        </w:tc>
        <w:tc>
          <w:tcPr>
            <w:tcW w:w="851" w:type="dxa"/>
            <w:tcBorders>
              <w:right w:val="single" w:sz="18" w:space="0" w:color="auto"/>
            </w:tcBorders>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18,4</w:t>
            </w:r>
          </w:p>
        </w:tc>
        <w:tc>
          <w:tcPr>
            <w:tcW w:w="1134" w:type="dxa"/>
            <w:tcBorders>
              <w:top w:val="single" w:sz="6" w:space="0" w:color="auto"/>
              <w:left w:val="single" w:sz="18" w:space="0" w:color="auto"/>
              <w:bottom w:val="single" w:sz="6" w:space="0" w:color="auto"/>
              <w:right w:val="single" w:sz="18" w:space="0" w:color="auto"/>
            </w:tcBorders>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23,8</w:t>
            </w:r>
          </w:p>
        </w:tc>
        <w:tc>
          <w:tcPr>
            <w:tcW w:w="1099" w:type="dxa"/>
            <w:tcBorders>
              <w:left w:val="single" w:sz="18" w:space="0" w:color="auto"/>
            </w:tcBorders>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Zarząd Wojewódzkiego Szkolnego Związku Sportowego</w:t>
            </w:r>
          </w:p>
        </w:tc>
      </w:tr>
      <w:tr w:rsidR="000A7E48" w:rsidRPr="000A7E48" w:rsidTr="000A7E48">
        <w:tc>
          <w:tcPr>
            <w:tcW w:w="562" w:type="dxa"/>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lastRenderedPageBreak/>
              <w:t>3.</w:t>
            </w:r>
          </w:p>
        </w:tc>
        <w:tc>
          <w:tcPr>
            <w:tcW w:w="1560"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Młodzież do lat 18 ćwicząca w klubach sportowych na 1000 osób w wieku do lat 18 (obliczanie wskaźnika co 2 lata)</w:t>
            </w:r>
          </w:p>
        </w:tc>
        <w:tc>
          <w:tcPr>
            <w:tcW w:w="1349" w:type="dxa"/>
            <w:vAlign w:val="center"/>
          </w:tcPr>
          <w:p w:rsidR="000A7E48" w:rsidRPr="000A7E48" w:rsidRDefault="00CC6577" w:rsidP="000A7E48">
            <w:pPr>
              <w:rPr>
                <w:rFonts w:ascii="Arial" w:hAnsi="Arial" w:cs="Arial"/>
                <w:sz w:val="18"/>
                <w:szCs w:val="18"/>
              </w:rPr>
            </w:pPr>
            <w:r>
              <w:rPr>
                <w:rFonts w:ascii="Arial" w:hAnsi="Arial" w:cs="Arial"/>
                <w:sz w:val="18"/>
                <w:szCs w:val="18"/>
              </w:rPr>
              <w:t>podkarpackie</w:t>
            </w:r>
          </w:p>
        </w:tc>
        <w:tc>
          <w:tcPr>
            <w:tcW w:w="777"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114</w:t>
            </w:r>
          </w:p>
        </w:tc>
        <w:tc>
          <w:tcPr>
            <w:tcW w:w="709"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w:t>
            </w:r>
          </w:p>
        </w:tc>
        <w:tc>
          <w:tcPr>
            <w:tcW w:w="850"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110</w:t>
            </w:r>
          </w:p>
        </w:tc>
        <w:tc>
          <w:tcPr>
            <w:tcW w:w="851"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w:t>
            </w:r>
          </w:p>
        </w:tc>
        <w:tc>
          <w:tcPr>
            <w:tcW w:w="850"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116</w:t>
            </w:r>
          </w:p>
        </w:tc>
        <w:tc>
          <w:tcPr>
            <w:tcW w:w="851"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w:t>
            </w:r>
          </w:p>
        </w:tc>
        <w:tc>
          <w:tcPr>
            <w:tcW w:w="850"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127</w:t>
            </w:r>
          </w:p>
        </w:tc>
        <w:tc>
          <w:tcPr>
            <w:tcW w:w="851"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w:t>
            </w:r>
          </w:p>
        </w:tc>
        <w:tc>
          <w:tcPr>
            <w:tcW w:w="850"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128</w:t>
            </w:r>
          </w:p>
        </w:tc>
        <w:tc>
          <w:tcPr>
            <w:tcW w:w="851" w:type="dxa"/>
            <w:tcBorders>
              <w:right w:val="single" w:sz="18" w:space="0" w:color="auto"/>
            </w:tcBorders>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w:t>
            </w:r>
          </w:p>
        </w:tc>
        <w:tc>
          <w:tcPr>
            <w:tcW w:w="1134" w:type="dxa"/>
            <w:tcBorders>
              <w:top w:val="single" w:sz="6" w:space="0" w:color="auto"/>
              <w:left w:val="single" w:sz="18" w:space="0" w:color="auto"/>
              <w:bottom w:val="single" w:sz="6" w:space="0" w:color="auto"/>
              <w:right w:val="single" w:sz="18" w:space="0" w:color="auto"/>
            </w:tcBorders>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200</w:t>
            </w:r>
          </w:p>
        </w:tc>
        <w:tc>
          <w:tcPr>
            <w:tcW w:w="1099" w:type="dxa"/>
            <w:tcBorders>
              <w:left w:val="single" w:sz="18" w:space="0" w:color="auto"/>
            </w:tcBorders>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GUS</w:t>
            </w:r>
          </w:p>
        </w:tc>
      </w:tr>
      <w:tr w:rsidR="000A7E48" w:rsidRPr="000A7E48" w:rsidTr="00246741">
        <w:tc>
          <w:tcPr>
            <w:tcW w:w="562" w:type="dxa"/>
            <w:vAlign w:val="center"/>
          </w:tcPr>
          <w:p w:rsidR="000A7E48" w:rsidRPr="000A7E48" w:rsidRDefault="000A7E48" w:rsidP="000A7E48">
            <w:pPr>
              <w:rPr>
                <w:rFonts w:ascii="Arial" w:hAnsi="Arial" w:cs="Arial"/>
                <w:b/>
                <w:sz w:val="18"/>
                <w:szCs w:val="18"/>
              </w:rPr>
            </w:pPr>
            <w:r w:rsidRPr="000A7E48">
              <w:rPr>
                <w:rFonts w:ascii="Arial" w:hAnsi="Arial" w:cs="Arial"/>
                <w:b/>
                <w:sz w:val="18"/>
                <w:szCs w:val="18"/>
              </w:rPr>
              <w:t>4.</w:t>
            </w:r>
          </w:p>
        </w:tc>
        <w:tc>
          <w:tcPr>
            <w:tcW w:w="1560"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Stopień wykorzystania infrastruktury sportowej w województwie (boiska uniwersalne) [%] (dostępność danych GUS co 4 lata)</w:t>
            </w:r>
          </w:p>
        </w:tc>
        <w:tc>
          <w:tcPr>
            <w:tcW w:w="1349" w:type="dxa"/>
            <w:vAlign w:val="center"/>
          </w:tcPr>
          <w:p w:rsidR="000A7E48" w:rsidRPr="000A7E48" w:rsidRDefault="00CC6577" w:rsidP="000A7E48">
            <w:pPr>
              <w:rPr>
                <w:rFonts w:ascii="Arial" w:hAnsi="Arial" w:cs="Arial"/>
                <w:sz w:val="18"/>
                <w:szCs w:val="18"/>
              </w:rPr>
            </w:pPr>
            <w:r>
              <w:rPr>
                <w:rFonts w:ascii="Arial" w:hAnsi="Arial" w:cs="Arial"/>
                <w:sz w:val="18"/>
                <w:szCs w:val="18"/>
              </w:rPr>
              <w:t>podkarpackie</w:t>
            </w:r>
          </w:p>
        </w:tc>
        <w:tc>
          <w:tcPr>
            <w:tcW w:w="777" w:type="dxa"/>
            <w:shd w:val="clear" w:color="auto" w:fill="B8CCE4" w:themeFill="accent1" w:themeFillTint="66"/>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71</w:t>
            </w:r>
          </w:p>
        </w:tc>
        <w:tc>
          <w:tcPr>
            <w:tcW w:w="709"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w:t>
            </w:r>
          </w:p>
        </w:tc>
        <w:tc>
          <w:tcPr>
            <w:tcW w:w="850"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w:t>
            </w:r>
          </w:p>
        </w:tc>
        <w:tc>
          <w:tcPr>
            <w:tcW w:w="851"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w:t>
            </w:r>
          </w:p>
        </w:tc>
        <w:tc>
          <w:tcPr>
            <w:tcW w:w="850"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74</w:t>
            </w:r>
          </w:p>
        </w:tc>
        <w:tc>
          <w:tcPr>
            <w:tcW w:w="851"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w:t>
            </w:r>
          </w:p>
        </w:tc>
        <w:tc>
          <w:tcPr>
            <w:tcW w:w="850"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w:t>
            </w:r>
          </w:p>
        </w:tc>
        <w:tc>
          <w:tcPr>
            <w:tcW w:w="851"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w:t>
            </w:r>
          </w:p>
        </w:tc>
        <w:tc>
          <w:tcPr>
            <w:tcW w:w="850" w:type="dxa"/>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76,9</w:t>
            </w:r>
          </w:p>
        </w:tc>
        <w:tc>
          <w:tcPr>
            <w:tcW w:w="851" w:type="dxa"/>
            <w:tcBorders>
              <w:right w:val="single" w:sz="18" w:space="0" w:color="auto"/>
            </w:tcBorders>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w:t>
            </w:r>
          </w:p>
        </w:tc>
        <w:tc>
          <w:tcPr>
            <w:tcW w:w="1134" w:type="dxa"/>
            <w:tcBorders>
              <w:top w:val="single" w:sz="6" w:space="0" w:color="auto"/>
              <w:left w:val="single" w:sz="18" w:space="0" w:color="auto"/>
              <w:bottom w:val="single" w:sz="18" w:space="0" w:color="auto"/>
              <w:right w:val="single" w:sz="18" w:space="0" w:color="auto"/>
            </w:tcBorders>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80</w:t>
            </w:r>
          </w:p>
        </w:tc>
        <w:tc>
          <w:tcPr>
            <w:tcW w:w="1099" w:type="dxa"/>
            <w:tcBorders>
              <w:left w:val="single" w:sz="18" w:space="0" w:color="auto"/>
            </w:tcBorders>
            <w:vAlign w:val="center"/>
          </w:tcPr>
          <w:p w:rsidR="000A7E48" w:rsidRPr="000A7E48" w:rsidRDefault="000A7E48" w:rsidP="000A7E48">
            <w:pPr>
              <w:rPr>
                <w:rFonts w:ascii="Arial" w:hAnsi="Arial" w:cs="Arial"/>
                <w:sz w:val="18"/>
                <w:szCs w:val="18"/>
              </w:rPr>
            </w:pPr>
            <w:r w:rsidRPr="000A7E48">
              <w:rPr>
                <w:rFonts w:ascii="Arial" w:hAnsi="Arial" w:cs="Arial"/>
                <w:sz w:val="18"/>
                <w:szCs w:val="18"/>
              </w:rPr>
              <w:t>GUS</w:t>
            </w:r>
          </w:p>
        </w:tc>
      </w:tr>
    </w:tbl>
    <w:p w:rsidR="000A7E48" w:rsidRDefault="00506360" w:rsidP="00506360">
      <w:pPr>
        <w:pStyle w:val="Nagwek3"/>
        <w:rPr>
          <w:lang w:eastAsia="pl-PL"/>
        </w:rPr>
      </w:pPr>
      <w:bookmarkStart w:id="48" w:name="_Toc69974290"/>
      <w:r w:rsidRPr="00506360">
        <w:rPr>
          <w:lang w:eastAsia="pl-PL"/>
        </w:rPr>
        <w:t>Priorytet tematyczny 3.1. Dostępność komunikacyjna</w:t>
      </w:r>
      <w:bookmarkEnd w:id="48"/>
    </w:p>
    <w:tbl>
      <w:tblPr>
        <w:tblStyle w:val="Tabela-Siatka"/>
        <w:tblW w:w="0" w:type="auto"/>
        <w:tblLook w:val="04A0" w:firstRow="1" w:lastRow="0" w:firstColumn="1" w:lastColumn="0" w:noHBand="0" w:noVBand="1"/>
        <w:tblCaption w:val="Priorytet tematyczny 3.1. Dostępność komunikacyjna"/>
        <w:tblDescription w:val="Tabela zawiera L.p., Wskaźnik, Poziom terytorialny rok 2010, 2011, 2012, 2013, 2014, 2015, 2016, 2017, 2018, 2019, 2020/ Wartość docelowa, Źródło"/>
      </w:tblPr>
      <w:tblGrid>
        <w:gridCol w:w="536"/>
        <w:gridCol w:w="1773"/>
        <w:gridCol w:w="1290"/>
        <w:gridCol w:w="667"/>
        <w:gridCol w:w="667"/>
        <w:gridCol w:w="767"/>
        <w:gridCol w:w="767"/>
        <w:gridCol w:w="767"/>
        <w:gridCol w:w="767"/>
        <w:gridCol w:w="767"/>
        <w:gridCol w:w="767"/>
        <w:gridCol w:w="767"/>
        <w:gridCol w:w="1206"/>
        <w:gridCol w:w="1268"/>
        <w:gridCol w:w="1213"/>
      </w:tblGrid>
      <w:tr w:rsidR="00506360" w:rsidRPr="00506360" w:rsidTr="000E33F3">
        <w:trPr>
          <w:tblHeader/>
        </w:trPr>
        <w:tc>
          <w:tcPr>
            <w:tcW w:w="0" w:type="auto"/>
            <w:tcBorders>
              <w:top w:val="single" w:sz="8" w:space="0" w:color="auto"/>
              <w:left w:val="single" w:sz="8" w:space="0" w:color="auto"/>
              <w:bottom w:val="single" w:sz="8" w:space="0" w:color="auto"/>
              <w:right w:val="single" w:sz="8" w:space="0" w:color="auto"/>
            </w:tcBorders>
            <w:vAlign w:val="center"/>
          </w:tcPr>
          <w:p w:rsidR="00506360" w:rsidRPr="00506360" w:rsidRDefault="00506360" w:rsidP="00506360">
            <w:pPr>
              <w:rPr>
                <w:rFonts w:ascii="Arial" w:hAnsi="Arial" w:cs="Arial"/>
                <w:b/>
                <w:sz w:val="18"/>
                <w:szCs w:val="18"/>
              </w:rPr>
            </w:pPr>
            <w:r w:rsidRPr="00506360">
              <w:rPr>
                <w:rFonts w:ascii="Arial" w:hAnsi="Arial" w:cs="Arial"/>
                <w:b/>
                <w:sz w:val="18"/>
                <w:szCs w:val="18"/>
              </w:rPr>
              <w:t>L.p.</w:t>
            </w:r>
          </w:p>
        </w:tc>
        <w:tc>
          <w:tcPr>
            <w:tcW w:w="0" w:type="auto"/>
            <w:tcBorders>
              <w:left w:val="single" w:sz="8" w:space="0" w:color="auto"/>
            </w:tcBorders>
            <w:vAlign w:val="center"/>
          </w:tcPr>
          <w:p w:rsidR="00506360" w:rsidRPr="00506360" w:rsidRDefault="00506360" w:rsidP="00506360">
            <w:pPr>
              <w:rPr>
                <w:rFonts w:ascii="Arial" w:hAnsi="Arial" w:cs="Arial"/>
                <w:b/>
                <w:sz w:val="18"/>
                <w:szCs w:val="18"/>
              </w:rPr>
            </w:pPr>
            <w:r w:rsidRPr="00506360">
              <w:rPr>
                <w:rFonts w:ascii="Arial" w:hAnsi="Arial" w:cs="Arial"/>
                <w:b/>
                <w:sz w:val="18"/>
                <w:szCs w:val="18"/>
              </w:rPr>
              <w:t>Wskaźnik</w:t>
            </w:r>
          </w:p>
        </w:tc>
        <w:tc>
          <w:tcPr>
            <w:tcW w:w="0" w:type="auto"/>
            <w:vAlign w:val="center"/>
          </w:tcPr>
          <w:p w:rsidR="00506360" w:rsidRPr="00506360" w:rsidRDefault="00506360" w:rsidP="00506360">
            <w:pPr>
              <w:rPr>
                <w:rFonts w:ascii="Arial" w:hAnsi="Arial" w:cs="Arial"/>
                <w:b/>
                <w:sz w:val="18"/>
                <w:szCs w:val="18"/>
              </w:rPr>
            </w:pPr>
            <w:r w:rsidRPr="00506360">
              <w:rPr>
                <w:rFonts w:ascii="Arial" w:hAnsi="Arial" w:cs="Arial"/>
                <w:b/>
                <w:sz w:val="18"/>
                <w:szCs w:val="18"/>
              </w:rPr>
              <w:t>Poziom terytorialny</w:t>
            </w:r>
          </w:p>
        </w:tc>
        <w:tc>
          <w:tcPr>
            <w:tcW w:w="0" w:type="auto"/>
            <w:vAlign w:val="center"/>
          </w:tcPr>
          <w:p w:rsidR="00506360" w:rsidRPr="00506360" w:rsidRDefault="00506360" w:rsidP="00506360">
            <w:pPr>
              <w:rPr>
                <w:rFonts w:ascii="Arial" w:hAnsi="Arial" w:cs="Arial"/>
                <w:b/>
                <w:sz w:val="18"/>
                <w:szCs w:val="18"/>
              </w:rPr>
            </w:pPr>
            <w:r w:rsidRPr="00506360">
              <w:rPr>
                <w:rFonts w:ascii="Arial" w:hAnsi="Arial" w:cs="Arial"/>
                <w:b/>
                <w:sz w:val="18"/>
                <w:szCs w:val="18"/>
              </w:rPr>
              <w:t>2010</w:t>
            </w:r>
          </w:p>
        </w:tc>
        <w:tc>
          <w:tcPr>
            <w:tcW w:w="0" w:type="auto"/>
            <w:vAlign w:val="center"/>
          </w:tcPr>
          <w:p w:rsidR="00506360" w:rsidRPr="00506360" w:rsidRDefault="00506360" w:rsidP="00506360">
            <w:pPr>
              <w:rPr>
                <w:rFonts w:ascii="Arial" w:hAnsi="Arial" w:cs="Arial"/>
                <w:b/>
                <w:sz w:val="18"/>
                <w:szCs w:val="18"/>
              </w:rPr>
            </w:pPr>
            <w:r w:rsidRPr="00506360">
              <w:rPr>
                <w:rFonts w:ascii="Arial" w:hAnsi="Arial" w:cs="Arial"/>
                <w:b/>
                <w:sz w:val="18"/>
                <w:szCs w:val="18"/>
              </w:rPr>
              <w:t>2011</w:t>
            </w:r>
          </w:p>
        </w:tc>
        <w:tc>
          <w:tcPr>
            <w:tcW w:w="0" w:type="auto"/>
            <w:vAlign w:val="center"/>
          </w:tcPr>
          <w:p w:rsidR="00506360" w:rsidRPr="00506360" w:rsidRDefault="00506360" w:rsidP="00506360">
            <w:pPr>
              <w:rPr>
                <w:rFonts w:ascii="Arial" w:hAnsi="Arial" w:cs="Arial"/>
                <w:b/>
                <w:sz w:val="18"/>
                <w:szCs w:val="18"/>
              </w:rPr>
            </w:pPr>
            <w:r w:rsidRPr="00506360">
              <w:rPr>
                <w:rFonts w:ascii="Arial" w:hAnsi="Arial" w:cs="Arial"/>
                <w:b/>
                <w:sz w:val="18"/>
                <w:szCs w:val="18"/>
              </w:rPr>
              <w:t>2012</w:t>
            </w:r>
          </w:p>
        </w:tc>
        <w:tc>
          <w:tcPr>
            <w:tcW w:w="0" w:type="auto"/>
            <w:vAlign w:val="center"/>
          </w:tcPr>
          <w:p w:rsidR="00506360" w:rsidRPr="00506360" w:rsidRDefault="00506360" w:rsidP="00506360">
            <w:pPr>
              <w:rPr>
                <w:rFonts w:ascii="Arial" w:hAnsi="Arial" w:cs="Arial"/>
                <w:b/>
                <w:sz w:val="18"/>
                <w:szCs w:val="18"/>
              </w:rPr>
            </w:pPr>
            <w:r w:rsidRPr="00506360">
              <w:rPr>
                <w:rFonts w:ascii="Arial" w:hAnsi="Arial" w:cs="Arial"/>
                <w:b/>
                <w:sz w:val="18"/>
                <w:szCs w:val="18"/>
              </w:rPr>
              <w:t>2013</w:t>
            </w:r>
          </w:p>
        </w:tc>
        <w:tc>
          <w:tcPr>
            <w:tcW w:w="0" w:type="auto"/>
            <w:vAlign w:val="center"/>
          </w:tcPr>
          <w:p w:rsidR="00506360" w:rsidRPr="00506360" w:rsidRDefault="00506360" w:rsidP="00506360">
            <w:pPr>
              <w:rPr>
                <w:rFonts w:ascii="Arial" w:hAnsi="Arial" w:cs="Arial"/>
                <w:b/>
                <w:sz w:val="18"/>
                <w:szCs w:val="18"/>
              </w:rPr>
            </w:pPr>
            <w:r w:rsidRPr="00506360">
              <w:rPr>
                <w:rFonts w:ascii="Arial" w:hAnsi="Arial" w:cs="Arial"/>
                <w:b/>
                <w:sz w:val="18"/>
                <w:szCs w:val="18"/>
              </w:rPr>
              <w:t>2014</w:t>
            </w:r>
          </w:p>
        </w:tc>
        <w:tc>
          <w:tcPr>
            <w:tcW w:w="0" w:type="auto"/>
            <w:vAlign w:val="center"/>
          </w:tcPr>
          <w:p w:rsidR="00506360" w:rsidRPr="00506360" w:rsidRDefault="00506360" w:rsidP="00506360">
            <w:pPr>
              <w:rPr>
                <w:rFonts w:ascii="Arial" w:hAnsi="Arial" w:cs="Arial"/>
                <w:b/>
                <w:sz w:val="18"/>
                <w:szCs w:val="18"/>
              </w:rPr>
            </w:pPr>
            <w:r w:rsidRPr="00506360">
              <w:rPr>
                <w:rFonts w:ascii="Arial" w:hAnsi="Arial" w:cs="Arial"/>
                <w:b/>
                <w:sz w:val="18"/>
                <w:szCs w:val="18"/>
              </w:rPr>
              <w:t>2015</w:t>
            </w:r>
          </w:p>
        </w:tc>
        <w:tc>
          <w:tcPr>
            <w:tcW w:w="0" w:type="auto"/>
            <w:vAlign w:val="center"/>
          </w:tcPr>
          <w:p w:rsidR="00506360" w:rsidRPr="00506360" w:rsidRDefault="00506360" w:rsidP="00506360">
            <w:pPr>
              <w:rPr>
                <w:rFonts w:ascii="Arial" w:hAnsi="Arial" w:cs="Arial"/>
                <w:b/>
                <w:sz w:val="18"/>
                <w:szCs w:val="18"/>
              </w:rPr>
            </w:pPr>
            <w:r w:rsidRPr="00506360">
              <w:rPr>
                <w:rFonts w:ascii="Arial" w:hAnsi="Arial" w:cs="Arial"/>
                <w:b/>
                <w:sz w:val="18"/>
                <w:szCs w:val="18"/>
              </w:rPr>
              <w:t>2016</w:t>
            </w:r>
          </w:p>
        </w:tc>
        <w:tc>
          <w:tcPr>
            <w:tcW w:w="0" w:type="auto"/>
            <w:vAlign w:val="center"/>
          </w:tcPr>
          <w:p w:rsidR="00506360" w:rsidRPr="00506360" w:rsidRDefault="00506360" w:rsidP="00506360">
            <w:pPr>
              <w:rPr>
                <w:rFonts w:ascii="Arial" w:hAnsi="Arial" w:cs="Arial"/>
                <w:b/>
                <w:sz w:val="18"/>
                <w:szCs w:val="18"/>
              </w:rPr>
            </w:pPr>
            <w:r w:rsidRPr="00506360">
              <w:rPr>
                <w:rFonts w:ascii="Arial" w:hAnsi="Arial" w:cs="Arial"/>
                <w:b/>
                <w:sz w:val="18"/>
                <w:szCs w:val="18"/>
              </w:rPr>
              <w:t>2017</w:t>
            </w:r>
          </w:p>
        </w:tc>
        <w:tc>
          <w:tcPr>
            <w:tcW w:w="0" w:type="auto"/>
            <w:vAlign w:val="center"/>
          </w:tcPr>
          <w:p w:rsidR="00506360" w:rsidRPr="00506360" w:rsidRDefault="00506360" w:rsidP="00506360">
            <w:pPr>
              <w:rPr>
                <w:rFonts w:ascii="Arial" w:hAnsi="Arial" w:cs="Arial"/>
                <w:b/>
                <w:sz w:val="18"/>
                <w:szCs w:val="18"/>
              </w:rPr>
            </w:pPr>
            <w:r w:rsidRPr="00506360">
              <w:rPr>
                <w:rFonts w:ascii="Arial" w:hAnsi="Arial" w:cs="Arial"/>
                <w:b/>
                <w:sz w:val="18"/>
                <w:szCs w:val="18"/>
              </w:rPr>
              <w:t>2018</w:t>
            </w:r>
          </w:p>
        </w:tc>
        <w:tc>
          <w:tcPr>
            <w:tcW w:w="0" w:type="auto"/>
            <w:tcBorders>
              <w:right w:val="single" w:sz="18" w:space="0" w:color="auto"/>
            </w:tcBorders>
            <w:vAlign w:val="center"/>
          </w:tcPr>
          <w:p w:rsidR="00506360" w:rsidRPr="00506360" w:rsidRDefault="00506360" w:rsidP="00506360">
            <w:pPr>
              <w:rPr>
                <w:rFonts w:ascii="Arial" w:hAnsi="Arial" w:cs="Arial"/>
                <w:b/>
                <w:sz w:val="18"/>
                <w:szCs w:val="18"/>
              </w:rPr>
            </w:pPr>
            <w:r w:rsidRPr="00506360">
              <w:rPr>
                <w:rFonts w:ascii="Arial" w:hAnsi="Arial" w:cs="Arial"/>
                <w:b/>
                <w:sz w:val="18"/>
                <w:szCs w:val="18"/>
              </w:rPr>
              <w:t>2019</w:t>
            </w:r>
          </w:p>
        </w:tc>
        <w:tc>
          <w:tcPr>
            <w:tcW w:w="0" w:type="auto"/>
            <w:tcBorders>
              <w:top w:val="single" w:sz="18" w:space="0" w:color="auto"/>
              <w:left w:val="single" w:sz="18" w:space="0" w:color="auto"/>
              <w:bottom w:val="single" w:sz="6" w:space="0" w:color="auto"/>
              <w:right w:val="single" w:sz="18" w:space="0" w:color="auto"/>
            </w:tcBorders>
            <w:vAlign w:val="center"/>
          </w:tcPr>
          <w:p w:rsidR="00506360" w:rsidRPr="00506360" w:rsidRDefault="00506360" w:rsidP="00506360">
            <w:pPr>
              <w:rPr>
                <w:rFonts w:ascii="Arial" w:hAnsi="Arial" w:cs="Arial"/>
                <w:b/>
                <w:sz w:val="18"/>
                <w:szCs w:val="18"/>
              </w:rPr>
            </w:pPr>
            <w:r w:rsidRPr="00506360">
              <w:rPr>
                <w:rFonts w:ascii="Arial" w:hAnsi="Arial" w:cs="Arial"/>
                <w:b/>
                <w:sz w:val="18"/>
                <w:szCs w:val="18"/>
              </w:rPr>
              <w:t>2020/ Wartość docelowa</w:t>
            </w:r>
          </w:p>
        </w:tc>
        <w:tc>
          <w:tcPr>
            <w:tcW w:w="0" w:type="auto"/>
            <w:tcBorders>
              <w:left w:val="single" w:sz="18" w:space="0" w:color="auto"/>
            </w:tcBorders>
            <w:vAlign w:val="center"/>
          </w:tcPr>
          <w:p w:rsidR="00506360" w:rsidRPr="00506360" w:rsidRDefault="00506360" w:rsidP="00506360">
            <w:pPr>
              <w:rPr>
                <w:rFonts w:ascii="Arial" w:hAnsi="Arial" w:cs="Arial"/>
                <w:b/>
                <w:sz w:val="18"/>
                <w:szCs w:val="18"/>
              </w:rPr>
            </w:pPr>
            <w:r w:rsidRPr="00506360">
              <w:rPr>
                <w:rFonts w:ascii="Arial" w:hAnsi="Arial" w:cs="Arial"/>
                <w:b/>
                <w:sz w:val="18"/>
                <w:szCs w:val="18"/>
              </w:rPr>
              <w:t>Źródło</w:t>
            </w:r>
          </w:p>
        </w:tc>
      </w:tr>
      <w:tr w:rsidR="00506360" w:rsidRPr="00506360" w:rsidTr="00246741">
        <w:tc>
          <w:tcPr>
            <w:tcW w:w="0" w:type="auto"/>
            <w:tcBorders>
              <w:top w:val="single" w:sz="8" w:space="0" w:color="auto"/>
              <w:left w:val="single" w:sz="8" w:space="0" w:color="auto"/>
              <w:bottom w:val="single" w:sz="8" w:space="0" w:color="auto"/>
              <w:right w:val="single" w:sz="8" w:space="0" w:color="auto"/>
            </w:tcBorders>
            <w:vAlign w:val="center"/>
          </w:tcPr>
          <w:p w:rsidR="00506360" w:rsidRPr="00246741" w:rsidRDefault="00506360" w:rsidP="00506360">
            <w:pPr>
              <w:rPr>
                <w:rFonts w:ascii="Arial" w:hAnsi="Arial" w:cs="Arial"/>
                <w:b/>
                <w:sz w:val="18"/>
                <w:szCs w:val="18"/>
              </w:rPr>
            </w:pPr>
            <w:r w:rsidRPr="00246741">
              <w:rPr>
                <w:rFonts w:ascii="Arial" w:hAnsi="Arial" w:cs="Arial"/>
                <w:b/>
                <w:sz w:val="18"/>
                <w:szCs w:val="18"/>
              </w:rPr>
              <w:t>1.a</w:t>
            </w:r>
          </w:p>
        </w:tc>
        <w:tc>
          <w:tcPr>
            <w:tcW w:w="0" w:type="auto"/>
            <w:tcBorders>
              <w:left w:val="single" w:sz="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Czas dojazdu koleją z Rzeszowa do Warszawy [min]</w:t>
            </w:r>
          </w:p>
        </w:tc>
        <w:tc>
          <w:tcPr>
            <w:tcW w:w="0" w:type="auto"/>
            <w:vAlign w:val="center"/>
          </w:tcPr>
          <w:p w:rsidR="00506360" w:rsidRPr="00506360" w:rsidRDefault="00CC6577" w:rsidP="00506360">
            <w:pPr>
              <w:rPr>
                <w:rFonts w:ascii="Arial" w:hAnsi="Arial" w:cs="Arial"/>
                <w:sz w:val="18"/>
                <w:szCs w:val="18"/>
              </w:rPr>
            </w:pPr>
            <w:r>
              <w:rPr>
                <w:rFonts w:ascii="Arial" w:hAnsi="Arial" w:cs="Arial"/>
                <w:sz w:val="18"/>
                <w:szCs w:val="18"/>
              </w:rPr>
              <w:t>podkarpackie</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w:t>
            </w:r>
          </w:p>
        </w:tc>
        <w:tc>
          <w:tcPr>
            <w:tcW w:w="0" w:type="auto"/>
            <w:shd w:val="clear" w:color="auto" w:fill="B8CCE4" w:themeFill="accent1" w:themeFillTint="66"/>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375</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370</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360</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336</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262</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250</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230</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244</w:t>
            </w:r>
          </w:p>
        </w:tc>
        <w:tc>
          <w:tcPr>
            <w:tcW w:w="0" w:type="auto"/>
            <w:tcBorders>
              <w:righ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246</w:t>
            </w:r>
          </w:p>
        </w:tc>
        <w:tc>
          <w:tcPr>
            <w:tcW w:w="0" w:type="auto"/>
            <w:tcBorders>
              <w:top w:val="single" w:sz="6" w:space="0" w:color="auto"/>
              <w:left w:val="single" w:sz="18" w:space="0" w:color="auto"/>
              <w:bottom w:val="single" w:sz="6" w:space="0" w:color="auto"/>
              <w:righ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200</w:t>
            </w:r>
          </w:p>
        </w:tc>
        <w:tc>
          <w:tcPr>
            <w:tcW w:w="0" w:type="auto"/>
            <w:tcBorders>
              <w:lef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PKP</w:t>
            </w:r>
          </w:p>
        </w:tc>
      </w:tr>
      <w:tr w:rsidR="00506360" w:rsidRPr="00506360" w:rsidTr="00246741">
        <w:tc>
          <w:tcPr>
            <w:tcW w:w="0" w:type="auto"/>
            <w:tcBorders>
              <w:top w:val="single" w:sz="8" w:space="0" w:color="auto"/>
              <w:left w:val="single" w:sz="8" w:space="0" w:color="auto"/>
              <w:bottom w:val="single" w:sz="8" w:space="0" w:color="auto"/>
              <w:right w:val="single" w:sz="8" w:space="0" w:color="auto"/>
            </w:tcBorders>
            <w:vAlign w:val="center"/>
          </w:tcPr>
          <w:p w:rsidR="00506360" w:rsidRPr="00246741" w:rsidRDefault="00506360" w:rsidP="00506360">
            <w:pPr>
              <w:rPr>
                <w:rFonts w:ascii="Arial" w:hAnsi="Arial" w:cs="Arial"/>
                <w:b/>
                <w:sz w:val="18"/>
                <w:szCs w:val="18"/>
              </w:rPr>
            </w:pPr>
            <w:r w:rsidRPr="00246741">
              <w:rPr>
                <w:rFonts w:ascii="Arial" w:hAnsi="Arial" w:cs="Arial"/>
                <w:b/>
                <w:sz w:val="18"/>
                <w:szCs w:val="18"/>
              </w:rPr>
              <w:lastRenderedPageBreak/>
              <w:t>1.b</w:t>
            </w:r>
          </w:p>
        </w:tc>
        <w:tc>
          <w:tcPr>
            <w:tcW w:w="0" w:type="auto"/>
            <w:tcBorders>
              <w:left w:val="single" w:sz="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Czas dojazdu koleją z Rzeszowa do Krakowa [min]</w:t>
            </w:r>
          </w:p>
        </w:tc>
        <w:tc>
          <w:tcPr>
            <w:tcW w:w="0" w:type="auto"/>
            <w:vAlign w:val="center"/>
          </w:tcPr>
          <w:p w:rsidR="00506360" w:rsidRPr="00506360" w:rsidRDefault="00CC6577" w:rsidP="00506360">
            <w:pPr>
              <w:rPr>
                <w:rFonts w:ascii="Arial" w:hAnsi="Arial" w:cs="Arial"/>
                <w:sz w:val="18"/>
                <w:szCs w:val="18"/>
              </w:rPr>
            </w:pPr>
            <w:r>
              <w:rPr>
                <w:rFonts w:ascii="Arial" w:hAnsi="Arial" w:cs="Arial"/>
                <w:sz w:val="18"/>
                <w:szCs w:val="18"/>
              </w:rPr>
              <w:t>podkarpackie</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w:t>
            </w:r>
          </w:p>
        </w:tc>
        <w:tc>
          <w:tcPr>
            <w:tcW w:w="0" w:type="auto"/>
            <w:shd w:val="clear" w:color="auto" w:fill="B8CCE4" w:themeFill="accent1" w:themeFillTint="66"/>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230</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191</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230</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209</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120</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110</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92</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99</w:t>
            </w:r>
          </w:p>
        </w:tc>
        <w:tc>
          <w:tcPr>
            <w:tcW w:w="0" w:type="auto"/>
            <w:tcBorders>
              <w:righ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100</w:t>
            </w:r>
          </w:p>
        </w:tc>
        <w:tc>
          <w:tcPr>
            <w:tcW w:w="0" w:type="auto"/>
            <w:tcBorders>
              <w:top w:val="single" w:sz="6" w:space="0" w:color="auto"/>
              <w:left w:val="single" w:sz="18" w:space="0" w:color="auto"/>
              <w:bottom w:val="single" w:sz="6" w:space="0" w:color="auto"/>
              <w:righ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80</w:t>
            </w:r>
          </w:p>
        </w:tc>
        <w:tc>
          <w:tcPr>
            <w:tcW w:w="0" w:type="auto"/>
            <w:tcBorders>
              <w:lef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PKP</w:t>
            </w:r>
          </w:p>
        </w:tc>
      </w:tr>
      <w:tr w:rsidR="00506360" w:rsidRPr="00506360" w:rsidTr="00246741">
        <w:tc>
          <w:tcPr>
            <w:tcW w:w="0" w:type="auto"/>
            <w:tcBorders>
              <w:top w:val="single" w:sz="8" w:space="0" w:color="auto"/>
              <w:left w:val="single" w:sz="8" w:space="0" w:color="auto"/>
              <w:bottom w:val="single" w:sz="8" w:space="0" w:color="auto"/>
              <w:right w:val="single" w:sz="8" w:space="0" w:color="auto"/>
            </w:tcBorders>
            <w:vAlign w:val="center"/>
          </w:tcPr>
          <w:p w:rsidR="00506360" w:rsidRPr="00246741" w:rsidRDefault="00506360" w:rsidP="00506360">
            <w:pPr>
              <w:rPr>
                <w:rFonts w:ascii="Arial" w:hAnsi="Arial" w:cs="Arial"/>
                <w:b/>
                <w:sz w:val="18"/>
                <w:szCs w:val="18"/>
              </w:rPr>
            </w:pPr>
            <w:r w:rsidRPr="00246741">
              <w:rPr>
                <w:rFonts w:ascii="Arial" w:hAnsi="Arial" w:cs="Arial"/>
                <w:b/>
                <w:sz w:val="18"/>
                <w:szCs w:val="18"/>
              </w:rPr>
              <w:t>1.c</w:t>
            </w:r>
          </w:p>
        </w:tc>
        <w:tc>
          <w:tcPr>
            <w:tcW w:w="0" w:type="auto"/>
            <w:tcBorders>
              <w:left w:val="single" w:sz="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Czas dojazdu koleją z Rzeszowa do Przemyśla (granica państwa) [min]</w:t>
            </w:r>
          </w:p>
        </w:tc>
        <w:tc>
          <w:tcPr>
            <w:tcW w:w="0" w:type="auto"/>
            <w:vAlign w:val="center"/>
          </w:tcPr>
          <w:p w:rsidR="00506360" w:rsidRPr="00506360" w:rsidRDefault="00CC6577" w:rsidP="00506360">
            <w:pPr>
              <w:rPr>
                <w:rFonts w:ascii="Arial" w:hAnsi="Arial" w:cs="Arial"/>
                <w:sz w:val="18"/>
                <w:szCs w:val="18"/>
              </w:rPr>
            </w:pPr>
            <w:r>
              <w:rPr>
                <w:rFonts w:ascii="Arial" w:hAnsi="Arial" w:cs="Arial"/>
                <w:sz w:val="18"/>
                <w:szCs w:val="18"/>
              </w:rPr>
              <w:t>podkarpackie</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w:t>
            </w:r>
          </w:p>
        </w:tc>
        <w:tc>
          <w:tcPr>
            <w:tcW w:w="0" w:type="auto"/>
            <w:shd w:val="clear" w:color="auto" w:fill="B8CCE4" w:themeFill="accent1" w:themeFillTint="66"/>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90</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89</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85</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85</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68</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67</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73</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64</w:t>
            </w:r>
          </w:p>
        </w:tc>
        <w:tc>
          <w:tcPr>
            <w:tcW w:w="0" w:type="auto"/>
            <w:tcBorders>
              <w:righ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65,4</w:t>
            </w:r>
          </w:p>
        </w:tc>
        <w:tc>
          <w:tcPr>
            <w:tcW w:w="0" w:type="auto"/>
            <w:tcBorders>
              <w:top w:val="single" w:sz="6" w:space="0" w:color="auto"/>
              <w:left w:val="single" w:sz="18" w:space="0" w:color="auto"/>
              <w:bottom w:val="single" w:sz="6" w:space="0" w:color="auto"/>
              <w:righ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50</w:t>
            </w:r>
          </w:p>
        </w:tc>
        <w:tc>
          <w:tcPr>
            <w:tcW w:w="0" w:type="auto"/>
            <w:tcBorders>
              <w:lef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PKP</w:t>
            </w:r>
          </w:p>
        </w:tc>
      </w:tr>
      <w:tr w:rsidR="00506360" w:rsidRPr="00506360" w:rsidTr="00246741">
        <w:tc>
          <w:tcPr>
            <w:tcW w:w="0" w:type="auto"/>
            <w:tcBorders>
              <w:top w:val="single" w:sz="8" w:space="0" w:color="auto"/>
              <w:left w:val="single" w:sz="8" w:space="0" w:color="auto"/>
              <w:bottom w:val="single" w:sz="8" w:space="0" w:color="auto"/>
              <w:right w:val="single" w:sz="8" w:space="0" w:color="auto"/>
            </w:tcBorders>
            <w:vAlign w:val="center"/>
          </w:tcPr>
          <w:p w:rsidR="00506360" w:rsidRPr="00246741" w:rsidRDefault="00506360" w:rsidP="00506360">
            <w:pPr>
              <w:rPr>
                <w:rFonts w:ascii="Arial" w:hAnsi="Arial" w:cs="Arial"/>
                <w:b/>
                <w:sz w:val="18"/>
                <w:szCs w:val="18"/>
              </w:rPr>
            </w:pPr>
            <w:r w:rsidRPr="00246741">
              <w:rPr>
                <w:rFonts w:ascii="Arial" w:hAnsi="Arial" w:cs="Arial"/>
                <w:b/>
                <w:sz w:val="18"/>
                <w:szCs w:val="18"/>
              </w:rPr>
              <w:t>2.a</w:t>
            </w:r>
          </w:p>
        </w:tc>
        <w:tc>
          <w:tcPr>
            <w:tcW w:w="0" w:type="auto"/>
            <w:tcBorders>
              <w:left w:val="single" w:sz="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Łączna długość czynnych linii kolejowych [km]</w:t>
            </w:r>
          </w:p>
        </w:tc>
        <w:tc>
          <w:tcPr>
            <w:tcW w:w="0" w:type="auto"/>
            <w:vAlign w:val="center"/>
          </w:tcPr>
          <w:p w:rsidR="00506360" w:rsidRPr="00506360" w:rsidRDefault="00CC6577" w:rsidP="00506360">
            <w:pPr>
              <w:rPr>
                <w:rFonts w:ascii="Arial" w:hAnsi="Arial" w:cs="Arial"/>
                <w:sz w:val="18"/>
                <w:szCs w:val="18"/>
              </w:rPr>
            </w:pPr>
            <w:r>
              <w:rPr>
                <w:rFonts w:ascii="Arial" w:hAnsi="Arial" w:cs="Arial"/>
                <w:sz w:val="18"/>
                <w:szCs w:val="18"/>
              </w:rPr>
              <w:t>podkarpackie</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w:t>
            </w:r>
          </w:p>
        </w:tc>
        <w:tc>
          <w:tcPr>
            <w:tcW w:w="0" w:type="auto"/>
            <w:shd w:val="clear" w:color="auto" w:fill="B8CCE4" w:themeFill="accent1" w:themeFillTint="66"/>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1024</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1024</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924</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978</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978</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978</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895</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978</w:t>
            </w:r>
          </w:p>
        </w:tc>
        <w:tc>
          <w:tcPr>
            <w:tcW w:w="0" w:type="auto"/>
            <w:tcBorders>
              <w:righ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978</w:t>
            </w:r>
          </w:p>
        </w:tc>
        <w:tc>
          <w:tcPr>
            <w:tcW w:w="0" w:type="auto"/>
            <w:tcBorders>
              <w:top w:val="single" w:sz="6" w:space="0" w:color="auto"/>
              <w:left w:val="single" w:sz="18" w:space="0" w:color="auto"/>
              <w:bottom w:val="single" w:sz="6" w:space="0" w:color="auto"/>
              <w:righ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1029</w:t>
            </w:r>
          </w:p>
        </w:tc>
        <w:tc>
          <w:tcPr>
            <w:tcW w:w="0" w:type="auto"/>
            <w:tcBorders>
              <w:lef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GUS</w:t>
            </w:r>
          </w:p>
        </w:tc>
      </w:tr>
      <w:tr w:rsidR="00506360" w:rsidRPr="00506360" w:rsidTr="00246741">
        <w:tc>
          <w:tcPr>
            <w:tcW w:w="0" w:type="auto"/>
            <w:tcBorders>
              <w:top w:val="single" w:sz="8" w:space="0" w:color="auto"/>
              <w:left w:val="single" w:sz="8" w:space="0" w:color="auto"/>
              <w:bottom w:val="single" w:sz="8" w:space="0" w:color="auto"/>
              <w:right w:val="single" w:sz="8" w:space="0" w:color="auto"/>
            </w:tcBorders>
            <w:vAlign w:val="center"/>
          </w:tcPr>
          <w:p w:rsidR="00506360" w:rsidRPr="00246741" w:rsidRDefault="00506360" w:rsidP="00506360">
            <w:pPr>
              <w:rPr>
                <w:rFonts w:ascii="Arial" w:hAnsi="Arial" w:cs="Arial"/>
                <w:b/>
                <w:sz w:val="18"/>
                <w:szCs w:val="18"/>
              </w:rPr>
            </w:pPr>
            <w:r w:rsidRPr="00246741">
              <w:rPr>
                <w:rFonts w:ascii="Arial" w:hAnsi="Arial" w:cs="Arial"/>
                <w:b/>
                <w:sz w:val="18"/>
                <w:szCs w:val="18"/>
              </w:rPr>
              <w:t>2.b</w:t>
            </w:r>
          </w:p>
        </w:tc>
        <w:tc>
          <w:tcPr>
            <w:tcW w:w="0" w:type="auto"/>
            <w:tcBorders>
              <w:left w:val="single" w:sz="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Długość zelektryfikowanych eksploatowanych linii kolejowych [km]</w:t>
            </w:r>
          </w:p>
        </w:tc>
        <w:tc>
          <w:tcPr>
            <w:tcW w:w="0" w:type="auto"/>
            <w:vAlign w:val="center"/>
          </w:tcPr>
          <w:p w:rsidR="00506360" w:rsidRPr="00506360" w:rsidRDefault="00CC6577" w:rsidP="00506360">
            <w:pPr>
              <w:rPr>
                <w:rFonts w:ascii="Arial" w:hAnsi="Arial" w:cs="Arial"/>
                <w:sz w:val="18"/>
                <w:szCs w:val="18"/>
              </w:rPr>
            </w:pPr>
            <w:r>
              <w:rPr>
                <w:rFonts w:ascii="Arial" w:hAnsi="Arial" w:cs="Arial"/>
                <w:sz w:val="18"/>
                <w:szCs w:val="18"/>
              </w:rPr>
              <w:t>podkarpackie</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w:t>
            </w:r>
          </w:p>
        </w:tc>
        <w:tc>
          <w:tcPr>
            <w:tcW w:w="0" w:type="auto"/>
            <w:shd w:val="clear" w:color="auto" w:fill="B8CCE4" w:themeFill="accent1" w:themeFillTint="66"/>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355</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365</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355</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367</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367</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369</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369</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370</w:t>
            </w:r>
          </w:p>
        </w:tc>
        <w:tc>
          <w:tcPr>
            <w:tcW w:w="0" w:type="auto"/>
            <w:tcBorders>
              <w:righ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392</w:t>
            </w:r>
          </w:p>
        </w:tc>
        <w:tc>
          <w:tcPr>
            <w:tcW w:w="0" w:type="auto"/>
            <w:tcBorders>
              <w:top w:val="single" w:sz="6" w:space="0" w:color="auto"/>
              <w:left w:val="single" w:sz="18" w:space="0" w:color="auto"/>
              <w:bottom w:val="single" w:sz="6" w:space="0" w:color="auto"/>
              <w:righ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436</w:t>
            </w:r>
          </w:p>
        </w:tc>
        <w:tc>
          <w:tcPr>
            <w:tcW w:w="0" w:type="auto"/>
            <w:tcBorders>
              <w:lef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GUS</w:t>
            </w:r>
          </w:p>
        </w:tc>
      </w:tr>
      <w:tr w:rsidR="00506360" w:rsidRPr="00506360" w:rsidTr="00246741">
        <w:tc>
          <w:tcPr>
            <w:tcW w:w="0" w:type="auto"/>
            <w:tcBorders>
              <w:top w:val="single" w:sz="8" w:space="0" w:color="auto"/>
              <w:left w:val="single" w:sz="8" w:space="0" w:color="auto"/>
              <w:bottom w:val="single" w:sz="8" w:space="0" w:color="auto"/>
              <w:right w:val="single" w:sz="8" w:space="0" w:color="auto"/>
            </w:tcBorders>
            <w:vAlign w:val="center"/>
          </w:tcPr>
          <w:p w:rsidR="00506360" w:rsidRPr="00246741" w:rsidRDefault="00506360" w:rsidP="00506360">
            <w:pPr>
              <w:rPr>
                <w:rFonts w:ascii="Arial" w:hAnsi="Arial" w:cs="Arial"/>
                <w:b/>
                <w:sz w:val="18"/>
                <w:szCs w:val="18"/>
              </w:rPr>
            </w:pPr>
            <w:r w:rsidRPr="00246741">
              <w:rPr>
                <w:rFonts w:ascii="Arial" w:hAnsi="Arial" w:cs="Arial"/>
                <w:b/>
                <w:sz w:val="18"/>
                <w:szCs w:val="18"/>
              </w:rPr>
              <w:t>3.a</w:t>
            </w:r>
          </w:p>
        </w:tc>
        <w:tc>
          <w:tcPr>
            <w:tcW w:w="0" w:type="auto"/>
            <w:tcBorders>
              <w:left w:val="single" w:sz="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Ilość odprawionych pasażerów (wyjazdy) transportem kolejowym [mln osób] (dostępność danych GUS co 5 lat)</w:t>
            </w:r>
          </w:p>
        </w:tc>
        <w:tc>
          <w:tcPr>
            <w:tcW w:w="0" w:type="auto"/>
            <w:vAlign w:val="center"/>
          </w:tcPr>
          <w:p w:rsidR="00506360" w:rsidRPr="00506360" w:rsidRDefault="00CC6577" w:rsidP="00506360">
            <w:pPr>
              <w:rPr>
                <w:rFonts w:ascii="Arial" w:hAnsi="Arial" w:cs="Arial"/>
                <w:sz w:val="18"/>
                <w:szCs w:val="18"/>
              </w:rPr>
            </w:pPr>
            <w:r>
              <w:rPr>
                <w:rFonts w:ascii="Arial" w:hAnsi="Arial" w:cs="Arial"/>
                <w:sz w:val="18"/>
                <w:szCs w:val="18"/>
              </w:rPr>
              <w:t>podkarpackie</w:t>
            </w:r>
          </w:p>
        </w:tc>
        <w:tc>
          <w:tcPr>
            <w:tcW w:w="0" w:type="auto"/>
            <w:shd w:val="clear" w:color="auto" w:fill="B8CCE4" w:themeFill="accent1" w:themeFillTint="66"/>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4,929</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3,175</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w:t>
            </w:r>
          </w:p>
        </w:tc>
        <w:tc>
          <w:tcPr>
            <w:tcW w:w="0" w:type="auto"/>
            <w:tcBorders>
              <w:right w:val="single" w:sz="18" w:space="0" w:color="auto"/>
            </w:tcBorders>
            <w:vAlign w:val="center"/>
          </w:tcPr>
          <w:p w:rsidR="00506360" w:rsidRPr="00506360" w:rsidRDefault="00506360" w:rsidP="00506360">
            <w:pPr>
              <w:rPr>
                <w:rFonts w:ascii="Arial" w:hAnsi="Arial" w:cs="Arial"/>
                <w:sz w:val="18"/>
                <w:szCs w:val="18"/>
              </w:rPr>
            </w:pPr>
          </w:p>
        </w:tc>
        <w:tc>
          <w:tcPr>
            <w:tcW w:w="0" w:type="auto"/>
            <w:tcBorders>
              <w:top w:val="single" w:sz="6" w:space="0" w:color="auto"/>
              <w:left w:val="single" w:sz="18" w:space="0" w:color="auto"/>
              <w:bottom w:val="single" w:sz="6" w:space="0" w:color="auto"/>
              <w:righ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5,2</w:t>
            </w:r>
          </w:p>
        </w:tc>
        <w:tc>
          <w:tcPr>
            <w:tcW w:w="0" w:type="auto"/>
            <w:tcBorders>
              <w:lef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GUS</w:t>
            </w:r>
          </w:p>
        </w:tc>
      </w:tr>
      <w:tr w:rsidR="00506360" w:rsidRPr="00506360" w:rsidTr="00246741">
        <w:tc>
          <w:tcPr>
            <w:tcW w:w="0" w:type="auto"/>
            <w:tcBorders>
              <w:top w:val="single" w:sz="8" w:space="0" w:color="auto"/>
              <w:left w:val="single" w:sz="8" w:space="0" w:color="auto"/>
              <w:bottom w:val="single" w:sz="8" w:space="0" w:color="auto"/>
              <w:right w:val="single" w:sz="8" w:space="0" w:color="auto"/>
            </w:tcBorders>
            <w:vAlign w:val="center"/>
          </w:tcPr>
          <w:p w:rsidR="00506360" w:rsidRPr="00246741" w:rsidRDefault="00506360" w:rsidP="00506360">
            <w:pPr>
              <w:rPr>
                <w:rFonts w:ascii="Arial" w:hAnsi="Arial" w:cs="Arial"/>
                <w:b/>
                <w:sz w:val="18"/>
                <w:szCs w:val="18"/>
              </w:rPr>
            </w:pPr>
            <w:r w:rsidRPr="00246741">
              <w:rPr>
                <w:rFonts w:ascii="Arial" w:hAnsi="Arial" w:cs="Arial"/>
                <w:b/>
                <w:sz w:val="18"/>
                <w:szCs w:val="18"/>
              </w:rPr>
              <w:t>3.b</w:t>
            </w:r>
          </w:p>
        </w:tc>
        <w:tc>
          <w:tcPr>
            <w:tcW w:w="0" w:type="auto"/>
            <w:tcBorders>
              <w:left w:val="single" w:sz="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 xml:space="preserve">Ilość odprawionych pasażerów (wyjazdy) transportem kolejowym - </w:t>
            </w:r>
            <w:r w:rsidRPr="00506360">
              <w:rPr>
                <w:rFonts w:ascii="Arial" w:hAnsi="Arial" w:cs="Arial"/>
                <w:sz w:val="18"/>
                <w:szCs w:val="18"/>
              </w:rPr>
              <w:lastRenderedPageBreak/>
              <w:t>przewozy wewnątrz województwa (mln osób) (dostępność danych GUS co 5 lat)</w:t>
            </w:r>
          </w:p>
        </w:tc>
        <w:tc>
          <w:tcPr>
            <w:tcW w:w="0" w:type="auto"/>
            <w:vAlign w:val="center"/>
          </w:tcPr>
          <w:p w:rsidR="00506360" w:rsidRPr="00506360" w:rsidRDefault="00CC6577" w:rsidP="00506360">
            <w:pPr>
              <w:rPr>
                <w:rFonts w:ascii="Arial" w:hAnsi="Arial" w:cs="Arial"/>
                <w:sz w:val="18"/>
                <w:szCs w:val="18"/>
              </w:rPr>
            </w:pPr>
            <w:r>
              <w:rPr>
                <w:rFonts w:ascii="Arial" w:hAnsi="Arial" w:cs="Arial"/>
                <w:sz w:val="18"/>
                <w:szCs w:val="18"/>
              </w:rPr>
              <w:lastRenderedPageBreak/>
              <w:t>podkarpackie</w:t>
            </w:r>
          </w:p>
        </w:tc>
        <w:tc>
          <w:tcPr>
            <w:tcW w:w="0" w:type="auto"/>
            <w:shd w:val="clear" w:color="auto" w:fill="B8CCE4" w:themeFill="accent1" w:themeFillTint="66"/>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3,25</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2,490</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w:t>
            </w:r>
          </w:p>
        </w:tc>
        <w:tc>
          <w:tcPr>
            <w:tcW w:w="0" w:type="auto"/>
            <w:tcBorders>
              <w:right w:val="single" w:sz="18" w:space="0" w:color="auto"/>
            </w:tcBorders>
            <w:vAlign w:val="center"/>
          </w:tcPr>
          <w:p w:rsidR="00506360" w:rsidRPr="00506360" w:rsidRDefault="00506360" w:rsidP="00506360">
            <w:pPr>
              <w:rPr>
                <w:rFonts w:ascii="Arial" w:hAnsi="Arial" w:cs="Arial"/>
                <w:sz w:val="18"/>
                <w:szCs w:val="18"/>
              </w:rPr>
            </w:pPr>
          </w:p>
        </w:tc>
        <w:tc>
          <w:tcPr>
            <w:tcW w:w="0" w:type="auto"/>
            <w:tcBorders>
              <w:top w:val="single" w:sz="6" w:space="0" w:color="auto"/>
              <w:left w:val="single" w:sz="18" w:space="0" w:color="auto"/>
              <w:bottom w:val="single" w:sz="6" w:space="0" w:color="auto"/>
              <w:righ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3,7</w:t>
            </w:r>
          </w:p>
        </w:tc>
        <w:tc>
          <w:tcPr>
            <w:tcW w:w="0" w:type="auto"/>
            <w:tcBorders>
              <w:lef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GUS</w:t>
            </w:r>
          </w:p>
        </w:tc>
      </w:tr>
      <w:tr w:rsidR="00506360" w:rsidRPr="00506360" w:rsidTr="00246741">
        <w:tc>
          <w:tcPr>
            <w:tcW w:w="0" w:type="auto"/>
            <w:tcBorders>
              <w:top w:val="single" w:sz="8" w:space="0" w:color="auto"/>
              <w:left w:val="single" w:sz="8" w:space="0" w:color="auto"/>
              <w:bottom w:val="single" w:sz="8" w:space="0" w:color="auto"/>
              <w:right w:val="single" w:sz="8" w:space="0" w:color="auto"/>
            </w:tcBorders>
            <w:vAlign w:val="center"/>
          </w:tcPr>
          <w:p w:rsidR="00506360" w:rsidRPr="00246741" w:rsidRDefault="00506360" w:rsidP="00506360">
            <w:pPr>
              <w:rPr>
                <w:rFonts w:ascii="Arial" w:hAnsi="Arial" w:cs="Arial"/>
                <w:b/>
                <w:sz w:val="18"/>
                <w:szCs w:val="18"/>
              </w:rPr>
            </w:pPr>
            <w:r w:rsidRPr="00246741">
              <w:rPr>
                <w:rFonts w:ascii="Arial" w:hAnsi="Arial" w:cs="Arial"/>
                <w:b/>
                <w:sz w:val="18"/>
                <w:szCs w:val="18"/>
              </w:rPr>
              <w:t>4.a</w:t>
            </w:r>
          </w:p>
        </w:tc>
        <w:tc>
          <w:tcPr>
            <w:tcW w:w="0" w:type="auto"/>
            <w:tcBorders>
              <w:left w:val="single" w:sz="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Czas dojazdu koleją do Rzeszowa z Tarnobrzega [min]</w:t>
            </w:r>
          </w:p>
        </w:tc>
        <w:tc>
          <w:tcPr>
            <w:tcW w:w="0" w:type="auto"/>
            <w:vAlign w:val="center"/>
          </w:tcPr>
          <w:p w:rsidR="00506360" w:rsidRPr="00506360" w:rsidRDefault="00CC6577" w:rsidP="00506360">
            <w:pPr>
              <w:rPr>
                <w:rFonts w:ascii="Arial" w:hAnsi="Arial" w:cs="Arial"/>
                <w:sz w:val="18"/>
                <w:szCs w:val="18"/>
              </w:rPr>
            </w:pPr>
            <w:r>
              <w:rPr>
                <w:rFonts w:ascii="Arial" w:hAnsi="Arial" w:cs="Arial"/>
                <w:sz w:val="18"/>
                <w:szCs w:val="18"/>
              </w:rPr>
              <w:t>podkarpackie</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w:t>
            </w:r>
          </w:p>
        </w:tc>
        <w:tc>
          <w:tcPr>
            <w:tcW w:w="0" w:type="auto"/>
            <w:shd w:val="clear" w:color="auto" w:fill="B8CCE4" w:themeFill="accent1" w:themeFillTint="66"/>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82</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75</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63</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68</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50</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48,5</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48</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55</w:t>
            </w:r>
          </w:p>
        </w:tc>
        <w:tc>
          <w:tcPr>
            <w:tcW w:w="0" w:type="auto"/>
            <w:tcBorders>
              <w:righ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78</w:t>
            </w:r>
          </w:p>
        </w:tc>
        <w:tc>
          <w:tcPr>
            <w:tcW w:w="0" w:type="auto"/>
            <w:tcBorders>
              <w:top w:val="single" w:sz="6" w:space="0" w:color="auto"/>
              <w:left w:val="single" w:sz="18" w:space="0" w:color="auto"/>
              <w:bottom w:val="single" w:sz="6" w:space="0" w:color="auto"/>
              <w:righ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70</w:t>
            </w:r>
          </w:p>
        </w:tc>
        <w:tc>
          <w:tcPr>
            <w:tcW w:w="0" w:type="auto"/>
            <w:tcBorders>
              <w:lef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PKP</w:t>
            </w:r>
          </w:p>
        </w:tc>
      </w:tr>
      <w:tr w:rsidR="00506360" w:rsidRPr="00506360" w:rsidTr="00246741">
        <w:tc>
          <w:tcPr>
            <w:tcW w:w="0" w:type="auto"/>
            <w:tcBorders>
              <w:top w:val="single" w:sz="8" w:space="0" w:color="auto"/>
              <w:left w:val="single" w:sz="8" w:space="0" w:color="auto"/>
              <w:bottom w:val="single" w:sz="8" w:space="0" w:color="auto"/>
              <w:right w:val="single" w:sz="8" w:space="0" w:color="auto"/>
            </w:tcBorders>
            <w:vAlign w:val="center"/>
          </w:tcPr>
          <w:p w:rsidR="00506360" w:rsidRPr="00246741" w:rsidRDefault="00506360" w:rsidP="00506360">
            <w:pPr>
              <w:rPr>
                <w:rFonts w:ascii="Arial" w:hAnsi="Arial" w:cs="Arial"/>
                <w:b/>
                <w:sz w:val="18"/>
                <w:szCs w:val="18"/>
              </w:rPr>
            </w:pPr>
            <w:r w:rsidRPr="00246741">
              <w:rPr>
                <w:rFonts w:ascii="Arial" w:hAnsi="Arial" w:cs="Arial"/>
                <w:b/>
                <w:sz w:val="18"/>
                <w:szCs w:val="18"/>
              </w:rPr>
              <w:t>4.b</w:t>
            </w:r>
          </w:p>
        </w:tc>
        <w:tc>
          <w:tcPr>
            <w:tcW w:w="0" w:type="auto"/>
            <w:tcBorders>
              <w:left w:val="single" w:sz="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Czas dojazdu koleją do Rzeszowa z Jasła [min]</w:t>
            </w:r>
          </w:p>
        </w:tc>
        <w:tc>
          <w:tcPr>
            <w:tcW w:w="0" w:type="auto"/>
            <w:vAlign w:val="center"/>
          </w:tcPr>
          <w:p w:rsidR="00506360" w:rsidRPr="00506360" w:rsidRDefault="00CC6577" w:rsidP="00506360">
            <w:pPr>
              <w:rPr>
                <w:rFonts w:ascii="Arial" w:hAnsi="Arial" w:cs="Arial"/>
                <w:sz w:val="18"/>
                <w:szCs w:val="18"/>
              </w:rPr>
            </w:pPr>
            <w:r>
              <w:rPr>
                <w:rFonts w:ascii="Arial" w:hAnsi="Arial" w:cs="Arial"/>
                <w:sz w:val="18"/>
                <w:szCs w:val="18"/>
              </w:rPr>
              <w:t>podkarpackie</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w:t>
            </w:r>
          </w:p>
        </w:tc>
        <w:tc>
          <w:tcPr>
            <w:tcW w:w="0" w:type="auto"/>
            <w:shd w:val="clear" w:color="auto" w:fill="B8CCE4" w:themeFill="accent1" w:themeFillTint="66"/>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118</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90</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86</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84</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70</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68</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99</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68</w:t>
            </w:r>
          </w:p>
        </w:tc>
        <w:tc>
          <w:tcPr>
            <w:tcW w:w="0" w:type="auto"/>
            <w:tcBorders>
              <w:righ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58</w:t>
            </w:r>
          </w:p>
        </w:tc>
        <w:tc>
          <w:tcPr>
            <w:tcW w:w="0" w:type="auto"/>
            <w:tcBorders>
              <w:top w:val="single" w:sz="6" w:space="0" w:color="auto"/>
              <w:left w:val="single" w:sz="18" w:space="0" w:color="auto"/>
              <w:bottom w:val="single" w:sz="6" w:space="0" w:color="auto"/>
              <w:righ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70</w:t>
            </w:r>
          </w:p>
        </w:tc>
        <w:tc>
          <w:tcPr>
            <w:tcW w:w="0" w:type="auto"/>
            <w:tcBorders>
              <w:lef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PKP</w:t>
            </w:r>
          </w:p>
        </w:tc>
      </w:tr>
      <w:tr w:rsidR="00506360" w:rsidRPr="00506360" w:rsidTr="00246741">
        <w:tc>
          <w:tcPr>
            <w:tcW w:w="0" w:type="auto"/>
            <w:tcBorders>
              <w:top w:val="single" w:sz="8" w:space="0" w:color="auto"/>
              <w:left w:val="single" w:sz="8" w:space="0" w:color="auto"/>
              <w:bottom w:val="single" w:sz="8" w:space="0" w:color="auto"/>
              <w:right w:val="single" w:sz="8" w:space="0" w:color="auto"/>
            </w:tcBorders>
            <w:vAlign w:val="center"/>
          </w:tcPr>
          <w:p w:rsidR="00506360" w:rsidRPr="00246741" w:rsidRDefault="00506360" w:rsidP="00506360">
            <w:pPr>
              <w:rPr>
                <w:rFonts w:ascii="Arial" w:hAnsi="Arial" w:cs="Arial"/>
                <w:b/>
                <w:sz w:val="18"/>
                <w:szCs w:val="18"/>
              </w:rPr>
            </w:pPr>
            <w:r w:rsidRPr="00246741">
              <w:rPr>
                <w:rFonts w:ascii="Arial" w:hAnsi="Arial" w:cs="Arial"/>
                <w:b/>
                <w:sz w:val="18"/>
                <w:szCs w:val="18"/>
              </w:rPr>
              <w:t>4.c</w:t>
            </w:r>
          </w:p>
        </w:tc>
        <w:tc>
          <w:tcPr>
            <w:tcW w:w="0" w:type="auto"/>
            <w:tcBorders>
              <w:left w:val="single" w:sz="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Czas dojazdu koleją do Rzeszowa z Zagórza [min]</w:t>
            </w:r>
          </w:p>
        </w:tc>
        <w:tc>
          <w:tcPr>
            <w:tcW w:w="0" w:type="auto"/>
            <w:vAlign w:val="center"/>
          </w:tcPr>
          <w:p w:rsidR="00506360" w:rsidRPr="00506360" w:rsidRDefault="00CC6577" w:rsidP="00506360">
            <w:pPr>
              <w:rPr>
                <w:rFonts w:ascii="Arial" w:hAnsi="Arial" w:cs="Arial"/>
                <w:sz w:val="18"/>
                <w:szCs w:val="18"/>
              </w:rPr>
            </w:pPr>
            <w:r>
              <w:rPr>
                <w:rFonts w:ascii="Arial" w:hAnsi="Arial" w:cs="Arial"/>
                <w:sz w:val="18"/>
                <w:szCs w:val="18"/>
              </w:rPr>
              <w:t>podkarpackie</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w:t>
            </w:r>
          </w:p>
        </w:tc>
        <w:tc>
          <w:tcPr>
            <w:tcW w:w="0" w:type="auto"/>
            <w:shd w:val="clear" w:color="auto" w:fill="B8CCE4" w:themeFill="accent1" w:themeFillTint="66"/>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270</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239</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240</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197</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174</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183</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191</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196</w:t>
            </w:r>
          </w:p>
        </w:tc>
        <w:tc>
          <w:tcPr>
            <w:tcW w:w="0" w:type="auto"/>
            <w:tcBorders>
              <w:righ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Nie odnotowano przejazdów tą trasą</w:t>
            </w:r>
          </w:p>
        </w:tc>
        <w:tc>
          <w:tcPr>
            <w:tcW w:w="0" w:type="auto"/>
            <w:tcBorders>
              <w:top w:val="single" w:sz="6" w:space="0" w:color="auto"/>
              <w:left w:val="single" w:sz="18" w:space="0" w:color="auto"/>
              <w:bottom w:val="single" w:sz="6" w:space="0" w:color="auto"/>
              <w:righ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120</w:t>
            </w:r>
          </w:p>
        </w:tc>
        <w:tc>
          <w:tcPr>
            <w:tcW w:w="0" w:type="auto"/>
            <w:tcBorders>
              <w:lef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PKP</w:t>
            </w:r>
          </w:p>
        </w:tc>
      </w:tr>
      <w:tr w:rsidR="00506360" w:rsidRPr="00506360" w:rsidTr="00246741">
        <w:tc>
          <w:tcPr>
            <w:tcW w:w="0" w:type="auto"/>
            <w:tcBorders>
              <w:top w:val="single" w:sz="8" w:space="0" w:color="auto"/>
              <w:left w:val="single" w:sz="8" w:space="0" w:color="auto"/>
              <w:bottom w:val="single" w:sz="8" w:space="0" w:color="auto"/>
              <w:right w:val="single" w:sz="8" w:space="0" w:color="auto"/>
            </w:tcBorders>
            <w:vAlign w:val="center"/>
          </w:tcPr>
          <w:p w:rsidR="00506360" w:rsidRPr="00246741" w:rsidRDefault="00506360" w:rsidP="00506360">
            <w:pPr>
              <w:rPr>
                <w:rFonts w:ascii="Arial" w:hAnsi="Arial" w:cs="Arial"/>
                <w:b/>
                <w:sz w:val="18"/>
                <w:szCs w:val="18"/>
              </w:rPr>
            </w:pPr>
            <w:r w:rsidRPr="00246741">
              <w:rPr>
                <w:rFonts w:ascii="Arial" w:hAnsi="Arial" w:cs="Arial"/>
                <w:b/>
                <w:sz w:val="18"/>
                <w:szCs w:val="18"/>
              </w:rPr>
              <w:t>5.</w:t>
            </w:r>
          </w:p>
        </w:tc>
        <w:tc>
          <w:tcPr>
            <w:tcW w:w="0" w:type="auto"/>
            <w:tcBorders>
              <w:left w:val="single" w:sz="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Przewozy pasażerów środkami komunikacji miejskiej [mln osób]</w:t>
            </w:r>
          </w:p>
        </w:tc>
        <w:tc>
          <w:tcPr>
            <w:tcW w:w="0" w:type="auto"/>
            <w:vAlign w:val="center"/>
          </w:tcPr>
          <w:p w:rsidR="00506360" w:rsidRPr="00506360" w:rsidRDefault="00CC6577" w:rsidP="00506360">
            <w:pPr>
              <w:rPr>
                <w:rFonts w:ascii="Arial" w:hAnsi="Arial" w:cs="Arial"/>
                <w:sz w:val="18"/>
                <w:szCs w:val="18"/>
              </w:rPr>
            </w:pPr>
            <w:r>
              <w:rPr>
                <w:rFonts w:ascii="Arial" w:hAnsi="Arial" w:cs="Arial"/>
                <w:sz w:val="18"/>
                <w:szCs w:val="18"/>
              </w:rPr>
              <w:t>podkarpackie</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w:t>
            </w:r>
          </w:p>
        </w:tc>
        <w:tc>
          <w:tcPr>
            <w:tcW w:w="0" w:type="auto"/>
            <w:shd w:val="clear" w:color="auto" w:fill="B8CCE4" w:themeFill="accent1" w:themeFillTint="66"/>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54</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48,2</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54,7</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53,4</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52,6</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55,5</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59,6</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63,3</w:t>
            </w:r>
          </w:p>
        </w:tc>
        <w:tc>
          <w:tcPr>
            <w:tcW w:w="0" w:type="auto"/>
            <w:tcBorders>
              <w:right w:val="single" w:sz="18" w:space="0" w:color="auto"/>
            </w:tcBorders>
            <w:vAlign w:val="center"/>
          </w:tcPr>
          <w:p w:rsidR="00506360" w:rsidRPr="00506360" w:rsidRDefault="00506360" w:rsidP="00506360">
            <w:pPr>
              <w:rPr>
                <w:rFonts w:ascii="Arial" w:hAnsi="Arial" w:cs="Arial"/>
                <w:sz w:val="18"/>
                <w:szCs w:val="18"/>
              </w:rPr>
            </w:pPr>
          </w:p>
        </w:tc>
        <w:tc>
          <w:tcPr>
            <w:tcW w:w="0" w:type="auto"/>
            <w:tcBorders>
              <w:top w:val="single" w:sz="6" w:space="0" w:color="auto"/>
              <w:left w:val="single" w:sz="18" w:space="0" w:color="auto"/>
              <w:bottom w:val="single" w:sz="6" w:space="0" w:color="auto"/>
              <w:righ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wzrost o 10-15%</w:t>
            </w:r>
          </w:p>
        </w:tc>
        <w:tc>
          <w:tcPr>
            <w:tcW w:w="0" w:type="auto"/>
            <w:tcBorders>
              <w:lef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GUS</w:t>
            </w:r>
          </w:p>
        </w:tc>
      </w:tr>
      <w:tr w:rsidR="00506360" w:rsidRPr="00506360" w:rsidTr="00246741">
        <w:tc>
          <w:tcPr>
            <w:tcW w:w="0" w:type="auto"/>
            <w:tcBorders>
              <w:top w:val="single" w:sz="8" w:space="0" w:color="auto"/>
              <w:left w:val="single" w:sz="8" w:space="0" w:color="auto"/>
              <w:bottom w:val="single" w:sz="8" w:space="0" w:color="auto"/>
              <w:right w:val="single" w:sz="8" w:space="0" w:color="auto"/>
            </w:tcBorders>
            <w:vAlign w:val="center"/>
          </w:tcPr>
          <w:p w:rsidR="00506360" w:rsidRPr="00246741" w:rsidRDefault="00506360" w:rsidP="00506360">
            <w:pPr>
              <w:rPr>
                <w:rFonts w:ascii="Arial" w:hAnsi="Arial" w:cs="Arial"/>
                <w:b/>
                <w:sz w:val="18"/>
                <w:szCs w:val="18"/>
              </w:rPr>
            </w:pPr>
            <w:r w:rsidRPr="00246741">
              <w:rPr>
                <w:rFonts w:ascii="Arial" w:hAnsi="Arial" w:cs="Arial"/>
                <w:b/>
                <w:sz w:val="18"/>
                <w:szCs w:val="18"/>
              </w:rPr>
              <w:t>6.</w:t>
            </w:r>
          </w:p>
        </w:tc>
        <w:tc>
          <w:tcPr>
            <w:tcW w:w="0" w:type="auto"/>
            <w:tcBorders>
              <w:left w:val="single" w:sz="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 xml:space="preserve">Liczba obsłużonych pasażerów w portach lotniczych - </w:t>
            </w:r>
            <w:r w:rsidRPr="00506360">
              <w:rPr>
                <w:rFonts w:ascii="Arial" w:hAnsi="Arial" w:cs="Arial"/>
                <w:sz w:val="18"/>
                <w:szCs w:val="18"/>
              </w:rPr>
              <w:lastRenderedPageBreak/>
              <w:t>przyjazdy i wyjazdy [tys.]</w:t>
            </w:r>
          </w:p>
        </w:tc>
        <w:tc>
          <w:tcPr>
            <w:tcW w:w="0" w:type="auto"/>
            <w:vAlign w:val="center"/>
          </w:tcPr>
          <w:p w:rsidR="00506360" w:rsidRPr="00506360" w:rsidRDefault="00CC6577" w:rsidP="00506360">
            <w:pPr>
              <w:rPr>
                <w:rFonts w:ascii="Arial" w:hAnsi="Arial" w:cs="Arial"/>
                <w:sz w:val="18"/>
                <w:szCs w:val="18"/>
              </w:rPr>
            </w:pPr>
            <w:r>
              <w:rPr>
                <w:rFonts w:ascii="Arial" w:hAnsi="Arial" w:cs="Arial"/>
                <w:sz w:val="18"/>
                <w:szCs w:val="18"/>
              </w:rPr>
              <w:lastRenderedPageBreak/>
              <w:t>podkarpackie</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w:t>
            </w:r>
          </w:p>
        </w:tc>
        <w:tc>
          <w:tcPr>
            <w:tcW w:w="0" w:type="auto"/>
            <w:shd w:val="clear" w:color="auto" w:fill="B8CCE4" w:themeFill="accent1" w:themeFillTint="66"/>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491,3</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564,9</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589,9</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601,1</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645,2</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664,1</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693,5</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771,3</w:t>
            </w:r>
          </w:p>
        </w:tc>
        <w:tc>
          <w:tcPr>
            <w:tcW w:w="0" w:type="auto"/>
            <w:tcBorders>
              <w:righ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770,9</w:t>
            </w:r>
          </w:p>
        </w:tc>
        <w:tc>
          <w:tcPr>
            <w:tcW w:w="0" w:type="auto"/>
            <w:tcBorders>
              <w:top w:val="single" w:sz="6" w:space="0" w:color="auto"/>
              <w:left w:val="single" w:sz="18" w:space="0" w:color="auto"/>
              <w:bottom w:val="single" w:sz="6" w:space="0" w:color="auto"/>
              <w:righ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900</w:t>
            </w:r>
          </w:p>
        </w:tc>
        <w:tc>
          <w:tcPr>
            <w:tcW w:w="0" w:type="auto"/>
            <w:tcBorders>
              <w:lef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GUS</w:t>
            </w:r>
          </w:p>
        </w:tc>
      </w:tr>
      <w:tr w:rsidR="00506360" w:rsidRPr="00506360" w:rsidTr="00246741">
        <w:tc>
          <w:tcPr>
            <w:tcW w:w="0" w:type="auto"/>
            <w:tcBorders>
              <w:top w:val="single" w:sz="8" w:space="0" w:color="auto"/>
              <w:left w:val="single" w:sz="8" w:space="0" w:color="auto"/>
              <w:bottom w:val="single" w:sz="8" w:space="0" w:color="auto"/>
              <w:right w:val="single" w:sz="8" w:space="0" w:color="auto"/>
            </w:tcBorders>
            <w:vAlign w:val="center"/>
          </w:tcPr>
          <w:p w:rsidR="00506360" w:rsidRPr="00246741" w:rsidRDefault="00506360" w:rsidP="00506360">
            <w:pPr>
              <w:rPr>
                <w:rFonts w:ascii="Arial" w:hAnsi="Arial" w:cs="Arial"/>
                <w:b/>
                <w:sz w:val="18"/>
                <w:szCs w:val="18"/>
              </w:rPr>
            </w:pPr>
            <w:r w:rsidRPr="00246741">
              <w:rPr>
                <w:rFonts w:ascii="Arial" w:hAnsi="Arial" w:cs="Arial"/>
                <w:b/>
                <w:sz w:val="18"/>
                <w:szCs w:val="18"/>
              </w:rPr>
              <w:t>7.</w:t>
            </w:r>
          </w:p>
        </w:tc>
        <w:tc>
          <w:tcPr>
            <w:tcW w:w="0" w:type="auto"/>
            <w:tcBorders>
              <w:left w:val="single" w:sz="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Długość rozbudowanych dróg wojewódzkich (kat. 10t/oś) [km]</w:t>
            </w:r>
          </w:p>
        </w:tc>
        <w:tc>
          <w:tcPr>
            <w:tcW w:w="0" w:type="auto"/>
            <w:vAlign w:val="center"/>
          </w:tcPr>
          <w:p w:rsidR="00506360" w:rsidRPr="00506360" w:rsidRDefault="00CC6577" w:rsidP="00506360">
            <w:pPr>
              <w:rPr>
                <w:rFonts w:ascii="Arial" w:hAnsi="Arial" w:cs="Arial"/>
                <w:sz w:val="18"/>
                <w:szCs w:val="18"/>
              </w:rPr>
            </w:pPr>
            <w:r>
              <w:rPr>
                <w:rFonts w:ascii="Arial" w:hAnsi="Arial" w:cs="Arial"/>
                <w:sz w:val="18"/>
                <w:szCs w:val="18"/>
              </w:rPr>
              <w:t>podkarpackie</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w:t>
            </w:r>
          </w:p>
        </w:tc>
        <w:tc>
          <w:tcPr>
            <w:tcW w:w="0" w:type="auto"/>
            <w:shd w:val="clear" w:color="auto" w:fill="B8CCE4" w:themeFill="accent1" w:themeFillTint="66"/>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85,9</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109,26</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125,34</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212,58</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236,36</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236,36</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236,36</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261,66</w:t>
            </w:r>
          </w:p>
        </w:tc>
        <w:tc>
          <w:tcPr>
            <w:tcW w:w="0" w:type="auto"/>
            <w:tcBorders>
              <w:righ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284,66</w:t>
            </w:r>
          </w:p>
        </w:tc>
        <w:tc>
          <w:tcPr>
            <w:tcW w:w="0" w:type="auto"/>
            <w:tcBorders>
              <w:top w:val="single" w:sz="6" w:space="0" w:color="auto"/>
              <w:left w:val="single" w:sz="18" w:space="0" w:color="auto"/>
              <w:bottom w:val="single" w:sz="6" w:space="0" w:color="auto"/>
              <w:righ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150</w:t>
            </w:r>
          </w:p>
        </w:tc>
        <w:tc>
          <w:tcPr>
            <w:tcW w:w="0" w:type="auto"/>
            <w:tcBorders>
              <w:lef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Dep. Dróg i Publicznego Transportu Zbiorowego UMWP</w:t>
            </w:r>
          </w:p>
        </w:tc>
      </w:tr>
      <w:tr w:rsidR="00506360" w:rsidRPr="00506360" w:rsidTr="00246741">
        <w:tc>
          <w:tcPr>
            <w:tcW w:w="0" w:type="auto"/>
            <w:tcBorders>
              <w:top w:val="single" w:sz="8" w:space="0" w:color="auto"/>
              <w:left w:val="single" w:sz="8" w:space="0" w:color="auto"/>
              <w:bottom w:val="single" w:sz="8" w:space="0" w:color="auto"/>
              <w:right w:val="single" w:sz="8" w:space="0" w:color="auto"/>
            </w:tcBorders>
            <w:vAlign w:val="center"/>
          </w:tcPr>
          <w:p w:rsidR="00506360" w:rsidRPr="00246741" w:rsidRDefault="00506360" w:rsidP="00506360">
            <w:pPr>
              <w:rPr>
                <w:rFonts w:ascii="Arial" w:hAnsi="Arial" w:cs="Arial"/>
                <w:b/>
                <w:sz w:val="18"/>
                <w:szCs w:val="18"/>
              </w:rPr>
            </w:pPr>
            <w:r w:rsidRPr="00246741">
              <w:rPr>
                <w:rFonts w:ascii="Arial" w:hAnsi="Arial" w:cs="Arial"/>
                <w:b/>
                <w:sz w:val="18"/>
                <w:szCs w:val="18"/>
              </w:rPr>
              <w:t>8.</w:t>
            </w:r>
          </w:p>
        </w:tc>
        <w:tc>
          <w:tcPr>
            <w:tcW w:w="0" w:type="auto"/>
            <w:tcBorders>
              <w:left w:val="single" w:sz="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Liczba ofiar śmiertelnych w wypadkach drogowych na 100 tys. pojazdów</w:t>
            </w:r>
          </w:p>
        </w:tc>
        <w:tc>
          <w:tcPr>
            <w:tcW w:w="0" w:type="auto"/>
            <w:vAlign w:val="center"/>
          </w:tcPr>
          <w:p w:rsidR="00506360" w:rsidRPr="00506360" w:rsidRDefault="00CC6577" w:rsidP="00506360">
            <w:pPr>
              <w:rPr>
                <w:rFonts w:ascii="Arial" w:hAnsi="Arial" w:cs="Arial"/>
                <w:sz w:val="18"/>
                <w:szCs w:val="18"/>
              </w:rPr>
            </w:pPr>
            <w:r>
              <w:rPr>
                <w:rFonts w:ascii="Arial" w:hAnsi="Arial" w:cs="Arial"/>
                <w:sz w:val="18"/>
                <w:szCs w:val="18"/>
              </w:rPr>
              <w:t>podkarpackie</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w:t>
            </w:r>
          </w:p>
        </w:tc>
        <w:tc>
          <w:tcPr>
            <w:tcW w:w="0" w:type="auto"/>
            <w:shd w:val="clear" w:color="auto" w:fill="B8CCE4" w:themeFill="accent1" w:themeFillTint="66"/>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18,13</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14,46</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11,49</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10,60</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9,63</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9,51</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8,00</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7,75</w:t>
            </w:r>
          </w:p>
        </w:tc>
        <w:tc>
          <w:tcPr>
            <w:tcW w:w="0" w:type="auto"/>
            <w:tcBorders>
              <w:right w:val="single" w:sz="18" w:space="0" w:color="auto"/>
            </w:tcBorders>
            <w:vAlign w:val="center"/>
          </w:tcPr>
          <w:p w:rsidR="00506360" w:rsidRPr="00506360" w:rsidRDefault="00506360" w:rsidP="00506360">
            <w:pPr>
              <w:rPr>
                <w:rFonts w:ascii="Arial" w:hAnsi="Arial" w:cs="Arial"/>
                <w:sz w:val="18"/>
                <w:szCs w:val="18"/>
              </w:rPr>
            </w:pPr>
          </w:p>
        </w:tc>
        <w:tc>
          <w:tcPr>
            <w:tcW w:w="0" w:type="auto"/>
            <w:tcBorders>
              <w:top w:val="single" w:sz="6" w:space="0" w:color="auto"/>
              <w:left w:val="single" w:sz="18" w:space="0" w:color="auto"/>
              <w:bottom w:val="single" w:sz="6" w:space="0" w:color="auto"/>
              <w:righ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zmniejszenie do poziomu średniej krajowej</w:t>
            </w:r>
          </w:p>
        </w:tc>
        <w:tc>
          <w:tcPr>
            <w:tcW w:w="0" w:type="auto"/>
            <w:tcBorders>
              <w:lef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GUS</w:t>
            </w:r>
          </w:p>
        </w:tc>
      </w:tr>
      <w:tr w:rsidR="00506360" w:rsidRPr="00506360" w:rsidTr="00246741">
        <w:tc>
          <w:tcPr>
            <w:tcW w:w="0" w:type="auto"/>
            <w:tcBorders>
              <w:top w:val="single" w:sz="8" w:space="0" w:color="auto"/>
              <w:left w:val="single" w:sz="8" w:space="0" w:color="auto"/>
              <w:bottom w:val="single" w:sz="8" w:space="0" w:color="auto"/>
              <w:right w:val="single" w:sz="8" w:space="0" w:color="auto"/>
            </w:tcBorders>
            <w:vAlign w:val="center"/>
          </w:tcPr>
          <w:p w:rsidR="00506360" w:rsidRPr="00246741" w:rsidRDefault="00506360" w:rsidP="00506360">
            <w:pPr>
              <w:rPr>
                <w:rFonts w:ascii="Arial" w:hAnsi="Arial" w:cs="Arial"/>
                <w:b/>
                <w:sz w:val="18"/>
                <w:szCs w:val="18"/>
              </w:rPr>
            </w:pPr>
            <w:r w:rsidRPr="00246741">
              <w:rPr>
                <w:rFonts w:ascii="Arial" w:hAnsi="Arial" w:cs="Arial"/>
                <w:b/>
                <w:sz w:val="18"/>
                <w:szCs w:val="18"/>
              </w:rPr>
              <w:t>8.1</w:t>
            </w:r>
          </w:p>
        </w:tc>
        <w:tc>
          <w:tcPr>
            <w:tcW w:w="0" w:type="auto"/>
            <w:tcBorders>
              <w:left w:val="single" w:sz="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Liczba ofiar śmiertelnych w wypadkach drogowych na 100 tys. pojazdów</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POLSKA</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w:t>
            </w:r>
          </w:p>
        </w:tc>
        <w:tc>
          <w:tcPr>
            <w:tcW w:w="0" w:type="auto"/>
            <w:shd w:val="clear" w:color="auto" w:fill="B8CCE4" w:themeFill="accent1" w:themeFillTint="66"/>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17,34</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14,38</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13,07</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12,10</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10,72</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10,58</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9,55</w:t>
            </w:r>
          </w:p>
        </w:tc>
        <w:tc>
          <w:tcPr>
            <w:tcW w:w="0" w:type="auto"/>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9,29</w:t>
            </w:r>
          </w:p>
        </w:tc>
        <w:tc>
          <w:tcPr>
            <w:tcW w:w="0" w:type="auto"/>
            <w:tcBorders>
              <w:right w:val="single" w:sz="18" w:space="0" w:color="auto"/>
            </w:tcBorders>
            <w:vAlign w:val="center"/>
          </w:tcPr>
          <w:p w:rsidR="00506360" w:rsidRPr="00506360" w:rsidRDefault="00506360" w:rsidP="00506360">
            <w:pPr>
              <w:rPr>
                <w:rFonts w:ascii="Arial" w:hAnsi="Arial" w:cs="Arial"/>
                <w:sz w:val="18"/>
                <w:szCs w:val="18"/>
              </w:rPr>
            </w:pPr>
          </w:p>
        </w:tc>
        <w:tc>
          <w:tcPr>
            <w:tcW w:w="0" w:type="auto"/>
            <w:tcBorders>
              <w:top w:val="single" w:sz="6" w:space="0" w:color="auto"/>
              <w:left w:val="single" w:sz="18" w:space="0" w:color="auto"/>
              <w:bottom w:val="single" w:sz="18" w:space="0" w:color="auto"/>
              <w:righ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zmniejszenie do poziomu średniej krajowej</w:t>
            </w:r>
          </w:p>
        </w:tc>
        <w:tc>
          <w:tcPr>
            <w:tcW w:w="0" w:type="auto"/>
            <w:tcBorders>
              <w:left w:val="single" w:sz="18" w:space="0" w:color="auto"/>
            </w:tcBorders>
            <w:vAlign w:val="center"/>
          </w:tcPr>
          <w:p w:rsidR="00506360" w:rsidRPr="00506360" w:rsidRDefault="00506360" w:rsidP="00506360">
            <w:pPr>
              <w:rPr>
                <w:rFonts w:ascii="Arial" w:hAnsi="Arial" w:cs="Arial"/>
                <w:sz w:val="18"/>
                <w:szCs w:val="18"/>
              </w:rPr>
            </w:pPr>
            <w:r w:rsidRPr="00506360">
              <w:rPr>
                <w:rFonts w:ascii="Arial" w:hAnsi="Arial" w:cs="Arial"/>
                <w:sz w:val="18"/>
                <w:szCs w:val="18"/>
              </w:rPr>
              <w:t>GUS</w:t>
            </w:r>
          </w:p>
        </w:tc>
      </w:tr>
    </w:tbl>
    <w:p w:rsidR="00506360" w:rsidRDefault="00506360" w:rsidP="00506360">
      <w:pPr>
        <w:pStyle w:val="Nagwek3"/>
        <w:rPr>
          <w:lang w:eastAsia="pl-PL"/>
        </w:rPr>
      </w:pPr>
      <w:bookmarkStart w:id="49" w:name="_Toc69974291"/>
      <w:r w:rsidRPr="00506360">
        <w:rPr>
          <w:lang w:eastAsia="pl-PL"/>
        </w:rPr>
        <w:t>Priorytet tematyczny 3.2. Dostępność technologii informacyjnych</w:t>
      </w:r>
      <w:bookmarkEnd w:id="49"/>
    </w:p>
    <w:tbl>
      <w:tblPr>
        <w:tblStyle w:val="Tabela-Siatka"/>
        <w:tblW w:w="0" w:type="auto"/>
        <w:tblLook w:val="04A0" w:firstRow="1" w:lastRow="0" w:firstColumn="1" w:lastColumn="0" w:noHBand="0" w:noVBand="1"/>
        <w:tblCaption w:val="Priorytet tematyczny 3.2. Dostępność technologii informacyjnych"/>
        <w:tblDescription w:val="Tabela zawiera L.p., Wskaźnik, Poziom terytorialny rok 2010, 2011, 2012, 2013, 2014, 2015, 2016, 2017, 2018, 2019, 2020/ Wartość docelowa, Źródło"/>
      </w:tblPr>
      <w:tblGrid>
        <w:gridCol w:w="536"/>
        <w:gridCol w:w="2898"/>
        <w:gridCol w:w="1369"/>
        <w:gridCol w:w="617"/>
        <w:gridCol w:w="617"/>
        <w:gridCol w:w="617"/>
        <w:gridCol w:w="617"/>
        <w:gridCol w:w="617"/>
        <w:gridCol w:w="617"/>
        <w:gridCol w:w="617"/>
        <w:gridCol w:w="617"/>
        <w:gridCol w:w="617"/>
        <w:gridCol w:w="667"/>
        <w:gridCol w:w="1209"/>
        <w:gridCol w:w="1762"/>
      </w:tblGrid>
      <w:tr w:rsidR="00EB5606" w:rsidRPr="00EB5606" w:rsidTr="00EB5606">
        <w:trPr>
          <w:tblHeader/>
        </w:trPr>
        <w:tc>
          <w:tcPr>
            <w:tcW w:w="0" w:type="auto"/>
            <w:vAlign w:val="center"/>
          </w:tcPr>
          <w:p w:rsidR="00EB5606" w:rsidRPr="00EB5606" w:rsidRDefault="00EB5606" w:rsidP="00EB5606">
            <w:pPr>
              <w:rPr>
                <w:rFonts w:ascii="Arial" w:hAnsi="Arial" w:cs="Arial"/>
                <w:b/>
                <w:sz w:val="18"/>
                <w:szCs w:val="18"/>
              </w:rPr>
            </w:pPr>
            <w:r w:rsidRPr="00EB5606">
              <w:rPr>
                <w:rFonts w:ascii="Arial" w:hAnsi="Arial" w:cs="Arial"/>
                <w:b/>
                <w:sz w:val="18"/>
                <w:szCs w:val="18"/>
              </w:rPr>
              <w:t>L.p.</w:t>
            </w:r>
          </w:p>
        </w:tc>
        <w:tc>
          <w:tcPr>
            <w:tcW w:w="0" w:type="auto"/>
            <w:vAlign w:val="center"/>
          </w:tcPr>
          <w:p w:rsidR="00EB5606" w:rsidRPr="00EB5606" w:rsidRDefault="00EB5606" w:rsidP="00EB5606">
            <w:pPr>
              <w:rPr>
                <w:rFonts w:ascii="Arial" w:hAnsi="Arial" w:cs="Arial"/>
                <w:b/>
                <w:sz w:val="18"/>
                <w:szCs w:val="18"/>
              </w:rPr>
            </w:pPr>
            <w:r w:rsidRPr="00EB5606">
              <w:rPr>
                <w:rFonts w:ascii="Arial" w:hAnsi="Arial" w:cs="Arial"/>
                <w:b/>
                <w:sz w:val="18"/>
                <w:szCs w:val="18"/>
              </w:rPr>
              <w:t>Wskaźnik</w:t>
            </w:r>
          </w:p>
        </w:tc>
        <w:tc>
          <w:tcPr>
            <w:tcW w:w="0" w:type="auto"/>
            <w:vAlign w:val="center"/>
          </w:tcPr>
          <w:p w:rsidR="00EB5606" w:rsidRPr="00EB5606" w:rsidRDefault="00EB5606" w:rsidP="00EB5606">
            <w:pPr>
              <w:rPr>
                <w:rFonts w:ascii="Arial" w:hAnsi="Arial" w:cs="Arial"/>
                <w:b/>
                <w:sz w:val="18"/>
                <w:szCs w:val="18"/>
              </w:rPr>
            </w:pPr>
            <w:r w:rsidRPr="00EB5606">
              <w:rPr>
                <w:rFonts w:ascii="Arial" w:hAnsi="Arial" w:cs="Arial"/>
                <w:b/>
                <w:sz w:val="18"/>
                <w:szCs w:val="18"/>
              </w:rPr>
              <w:t>Poziom terytorialny</w:t>
            </w:r>
          </w:p>
        </w:tc>
        <w:tc>
          <w:tcPr>
            <w:tcW w:w="0" w:type="auto"/>
            <w:vAlign w:val="center"/>
          </w:tcPr>
          <w:p w:rsidR="00EB5606" w:rsidRPr="00EB5606" w:rsidRDefault="00EB5606" w:rsidP="00EB5606">
            <w:pPr>
              <w:rPr>
                <w:rFonts w:ascii="Arial" w:hAnsi="Arial" w:cs="Arial"/>
                <w:b/>
                <w:sz w:val="18"/>
                <w:szCs w:val="18"/>
              </w:rPr>
            </w:pPr>
            <w:r w:rsidRPr="00EB5606">
              <w:rPr>
                <w:rFonts w:ascii="Arial" w:hAnsi="Arial" w:cs="Arial"/>
                <w:b/>
                <w:sz w:val="18"/>
                <w:szCs w:val="18"/>
              </w:rPr>
              <w:t>2010</w:t>
            </w:r>
          </w:p>
        </w:tc>
        <w:tc>
          <w:tcPr>
            <w:tcW w:w="0" w:type="auto"/>
            <w:vAlign w:val="center"/>
          </w:tcPr>
          <w:p w:rsidR="00EB5606" w:rsidRPr="00EB5606" w:rsidRDefault="00EB5606" w:rsidP="00EB5606">
            <w:pPr>
              <w:rPr>
                <w:rFonts w:ascii="Arial" w:hAnsi="Arial" w:cs="Arial"/>
                <w:b/>
                <w:sz w:val="18"/>
                <w:szCs w:val="18"/>
              </w:rPr>
            </w:pPr>
            <w:r w:rsidRPr="00EB5606">
              <w:rPr>
                <w:rFonts w:ascii="Arial" w:hAnsi="Arial" w:cs="Arial"/>
                <w:b/>
                <w:sz w:val="18"/>
                <w:szCs w:val="18"/>
              </w:rPr>
              <w:t>2011</w:t>
            </w:r>
          </w:p>
        </w:tc>
        <w:tc>
          <w:tcPr>
            <w:tcW w:w="0" w:type="auto"/>
            <w:vAlign w:val="center"/>
          </w:tcPr>
          <w:p w:rsidR="00EB5606" w:rsidRPr="00EB5606" w:rsidRDefault="00EB5606" w:rsidP="00EB5606">
            <w:pPr>
              <w:rPr>
                <w:rFonts w:ascii="Arial" w:hAnsi="Arial" w:cs="Arial"/>
                <w:b/>
                <w:sz w:val="18"/>
                <w:szCs w:val="18"/>
              </w:rPr>
            </w:pPr>
            <w:r w:rsidRPr="00EB5606">
              <w:rPr>
                <w:rFonts w:ascii="Arial" w:hAnsi="Arial" w:cs="Arial"/>
                <w:b/>
                <w:sz w:val="18"/>
                <w:szCs w:val="18"/>
              </w:rPr>
              <w:t>2012</w:t>
            </w:r>
          </w:p>
        </w:tc>
        <w:tc>
          <w:tcPr>
            <w:tcW w:w="0" w:type="auto"/>
            <w:vAlign w:val="center"/>
          </w:tcPr>
          <w:p w:rsidR="00EB5606" w:rsidRPr="00EB5606" w:rsidRDefault="00EB5606" w:rsidP="00EB5606">
            <w:pPr>
              <w:rPr>
                <w:rFonts w:ascii="Arial" w:hAnsi="Arial" w:cs="Arial"/>
                <w:b/>
                <w:sz w:val="18"/>
                <w:szCs w:val="18"/>
              </w:rPr>
            </w:pPr>
            <w:r w:rsidRPr="00EB5606">
              <w:rPr>
                <w:rFonts w:ascii="Arial" w:hAnsi="Arial" w:cs="Arial"/>
                <w:b/>
                <w:sz w:val="18"/>
                <w:szCs w:val="18"/>
              </w:rPr>
              <w:t>2013</w:t>
            </w:r>
          </w:p>
        </w:tc>
        <w:tc>
          <w:tcPr>
            <w:tcW w:w="0" w:type="auto"/>
            <w:vAlign w:val="center"/>
          </w:tcPr>
          <w:p w:rsidR="00EB5606" w:rsidRPr="00EB5606" w:rsidRDefault="00EB5606" w:rsidP="00EB5606">
            <w:pPr>
              <w:rPr>
                <w:rFonts w:ascii="Arial" w:hAnsi="Arial" w:cs="Arial"/>
                <w:b/>
                <w:sz w:val="18"/>
                <w:szCs w:val="18"/>
              </w:rPr>
            </w:pPr>
            <w:r w:rsidRPr="00EB5606">
              <w:rPr>
                <w:rFonts w:ascii="Arial" w:hAnsi="Arial" w:cs="Arial"/>
                <w:b/>
                <w:sz w:val="18"/>
                <w:szCs w:val="18"/>
              </w:rPr>
              <w:t>2014</w:t>
            </w:r>
          </w:p>
        </w:tc>
        <w:tc>
          <w:tcPr>
            <w:tcW w:w="0" w:type="auto"/>
            <w:vAlign w:val="center"/>
          </w:tcPr>
          <w:p w:rsidR="00EB5606" w:rsidRPr="00EB5606" w:rsidRDefault="00EB5606" w:rsidP="00EB5606">
            <w:pPr>
              <w:rPr>
                <w:rFonts w:ascii="Arial" w:hAnsi="Arial" w:cs="Arial"/>
                <w:b/>
                <w:sz w:val="18"/>
                <w:szCs w:val="18"/>
              </w:rPr>
            </w:pPr>
            <w:r w:rsidRPr="00EB5606">
              <w:rPr>
                <w:rFonts w:ascii="Arial" w:hAnsi="Arial" w:cs="Arial"/>
                <w:b/>
                <w:sz w:val="18"/>
                <w:szCs w:val="18"/>
              </w:rPr>
              <w:t>2015</w:t>
            </w:r>
          </w:p>
        </w:tc>
        <w:tc>
          <w:tcPr>
            <w:tcW w:w="0" w:type="auto"/>
            <w:vAlign w:val="center"/>
          </w:tcPr>
          <w:p w:rsidR="00EB5606" w:rsidRPr="00EB5606" w:rsidRDefault="00EB5606" w:rsidP="00EB5606">
            <w:pPr>
              <w:rPr>
                <w:rFonts w:ascii="Arial" w:hAnsi="Arial" w:cs="Arial"/>
                <w:b/>
                <w:sz w:val="18"/>
                <w:szCs w:val="18"/>
              </w:rPr>
            </w:pPr>
            <w:r w:rsidRPr="00EB5606">
              <w:rPr>
                <w:rFonts w:ascii="Arial" w:hAnsi="Arial" w:cs="Arial"/>
                <w:b/>
                <w:sz w:val="18"/>
                <w:szCs w:val="18"/>
              </w:rPr>
              <w:t>2016</w:t>
            </w:r>
          </w:p>
        </w:tc>
        <w:tc>
          <w:tcPr>
            <w:tcW w:w="0" w:type="auto"/>
            <w:vAlign w:val="center"/>
          </w:tcPr>
          <w:p w:rsidR="00EB5606" w:rsidRPr="00EB5606" w:rsidRDefault="00EB5606" w:rsidP="00EB5606">
            <w:pPr>
              <w:rPr>
                <w:rFonts w:ascii="Arial" w:hAnsi="Arial" w:cs="Arial"/>
                <w:b/>
                <w:sz w:val="18"/>
                <w:szCs w:val="18"/>
              </w:rPr>
            </w:pPr>
            <w:r w:rsidRPr="00EB5606">
              <w:rPr>
                <w:rFonts w:ascii="Arial" w:hAnsi="Arial" w:cs="Arial"/>
                <w:b/>
                <w:sz w:val="18"/>
                <w:szCs w:val="18"/>
              </w:rPr>
              <w:t>2017</w:t>
            </w:r>
          </w:p>
        </w:tc>
        <w:tc>
          <w:tcPr>
            <w:tcW w:w="0" w:type="auto"/>
            <w:vAlign w:val="center"/>
          </w:tcPr>
          <w:p w:rsidR="00EB5606" w:rsidRPr="00EB5606" w:rsidRDefault="00EB5606" w:rsidP="00EB5606">
            <w:pPr>
              <w:rPr>
                <w:rFonts w:ascii="Arial" w:hAnsi="Arial" w:cs="Arial"/>
                <w:b/>
                <w:sz w:val="18"/>
                <w:szCs w:val="18"/>
              </w:rPr>
            </w:pPr>
            <w:r w:rsidRPr="00EB5606">
              <w:rPr>
                <w:rFonts w:ascii="Arial" w:hAnsi="Arial" w:cs="Arial"/>
                <w:b/>
                <w:sz w:val="18"/>
                <w:szCs w:val="18"/>
              </w:rPr>
              <w:t>2018</w:t>
            </w:r>
          </w:p>
        </w:tc>
        <w:tc>
          <w:tcPr>
            <w:tcW w:w="0" w:type="auto"/>
            <w:tcBorders>
              <w:right w:val="single" w:sz="18" w:space="0" w:color="auto"/>
            </w:tcBorders>
            <w:vAlign w:val="center"/>
          </w:tcPr>
          <w:p w:rsidR="00EB5606" w:rsidRPr="00EB5606" w:rsidRDefault="00EB5606" w:rsidP="00EB5606">
            <w:pPr>
              <w:rPr>
                <w:rFonts w:ascii="Arial" w:hAnsi="Arial" w:cs="Arial"/>
                <w:b/>
                <w:sz w:val="18"/>
                <w:szCs w:val="18"/>
              </w:rPr>
            </w:pPr>
            <w:r w:rsidRPr="00EB5606">
              <w:rPr>
                <w:rFonts w:ascii="Arial" w:hAnsi="Arial" w:cs="Arial"/>
                <w:b/>
                <w:sz w:val="18"/>
                <w:szCs w:val="18"/>
              </w:rPr>
              <w:t>2019</w:t>
            </w:r>
          </w:p>
        </w:tc>
        <w:tc>
          <w:tcPr>
            <w:tcW w:w="0" w:type="auto"/>
            <w:tcBorders>
              <w:top w:val="single" w:sz="18" w:space="0" w:color="auto"/>
              <w:left w:val="single" w:sz="18" w:space="0" w:color="auto"/>
              <w:bottom w:val="single" w:sz="6" w:space="0" w:color="auto"/>
              <w:right w:val="single" w:sz="18" w:space="0" w:color="auto"/>
            </w:tcBorders>
            <w:vAlign w:val="center"/>
          </w:tcPr>
          <w:p w:rsidR="00EB5606" w:rsidRPr="00EB5606" w:rsidRDefault="00EB5606" w:rsidP="00EB5606">
            <w:pPr>
              <w:rPr>
                <w:rFonts w:ascii="Arial" w:hAnsi="Arial" w:cs="Arial"/>
                <w:b/>
                <w:sz w:val="18"/>
                <w:szCs w:val="18"/>
              </w:rPr>
            </w:pPr>
            <w:r w:rsidRPr="00EB5606">
              <w:rPr>
                <w:rFonts w:ascii="Arial" w:hAnsi="Arial" w:cs="Arial"/>
                <w:b/>
                <w:sz w:val="18"/>
                <w:szCs w:val="18"/>
              </w:rPr>
              <w:t>2020/ Wartość docelowa</w:t>
            </w:r>
          </w:p>
        </w:tc>
        <w:tc>
          <w:tcPr>
            <w:tcW w:w="0" w:type="auto"/>
            <w:tcBorders>
              <w:left w:val="single" w:sz="18" w:space="0" w:color="auto"/>
            </w:tcBorders>
            <w:vAlign w:val="center"/>
          </w:tcPr>
          <w:p w:rsidR="00EB5606" w:rsidRPr="00EB5606" w:rsidRDefault="00EB5606" w:rsidP="00EB5606">
            <w:pPr>
              <w:rPr>
                <w:rFonts w:ascii="Arial" w:hAnsi="Arial" w:cs="Arial"/>
                <w:b/>
                <w:sz w:val="18"/>
                <w:szCs w:val="18"/>
              </w:rPr>
            </w:pPr>
            <w:r w:rsidRPr="00EB5606">
              <w:rPr>
                <w:rFonts w:ascii="Arial" w:hAnsi="Arial" w:cs="Arial"/>
                <w:b/>
                <w:sz w:val="18"/>
                <w:szCs w:val="18"/>
              </w:rPr>
              <w:t>Źródło</w:t>
            </w:r>
          </w:p>
        </w:tc>
      </w:tr>
      <w:tr w:rsidR="00EB5606" w:rsidRPr="00EB5606" w:rsidTr="00246741">
        <w:tc>
          <w:tcPr>
            <w:tcW w:w="0" w:type="auto"/>
            <w:vAlign w:val="center"/>
          </w:tcPr>
          <w:p w:rsidR="00EB5606" w:rsidRPr="00EB5606" w:rsidRDefault="00EB5606" w:rsidP="00EB5606">
            <w:pPr>
              <w:rPr>
                <w:rFonts w:ascii="Arial" w:hAnsi="Arial" w:cs="Arial"/>
                <w:b/>
                <w:sz w:val="18"/>
                <w:szCs w:val="18"/>
              </w:rPr>
            </w:pPr>
            <w:r w:rsidRPr="00EB5606">
              <w:rPr>
                <w:rFonts w:ascii="Arial" w:hAnsi="Arial" w:cs="Arial"/>
                <w:b/>
                <w:sz w:val="18"/>
                <w:szCs w:val="18"/>
              </w:rPr>
              <w:t>1.</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Odsetek gospodarstw domowych wyposażonych w komputer osobisty z dostępem do Internetu szerokopasmowego [%]</w:t>
            </w:r>
          </w:p>
        </w:tc>
        <w:tc>
          <w:tcPr>
            <w:tcW w:w="0" w:type="auto"/>
            <w:vAlign w:val="center"/>
          </w:tcPr>
          <w:p w:rsidR="00EB5606" w:rsidRPr="00EB5606" w:rsidRDefault="00CC6577" w:rsidP="00EB5606">
            <w:pPr>
              <w:rPr>
                <w:rFonts w:ascii="Arial" w:hAnsi="Arial" w:cs="Arial"/>
                <w:sz w:val="18"/>
                <w:szCs w:val="18"/>
              </w:rPr>
            </w:pPr>
            <w:r>
              <w:rPr>
                <w:rFonts w:ascii="Arial" w:hAnsi="Arial" w:cs="Arial"/>
                <w:sz w:val="18"/>
                <w:szCs w:val="18"/>
              </w:rPr>
              <w:t>podkarpackie</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w:t>
            </w:r>
          </w:p>
        </w:tc>
        <w:tc>
          <w:tcPr>
            <w:tcW w:w="0" w:type="auto"/>
            <w:shd w:val="clear" w:color="auto" w:fill="B8CCE4" w:themeFill="accent1" w:themeFillTint="66"/>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59,8</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62,6</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67,6</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71,3</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73,8</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74,7</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74,9</w:t>
            </w:r>
          </w:p>
        </w:tc>
        <w:tc>
          <w:tcPr>
            <w:tcW w:w="0" w:type="auto"/>
            <w:vAlign w:val="center"/>
          </w:tcPr>
          <w:p w:rsidR="00EB5606" w:rsidRPr="00EB5606" w:rsidRDefault="00EB5606" w:rsidP="00EB5606">
            <w:pPr>
              <w:rPr>
                <w:rFonts w:ascii="Arial" w:hAnsi="Arial" w:cs="Arial"/>
                <w:sz w:val="18"/>
                <w:szCs w:val="18"/>
              </w:rPr>
            </w:pPr>
          </w:p>
        </w:tc>
        <w:tc>
          <w:tcPr>
            <w:tcW w:w="0" w:type="auto"/>
            <w:tcBorders>
              <w:right w:val="single" w:sz="18" w:space="0" w:color="auto"/>
            </w:tcBorders>
            <w:vAlign w:val="center"/>
          </w:tcPr>
          <w:p w:rsidR="00EB5606" w:rsidRPr="00EB5606" w:rsidRDefault="00EB5606" w:rsidP="00EB5606">
            <w:pPr>
              <w:rPr>
                <w:rFonts w:ascii="Arial" w:hAnsi="Arial" w:cs="Arial"/>
                <w:sz w:val="18"/>
                <w:szCs w:val="18"/>
              </w:rPr>
            </w:pPr>
          </w:p>
        </w:tc>
        <w:tc>
          <w:tcPr>
            <w:tcW w:w="0" w:type="auto"/>
            <w:tcBorders>
              <w:top w:val="single" w:sz="6" w:space="0" w:color="auto"/>
              <w:left w:val="single" w:sz="18" w:space="0" w:color="auto"/>
              <w:bottom w:val="single" w:sz="6" w:space="0" w:color="auto"/>
              <w:right w:val="single" w:sz="18" w:space="0" w:color="auto"/>
            </w:tcBorders>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80</w:t>
            </w:r>
          </w:p>
        </w:tc>
        <w:tc>
          <w:tcPr>
            <w:tcW w:w="0" w:type="auto"/>
            <w:tcBorders>
              <w:left w:val="single" w:sz="18" w:space="0" w:color="auto"/>
            </w:tcBorders>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GUS</w:t>
            </w:r>
          </w:p>
        </w:tc>
      </w:tr>
      <w:tr w:rsidR="00EB5606" w:rsidRPr="00EB5606" w:rsidTr="00246741">
        <w:tc>
          <w:tcPr>
            <w:tcW w:w="0" w:type="auto"/>
            <w:vAlign w:val="center"/>
          </w:tcPr>
          <w:p w:rsidR="00EB5606" w:rsidRPr="00EB5606" w:rsidRDefault="00EB5606" w:rsidP="00EB5606">
            <w:pPr>
              <w:rPr>
                <w:rFonts w:ascii="Arial" w:hAnsi="Arial" w:cs="Arial"/>
                <w:b/>
                <w:sz w:val="18"/>
                <w:szCs w:val="18"/>
              </w:rPr>
            </w:pPr>
            <w:r w:rsidRPr="00EB5606">
              <w:rPr>
                <w:rFonts w:ascii="Arial" w:hAnsi="Arial" w:cs="Arial"/>
                <w:b/>
                <w:sz w:val="18"/>
                <w:szCs w:val="18"/>
              </w:rPr>
              <w:lastRenderedPageBreak/>
              <w:t>2.</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Liczba gmin objętych systemem GIS [%]</w:t>
            </w:r>
          </w:p>
        </w:tc>
        <w:tc>
          <w:tcPr>
            <w:tcW w:w="0" w:type="auto"/>
            <w:vAlign w:val="center"/>
          </w:tcPr>
          <w:p w:rsidR="00EB5606" w:rsidRPr="00EB5606" w:rsidRDefault="00CC6577" w:rsidP="00EB5606">
            <w:pPr>
              <w:rPr>
                <w:rFonts w:ascii="Arial" w:hAnsi="Arial" w:cs="Arial"/>
                <w:sz w:val="18"/>
                <w:szCs w:val="18"/>
              </w:rPr>
            </w:pPr>
            <w:r>
              <w:rPr>
                <w:rFonts w:ascii="Arial" w:hAnsi="Arial" w:cs="Arial"/>
                <w:sz w:val="18"/>
                <w:szCs w:val="18"/>
              </w:rPr>
              <w:t>podkarpackie</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w:t>
            </w:r>
          </w:p>
        </w:tc>
        <w:tc>
          <w:tcPr>
            <w:tcW w:w="0" w:type="auto"/>
            <w:shd w:val="clear" w:color="auto" w:fill="B8CCE4" w:themeFill="accent1" w:themeFillTint="66"/>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2</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21</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41</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60</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68</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77</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85</w:t>
            </w:r>
          </w:p>
        </w:tc>
        <w:tc>
          <w:tcPr>
            <w:tcW w:w="0" w:type="auto"/>
            <w:tcBorders>
              <w:right w:val="single" w:sz="18" w:space="0" w:color="auto"/>
            </w:tcBorders>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86,25</w:t>
            </w:r>
          </w:p>
        </w:tc>
        <w:tc>
          <w:tcPr>
            <w:tcW w:w="0" w:type="auto"/>
            <w:tcBorders>
              <w:top w:val="single" w:sz="6" w:space="0" w:color="auto"/>
              <w:left w:val="single" w:sz="18" w:space="0" w:color="auto"/>
              <w:bottom w:val="single" w:sz="6" w:space="0" w:color="auto"/>
              <w:right w:val="single" w:sz="18" w:space="0" w:color="auto"/>
            </w:tcBorders>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90</w:t>
            </w:r>
          </w:p>
        </w:tc>
        <w:tc>
          <w:tcPr>
            <w:tcW w:w="0" w:type="auto"/>
            <w:tcBorders>
              <w:left w:val="single" w:sz="18" w:space="0" w:color="auto"/>
            </w:tcBorders>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PBPP</w:t>
            </w:r>
          </w:p>
        </w:tc>
      </w:tr>
      <w:tr w:rsidR="00EB5606" w:rsidRPr="00EB5606" w:rsidTr="00246741">
        <w:tc>
          <w:tcPr>
            <w:tcW w:w="0" w:type="auto"/>
            <w:vAlign w:val="center"/>
          </w:tcPr>
          <w:p w:rsidR="00EB5606" w:rsidRPr="00EB5606" w:rsidRDefault="00EB5606" w:rsidP="00EB5606">
            <w:pPr>
              <w:rPr>
                <w:rFonts w:ascii="Arial" w:hAnsi="Arial" w:cs="Arial"/>
                <w:b/>
                <w:sz w:val="18"/>
                <w:szCs w:val="18"/>
              </w:rPr>
            </w:pPr>
            <w:r w:rsidRPr="00EB5606">
              <w:rPr>
                <w:rFonts w:ascii="Arial" w:hAnsi="Arial" w:cs="Arial"/>
                <w:b/>
                <w:sz w:val="18"/>
                <w:szCs w:val="18"/>
              </w:rPr>
              <w:t>3.</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Przedsiębiorstwa (powyżej 9 pracujących) posiadające własną stronę internetową [%]</w:t>
            </w:r>
          </w:p>
        </w:tc>
        <w:tc>
          <w:tcPr>
            <w:tcW w:w="0" w:type="auto"/>
            <w:vAlign w:val="center"/>
          </w:tcPr>
          <w:p w:rsidR="00EB5606" w:rsidRPr="00EB5606" w:rsidRDefault="00CC6577" w:rsidP="00EB5606">
            <w:pPr>
              <w:rPr>
                <w:rFonts w:ascii="Arial" w:hAnsi="Arial" w:cs="Arial"/>
                <w:sz w:val="18"/>
                <w:szCs w:val="18"/>
              </w:rPr>
            </w:pPr>
            <w:r>
              <w:rPr>
                <w:rFonts w:ascii="Arial" w:hAnsi="Arial" w:cs="Arial"/>
                <w:sz w:val="18"/>
                <w:szCs w:val="18"/>
              </w:rPr>
              <w:t>podkarpackie</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w:t>
            </w:r>
          </w:p>
        </w:tc>
        <w:tc>
          <w:tcPr>
            <w:tcW w:w="0" w:type="auto"/>
            <w:shd w:val="clear" w:color="auto" w:fill="B8CCE4" w:themeFill="accent1" w:themeFillTint="66"/>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59,4</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61,4</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58,8</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60,3</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56,5</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62,5</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62,7</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57,3</w:t>
            </w:r>
          </w:p>
        </w:tc>
        <w:tc>
          <w:tcPr>
            <w:tcW w:w="0" w:type="auto"/>
            <w:tcBorders>
              <w:right w:val="single" w:sz="18" w:space="0" w:color="auto"/>
            </w:tcBorders>
            <w:vAlign w:val="center"/>
          </w:tcPr>
          <w:p w:rsidR="00EB5606" w:rsidRPr="00EB5606" w:rsidRDefault="00EB5606" w:rsidP="00EB5606">
            <w:pPr>
              <w:rPr>
                <w:rFonts w:ascii="Arial" w:hAnsi="Arial" w:cs="Arial"/>
                <w:sz w:val="18"/>
                <w:szCs w:val="18"/>
              </w:rPr>
            </w:pPr>
          </w:p>
        </w:tc>
        <w:tc>
          <w:tcPr>
            <w:tcW w:w="0" w:type="auto"/>
            <w:tcBorders>
              <w:top w:val="single" w:sz="6" w:space="0" w:color="auto"/>
              <w:left w:val="single" w:sz="18" w:space="0" w:color="auto"/>
              <w:bottom w:val="single" w:sz="6" w:space="0" w:color="auto"/>
              <w:right w:val="single" w:sz="18" w:space="0" w:color="auto"/>
            </w:tcBorders>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80</w:t>
            </w:r>
          </w:p>
        </w:tc>
        <w:tc>
          <w:tcPr>
            <w:tcW w:w="0" w:type="auto"/>
            <w:tcBorders>
              <w:left w:val="single" w:sz="18" w:space="0" w:color="auto"/>
            </w:tcBorders>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GUS</w:t>
            </w:r>
          </w:p>
        </w:tc>
      </w:tr>
      <w:tr w:rsidR="00EB5606" w:rsidRPr="00EB5606" w:rsidTr="00246741">
        <w:tc>
          <w:tcPr>
            <w:tcW w:w="0" w:type="auto"/>
            <w:vAlign w:val="center"/>
          </w:tcPr>
          <w:p w:rsidR="00EB5606" w:rsidRPr="00EB5606" w:rsidRDefault="00EB5606" w:rsidP="00EB5606">
            <w:pPr>
              <w:rPr>
                <w:rFonts w:ascii="Arial" w:hAnsi="Arial" w:cs="Arial"/>
                <w:b/>
                <w:sz w:val="18"/>
                <w:szCs w:val="18"/>
              </w:rPr>
            </w:pPr>
            <w:r w:rsidRPr="00EB5606">
              <w:rPr>
                <w:rFonts w:ascii="Arial" w:hAnsi="Arial" w:cs="Arial"/>
                <w:b/>
                <w:sz w:val="18"/>
                <w:szCs w:val="18"/>
              </w:rPr>
              <w:t>4.</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Średnia liczba usług świadczonych on-line przez JST w ramach PSeAP co najmniej na poziomie 3</w:t>
            </w:r>
          </w:p>
        </w:tc>
        <w:tc>
          <w:tcPr>
            <w:tcW w:w="0" w:type="auto"/>
            <w:vAlign w:val="center"/>
          </w:tcPr>
          <w:p w:rsidR="00EB5606" w:rsidRPr="00EB5606" w:rsidRDefault="00CC6577" w:rsidP="00EB5606">
            <w:pPr>
              <w:rPr>
                <w:rFonts w:ascii="Arial" w:hAnsi="Arial" w:cs="Arial"/>
                <w:sz w:val="18"/>
                <w:szCs w:val="18"/>
              </w:rPr>
            </w:pPr>
            <w:r>
              <w:rPr>
                <w:rFonts w:ascii="Arial" w:hAnsi="Arial" w:cs="Arial"/>
                <w:sz w:val="18"/>
                <w:szCs w:val="18"/>
              </w:rPr>
              <w:t>podkarpackie</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w:t>
            </w:r>
          </w:p>
        </w:tc>
        <w:tc>
          <w:tcPr>
            <w:tcW w:w="0" w:type="auto"/>
            <w:shd w:val="clear" w:color="auto" w:fill="B8CCE4" w:themeFill="accent1" w:themeFillTint="66"/>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0</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0</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0</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0</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0</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197</w:t>
            </w:r>
          </w:p>
        </w:tc>
        <w:tc>
          <w:tcPr>
            <w:tcW w:w="0" w:type="auto"/>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278</w:t>
            </w:r>
          </w:p>
        </w:tc>
        <w:tc>
          <w:tcPr>
            <w:tcW w:w="0" w:type="auto"/>
            <w:tcBorders>
              <w:right w:val="single" w:sz="18" w:space="0" w:color="auto"/>
            </w:tcBorders>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152</w:t>
            </w:r>
          </w:p>
        </w:tc>
        <w:tc>
          <w:tcPr>
            <w:tcW w:w="0" w:type="auto"/>
            <w:tcBorders>
              <w:top w:val="single" w:sz="6" w:space="0" w:color="auto"/>
              <w:left w:val="single" w:sz="18" w:space="0" w:color="auto"/>
              <w:bottom w:val="single" w:sz="18" w:space="0" w:color="auto"/>
              <w:right w:val="single" w:sz="18" w:space="0" w:color="auto"/>
            </w:tcBorders>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50</w:t>
            </w:r>
          </w:p>
        </w:tc>
        <w:tc>
          <w:tcPr>
            <w:tcW w:w="0" w:type="auto"/>
            <w:tcBorders>
              <w:left w:val="single" w:sz="18" w:space="0" w:color="auto"/>
            </w:tcBorders>
            <w:vAlign w:val="center"/>
          </w:tcPr>
          <w:p w:rsidR="00EB5606" w:rsidRPr="00EB5606" w:rsidRDefault="00EB5606" w:rsidP="00EB5606">
            <w:pPr>
              <w:rPr>
                <w:rFonts w:ascii="Arial" w:hAnsi="Arial" w:cs="Arial"/>
                <w:sz w:val="18"/>
                <w:szCs w:val="18"/>
              </w:rPr>
            </w:pPr>
            <w:r w:rsidRPr="00EB5606">
              <w:rPr>
                <w:rFonts w:ascii="Arial" w:hAnsi="Arial" w:cs="Arial"/>
                <w:sz w:val="18"/>
                <w:szCs w:val="18"/>
              </w:rPr>
              <w:t>Dep. Społeczeństwa Informacyjnego UMWP</w:t>
            </w:r>
          </w:p>
        </w:tc>
      </w:tr>
    </w:tbl>
    <w:p w:rsidR="00EB5606" w:rsidRDefault="00901D55" w:rsidP="00901D55">
      <w:pPr>
        <w:pStyle w:val="Nagwek3"/>
        <w:rPr>
          <w:lang w:eastAsia="pl-PL"/>
        </w:rPr>
      </w:pPr>
      <w:bookmarkStart w:id="50" w:name="_Toc69974292"/>
      <w:r w:rsidRPr="00901D55">
        <w:rPr>
          <w:lang w:eastAsia="pl-PL"/>
        </w:rPr>
        <w:t>Priorytet tematyczny 3.3. Funkcje metropolitalne Rzeszowa</w:t>
      </w:r>
      <w:bookmarkEnd w:id="50"/>
    </w:p>
    <w:tbl>
      <w:tblPr>
        <w:tblStyle w:val="Tabela-Siatka"/>
        <w:tblW w:w="0" w:type="auto"/>
        <w:tblLayout w:type="fixed"/>
        <w:tblLook w:val="04A0" w:firstRow="1" w:lastRow="0" w:firstColumn="1" w:lastColumn="0" w:noHBand="0" w:noVBand="1"/>
        <w:tblCaption w:val="Priorytet tematyczny 3.3. Funkcje metropolitalne Rzeszowa"/>
        <w:tblDescription w:val="Tabela zawiera L.p., Wskaźnik, Poziom terytorialny rok 2010, 2011, 2012, 2013, 2014, 2015, 2016, 2017, 2018, 2019, 2020/ Wartość docelowa, Źródło"/>
      </w:tblPr>
      <w:tblGrid>
        <w:gridCol w:w="562"/>
        <w:gridCol w:w="1682"/>
        <w:gridCol w:w="1295"/>
        <w:gridCol w:w="709"/>
        <w:gridCol w:w="709"/>
        <w:gridCol w:w="850"/>
        <w:gridCol w:w="851"/>
        <w:gridCol w:w="850"/>
        <w:gridCol w:w="851"/>
        <w:gridCol w:w="850"/>
        <w:gridCol w:w="747"/>
        <w:gridCol w:w="812"/>
        <w:gridCol w:w="851"/>
        <w:gridCol w:w="1276"/>
        <w:gridCol w:w="1099"/>
      </w:tblGrid>
      <w:tr w:rsidR="002E0E8B" w:rsidRPr="00901D55" w:rsidTr="002E0E8B">
        <w:trPr>
          <w:tblHeader/>
        </w:trPr>
        <w:tc>
          <w:tcPr>
            <w:tcW w:w="562" w:type="dxa"/>
            <w:vAlign w:val="center"/>
          </w:tcPr>
          <w:p w:rsidR="00901D55" w:rsidRPr="00901D55" w:rsidRDefault="00901D55" w:rsidP="00901D55">
            <w:pPr>
              <w:rPr>
                <w:rFonts w:ascii="Arial" w:hAnsi="Arial" w:cs="Arial"/>
                <w:b/>
                <w:sz w:val="18"/>
                <w:szCs w:val="18"/>
              </w:rPr>
            </w:pPr>
            <w:r w:rsidRPr="00901D55">
              <w:rPr>
                <w:rFonts w:ascii="Arial" w:hAnsi="Arial" w:cs="Arial"/>
                <w:b/>
                <w:sz w:val="18"/>
                <w:szCs w:val="18"/>
              </w:rPr>
              <w:t>L.p.</w:t>
            </w:r>
          </w:p>
        </w:tc>
        <w:tc>
          <w:tcPr>
            <w:tcW w:w="1682" w:type="dxa"/>
            <w:vAlign w:val="center"/>
          </w:tcPr>
          <w:p w:rsidR="00901D55" w:rsidRPr="00901D55" w:rsidRDefault="00901D55" w:rsidP="00901D55">
            <w:pPr>
              <w:rPr>
                <w:rFonts w:ascii="Arial" w:hAnsi="Arial" w:cs="Arial"/>
                <w:b/>
                <w:sz w:val="18"/>
                <w:szCs w:val="18"/>
              </w:rPr>
            </w:pPr>
            <w:r w:rsidRPr="00901D55">
              <w:rPr>
                <w:rFonts w:ascii="Arial" w:hAnsi="Arial" w:cs="Arial"/>
                <w:b/>
                <w:sz w:val="18"/>
                <w:szCs w:val="18"/>
              </w:rPr>
              <w:t>Wskaźnik</w:t>
            </w:r>
          </w:p>
        </w:tc>
        <w:tc>
          <w:tcPr>
            <w:tcW w:w="1295" w:type="dxa"/>
            <w:vAlign w:val="center"/>
          </w:tcPr>
          <w:p w:rsidR="00901D55" w:rsidRPr="00901D55" w:rsidRDefault="00901D55" w:rsidP="00901D55">
            <w:pPr>
              <w:rPr>
                <w:rFonts w:ascii="Arial" w:hAnsi="Arial" w:cs="Arial"/>
                <w:b/>
                <w:sz w:val="18"/>
                <w:szCs w:val="18"/>
              </w:rPr>
            </w:pPr>
            <w:r w:rsidRPr="00901D55">
              <w:rPr>
                <w:rFonts w:ascii="Arial" w:hAnsi="Arial" w:cs="Arial"/>
                <w:b/>
                <w:sz w:val="18"/>
                <w:szCs w:val="18"/>
              </w:rPr>
              <w:t>Poziom terytorialny</w:t>
            </w:r>
          </w:p>
        </w:tc>
        <w:tc>
          <w:tcPr>
            <w:tcW w:w="709" w:type="dxa"/>
            <w:vAlign w:val="center"/>
          </w:tcPr>
          <w:p w:rsidR="00901D55" w:rsidRPr="00901D55" w:rsidRDefault="00901D55" w:rsidP="00901D55">
            <w:pPr>
              <w:rPr>
                <w:rFonts w:ascii="Arial" w:hAnsi="Arial" w:cs="Arial"/>
                <w:b/>
                <w:sz w:val="18"/>
                <w:szCs w:val="18"/>
              </w:rPr>
            </w:pPr>
            <w:r w:rsidRPr="00901D55">
              <w:rPr>
                <w:rFonts w:ascii="Arial" w:hAnsi="Arial" w:cs="Arial"/>
                <w:b/>
                <w:sz w:val="18"/>
                <w:szCs w:val="18"/>
              </w:rPr>
              <w:t>2010</w:t>
            </w:r>
          </w:p>
        </w:tc>
        <w:tc>
          <w:tcPr>
            <w:tcW w:w="709" w:type="dxa"/>
            <w:vAlign w:val="center"/>
          </w:tcPr>
          <w:p w:rsidR="00901D55" w:rsidRPr="00901D55" w:rsidRDefault="00901D55" w:rsidP="00901D55">
            <w:pPr>
              <w:rPr>
                <w:rFonts w:ascii="Arial" w:hAnsi="Arial" w:cs="Arial"/>
                <w:b/>
                <w:sz w:val="18"/>
                <w:szCs w:val="18"/>
              </w:rPr>
            </w:pPr>
            <w:r w:rsidRPr="00901D55">
              <w:rPr>
                <w:rFonts w:ascii="Arial" w:hAnsi="Arial" w:cs="Arial"/>
                <w:b/>
                <w:sz w:val="18"/>
                <w:szCs w:val="18"/>
              </w:rPr>
              <w:t>2011</w:t>
            </w:r>
          </w:p>
        </w:tc>
        <w:tc>
          <w:tcPr>
            <w:tcW w:w="850" w:type="dxa"/>
            <w:vAlign w:val="center"/>
          </w:tcPr>
          <w:p w:rsidR="00901D55" w:rsidRPr="00901D55" w:rsidRDefault="00901D55" w:rsidP="00901D55">
            <w:pPr>
              <w:rPr>
                <w:rFonts w:ascii="Arial" w:hAnsi="Arial" w:cs="Arial"/>
                <w:b/>
                <w:sz w:val="18"/>
                <w:szCs w:val="18"/>
              </w:rPr>
            </w:pPr>
            <w:r w:rsidRPr="00901D55">
              <w:rPr>
                <w:rFonts w:ascii="Arial" w:hAnsi="Arial" w:cs="Arial"/>
                <w:b/>
                <w:sz w:val="18"/>
                <w:szCs w:val="18"/>
              </w:rPr>
              <w:t>2012</w:t>
            </w:r>
          </w:p>
        </w:tc>
        <w:tc>
          <w:tcPr>
            <w:tcW w:w="851" w:type="dxa"/>
            <w:vAlign w:val="center"/>
          </w:tcPr>
          <w:p w:rsidR="00901D55" w:rsidRPr="00901D55" w:rsidRDefault="00901D55" w:rsidP="00901D55">
            <w:pPr>
              <w:rPr>
                <w:rFonts w:ascii="Arial" w:hAnsi="Arial" w:cs="Arial"/>
                <w:b/>
                <w:sz w:val="18"/>
                <w:szCs w:val="18"/>
              </w:rPr>
            </w:pPr>
            <w:r w:rsidRPr="00901D55">
              <w:rPr>
                <w:rFonts w:ascii="Arial" w:hAnsi="Arial" w:cs="Arial"/>
                <w:b/>
                <w:sz w:val="18"/>
                <w:szCs w:val="18"/>
              </w:rPr>
              <w:t>2013</w:t>
            </w:r>
          </w:p>
        </w:tc>
        <w:tc>
          <w:tcPr>
            <w:tcW w:w="850" w:type="dxa"/>
            <w:vAlign w:val="center"/>
          </w:tcPr>
          <w:p w:rsidR="00901D55" w:rsidRPr="00901D55" w:rsidRDefault="00901D55" w:rsidP="00901D55">
            <w:pPr>
              <w:rPr>
                <w:rFonts w:ascii="Arial" w:hAnsi="Arial" w:cs="Arial"/>
                <w:b/>
                <w:sz w:val="18"/>
                <w:szCs w:val="18"/>
              </w:rPr>
            </w:pPr>
            <w:r w:rsidRPr="00901D55">
              <w:rPr>
                <w:rFonts w:ascii="Arial" w:hAnsi="Arial" w:cs="Arial"/>
                <w:b/>
                <w:sz w:val="18"/>
                <w:szCs w:val="18"/>
              </w:rPr>
              <w:t>2014</w:t>
            </w:r>
          </w:p>
        </w:tc>
        <w:tc>
          <w:tcPr>
            <w:tcW w:w="851" w:type="dxa"/>
            <w:vAlign w:val="center"/>
          </w:tcPr>
          <w:p w:rsidR="00901D55" w:rsidRPr="00901D55" w:rsidRDefault="00901D55" w:rsidP="00901D55">
            <w:pPr>
              <w:rPr>
                <w:rFonts w:ascii="Arial" w:hAnsi="Arial" w:cs="Arial"/>
                <w:b/>
                <w:sz w:val="18"/>
                <w:szCs w:val="18"/>
              </w:rPr>
            </w:pPr>
            <w:r w:rsidRPr="00901D55">
              <w:rPr>
                <w:rFonts w:ascii="Arial" w:hAnsi="Arial" w:cs="Arial"/>
                <w:b/>
                <w:sz w:val="18"/>
                <w:szCs w:val="18"/>
              </w:rPr>
              <w:t>2015</w:t>
            </w:r>
          </w:p>
        </w:tc>
        <w:tc>
          <w:tcPr>
            <w:tcW w:w="850" w:type="dxa"/>
            <w:vAlign w:val="center"/>
          </w:tcPr>
          <w:p w:rsidR="00901D55" w:rsidRPr="00901D55" w:rsidRDefault="00901D55" w:rsidP="00901D55">
            <w:pPr>
              <w:rPr>
                <w:rFonts w:ascii="Arial" w:hAnsi="Arial" w:cs="Arial"/>
                <w:b/>
                <w:sz w:val="18"/>
                <w:szCs w:val="18"/>
              </w:rPr>
            </w:pPr>
            <w:r w:rsidRPr="00901D55">
              <w:rPr>
                <w:rFonts w:ascii="Arial" w:hAnsi="Arial" w:cs="Arial"/>
                <w:b/>
                <w:sz w:val="18"/>
                <w:szCs w:val="18"/>
              </w:rPr>
              <w:t>2016</w:t>
            </w:r>
          </w:p>
        </w:tc>
        <w:tc>
          <w:tcPr>
            <w:tcW w:w="747" w:type="dxa"/>
            <w:vAlign w:val="center"/>
          </w:tcPr>
          <w:p w:rsidR="00901D55" w:rsidRPr="00901D55" w:rsidRDefault="00901D55" w:rsidP="00901D55">
            <w:pPr>
              <w:rPr>
                <w:rFonts w:ascii="Arial" w:hAnsi="Arial" w:cs="Arial"/>
                <w:b/>
                <w:sz w:val="18"/>
                <w:szCs w:val="18"/>
              </w:rPr>
            </w:pPr>
            <w:r w:rsidRPr="00901D55">
              <w:rPr>
                <w:rFonts w:ascii="Arial" w:hAnsi="Arial" w:cs="Arial"/>
                <w:b/>
                <w:sz w:val="18"/>
                <w:szCs w:val="18"/>
              </w:rPr>
              <w:t>2017</w:t>
            </w:r>
          </w:p>
        </w:tc>
        <w:tc>
          <w:tcPr>
            <w:tcW w:w="812" w:type="dxa"/>
            <w:vAlign w:val="center"/>
          </w:tcPr>
          <w:p w:rsidR="00901D55" w:rsidRPr="00901D55" w:rsidRDefault="00901D55" w:rsidP="00901D55">
            <w:pPr>
              <w:rPr>
                <w:rFonts w:ascii="Arial" w:hAnsi="Arial" w:cs="Arial"/>
                <w:b/>
                <w:sz w:val="18"/>
                <w:szCs w:val="18"/>
              </w:rPr>
            </w:pPr>
            <w:r w:rsidRPr="00901D55">
              <w:rPr>
                <w:rFonts w:ascii="Arial" w:hAnsi="Arial" w:cs="Arial"/>
                <w:b/>
                <w:sz w:val="18"/>
                <w:szCs w:val="18"/>
              </w:rPr>
              <w:t>2018</w:t>
            </w:r>
          </w:p>
        </w:tc>
        <w:tc>
          <w:tcPr>
            <w:tcW w:w="851" w:type="dxa"/>
            <w:tcBorders>
              <w:right w:val="single" w:sz="18" w:space="0" w:color="auto"/>
            </w:tcBorders>
            <w:vAlign w:val="center"/>
          </w:tcPr>
          <w:p w:rsidR="00901D55" w:rsidRPr="00901D55" w:rsidRDefault="00901D55" w:rsidP="00901D55">
            <w:pPr>
              <w:rPr>
                <w:rFonts w:ascii="Arial" w:hAnsi="Arial" w:cs="Arial"/>
                <w:b/>
                <w:sz w:val="18"/>
                <w:szCs w:val="18"/>
              </w:rPr>
            </w:pPr>
            <w:r w:rsidRPr="00901D55">
              <w:rPr>
                <w:rFonts w:ascii="Arial" w:hAnsi="Arial" w:cs="Arial"/>
                <w:b/>
                <w:sz w:val="18"/>
                <w:szCs w:val="18"/>
              </w:rPr>
              <w:t>2019</w:t>
            </w:r>
          </w:p>
        </w:tc>
        <w:tc>
          <w:tcPr>
            <w:tcW w:w="1276" w:type="dxa"/>
            <w:tcBorders>
              <w:top w:val="single" w:sz="18" w:space="0" w:color="auto"/>
              <w:left w:val="single" w:sz="18" w:space="0" w:color="auto"/>
              <w:bottom w:val="single" w:sz="6" w:space="0" w:color="auto"/>
              <w:right w:val="single" w:sz="18" w:space="0" w:color="auto"/>
            </w:tcBorders>
            <w:vAlign w:val="center"/>
          </w:tcPr>
          <w:p w:rsidR="00901D55" w:rsidRPr="00901D55" w:rsidRDefault="00901D55" w:rsidP="00901D55">
            <w:pPr>
              <w:rPr>
                <w:rFonts w:ascii="Arial" w:hAnsi="Arial" w:cs="Arial"/>
                <w:b/>
                <w:sz w:val="18"/>
                <w:szCs w:val="18"/>
              </w:rPr>
            </w:pPr>
            <w:r w:rsidRPr="00901D55">
              <w:rPr>
                <w:rFonts w:ascii="Arial" w:hAnsi="Arial" w:cs="Arial"/>
                <w:b/>
                <w:sz w:val="18"/>
                <w:szCs w:val="18"/>
              </w:rPr>
              <w:t>2020/ Wartość docelowa</w:t>
            </w:r>
          </w:p>
        </w:tc>
        <w:tc>
          <w:tcPr>
            <w:tcW w:w="1099" w:type="dxa"/>
            <w:tcBorders>
              <w:left w:val="single" w:sz="18" w:space="0" w:color="auto"/>
            </w:tcBorders>
            <w:vAlign w:val="center"/>
          </w:tcPr>
          <w:p w:rsidR="00901D55" w:rsidRPr="00901D55" w:rsidRDefault="00901D55" w:rsidP="00901D55">
            <w:pPr>
              <w:rPr>
                <w:rFonts w:ascii="Arial" w:hAnsi="Arial" w:cs="Arial"/>
                <w:b/>
                <w:sz w:val="18"/>
                <w:szCs w:val="18"/>
              </w:rPr>
            </w:pPr>
            <w:r w:rsidRPr="00901D55">
              <w:rPr>
                <w:rFonts w:ascii="Arial" w:hAnsi="Arial" w:cs="Arial"/>
                <w:b/>
                <w:sz w:val="18"/>
                <w:szCs w:val="18"/>
              </w:rPr>
              <w:t>Źródło</w:t>
            </w:r>
          </w:p>
        </w:tc>
      </w:tr>
      <w:tr w:rsidR="002E0E8B" w:rsidRPr="00901D55" w:rsidTr="00246741">
        <w:tc>
          <w:tcPr>
            <w:tcW w:w="562" w:type="dxa"/>
            <w:vAlign w:val="center"/>
          </w:tcPr>
          <w:p w:rsidR="00901D55" w:rsidRPr="002E0E8B" w:rsidRDefault="00901D55" w:rsidP="00901D55">
            <w:pPr>
              <w:rPr>
                <w:rFonts w:ascii="Arial" w:hAnsi="Arial" w:cs="Arial"/>
                <w:b/>
                <w:sz w:val="18"/>
                <w:szCs w:val="18"/>
              </w:rPr>
            </w:pPr>
            <w:r w:rsidRPr="002E0E8B">
              <w:rPr>
                <w:rFonts w:ascii="Arial" w:hAnsi="Arial" w:cs="Arial"/>
                <w:b/>
                <w:sz w:val="18"/>
                <w:szCs w:val="18"/>
              </w:rPr>
              <w:t>1.</w:t>
            </w:r>
          </w:p>
        </w:tc>
        <w:tc>
          <w:tcPr>
            <w:tcW w:w="1682"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Gęstość zaludnienia MOF Rzeszowa</w:t>
            </w:r>
          </w:p>
        </w:tc>
        <w:tc>
          <w:tcPr>
            <w:tcW w:w="1295"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Miejski Obszar Funkcjonalny Rzeszowa</w:t>
            </w:r>
          </w:p>
        </w:tc>
        <w:tc>
          <w:tcPr>
            <w:tcW w:w="709"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w:t>
            </w:r>
          </w:p>
        </w:tc>
        <w:tc>
          <w:tcPr>
            <w:tcW w:w="709" w:type="dxa"/>
            <w:shd w:val="clear" w:color="auto" w:fill="B8CCE4" w:themeFill="accent1" w:themeFillTint="66"/>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337</w:t>
            </w:r>
          </w:p>
        </w:tc>
        <w:tc>
          <w:tcPr>
            <w:tcW w:w="850"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339</w:t>
            </w:r>
          </w:p>
        </w:tc>
        <w:tc>
          <w:tcPr>
            <w:tcW w:w="851"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340</w:t>
            </w:r>
          </w:p>
        </w:tc>
        <w:tc>
          <w:tcPr>
            <w:tcW w:w="850"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342</w:t>
            </w:r>
          </w:p>
        </w:tc>
        <w:tc>
          <w:tcPr>
            <w:tcW w:w="851"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343</w:t>
            </w:r>
          </w:p>
        </w:tc>
        <w:tc>
          <w:tcPr>
            <w:tcW w:w="850"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345</w:t>
            </w:r>
          </w:p>
        </w:tc>
        <w:tc>
          <w:tcPr>
            <w:tcW w:w="747"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344</w:t>
            </w:r>
          </w:p>
        </w:tc>
        <w:tc>
          <w:tcPr>
            <w:tcW w:w="812"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346</w:t>
            </w:r>
          </w:p>
        </w:tc>
        <w:tc>
          <w:tcPr>
            <w:tcW w:w="851" w:type="dxa"/>
            <w:tcBorders>
              <w:right w:val="single" w:sz="18" w:space="0" w:color="auto"/>
            </w:tcBorders>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343</w:t>
            </w:r>
          </w:p>
        </w:tc>
        <w:tc>
          <w:tcPr>
            <w:tcW w:w="1276" w:type="dxa"/>
            <w:tcBorders>
              <w:top w:val="single" w:sz="6" w:space="0" w:color="auto"/>
              <w:left w:val="single" w:sz="18" w:space="0" w:color="auto"/>
              <w:bottom w:val="single" w:sz="6" w:space="0" w:color="auto"/>
              <w:right w:val="single" w:sz="18" w:space="0" w:color="auto"/>
            </w:tcBorders>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wzrost o 5% (352)</w:t>
            </w:r>
          </w:p>
        </w:tc>
        <w:tc>
          <w:tcPr>
            <w:tcW w:w="1099" w:type="dxa"/>
            <w:tcBorders>
              <w:left w:val="single" w:sz="18" w:space="0" w:color="auto"/>
            </w:tcBorders>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GUS</w:t>
            </w:r>
          </w:p>
        </w:tc>
      </w:tr>
      <w:tr w:rsidR="002E0E8B" w:rsidRPr="00901D55" w:rsidTr="00246741">
        <w:tc>
          <w:tcPr>
            <w:tcW w:w="562" w:type="dxa"/>
            <w:vAlign w:val="center"/>
          </w:tcPr>
          <w:p w:rsidR="00901D55" w:rsidRPr="002E0E8B" w:rsidRDefault="00901D55" w:rsidP="00901D55">
            <w:pPr>
              <w:rPr>
                <w:rFonts w:ascii="Arial" w:hAnsi="Arial" w:cs="Arial"/>
                <w:b/>
                <w:sz w:val="18"/>
                <w:szCs w:val="18"/>
              </w:rPr>
            </w:pPr>
            <w:r w:rsidRPr="002E0E8B">
              <w:rPr>
                <w:rFonts w:ascii="Arial" w:hAnsi="Arial" w:cs="Arial"/>
                <w:b/>
                <w:sz w:val="18"/>
                <w:szCs w:val="18"/>
              </w:rPr>
              <w:t>2.</w:t>
            </w:r>
          </w:p>
        </w:tc>
        <w:tc>
          <w:tcPr>
            <w:tcW w:w="1682"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Udział podmiotów gospodarczych wpisanych do rejestru REGON w usługach wyższego rzędu w ogólnej liczbie podmiotów [%] (MOF Rzeszowa)</w:t>
            </w:r>
          </w:p>
        </w:tc>
        <w:tc>
          <w:tcPr>
            <w:tcW w:w="1295"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Miejski Obszar Funkcjonalny Rzeszowa</w:t>
            </w:r>
          </w:p>
        </w:tc>
        <w:tc>
          <w:tcPr>
            <w:tcW w:w="709"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w:t>
            </w:r>
          </w:p>
        </w:tc>
        <w:tc>
          <w:tcPr>
            <w:tcW w:w="709" w:type="dxa"/>
            <w:shd w:val="clear" w:color="auto" w:fill="B8CCE4" w:themeFill="accent1" w:themeFillTint="66"/>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35,3</w:t>
            </w:r>
          </w:p>
        </w:tc>
        <w:tc>
          <w:tcPr>
            <w:tcW w:w="850"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36,7</w:t>
            </w:r>
          </w:p>
        </w:tc>
        <w:tc>
          <w:tcPr>
            <w:tcW w:w="851"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38,5</w:t>
            </w:r>
          </w:p>
        </w:tc>
        <w:tc>
          <w:tcPr>
            <w:tcW w:w="850"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39,6</w:t>
            </w:r>
          </w:p>
        </w:tc>
        <w:tc>
          <w:tcPr>
            <w:tcW w:w="851"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40,4</w:t>
            </w:r>
          </w:p>
        </w:tc>
        <w:tc>
          <w:tcPr>
            <w:tcW w:w="850"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41,1</w:t>
            </w:r>
          </w:p>
        </w:tc>
        <w:tc>
          <w:tcPr>
            <w:tcW w:w="747"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42,0</w:t>
            </w:r>
          </w:p>
        </w:tc>
        <w:tc>
          <w:tcPr>
            <w:tcW w:w="812"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43,2</w:t>
            </w:r>
          </w:p>
        </w:tc>
        <w:tc>
          <w:tcPr>
            <w:tcW w:w="851" w:type="dxa"/>
            <w:tcBorders>
              <w:right w:val="single" w:sz="18" w:space="0" w:color="auto"/>
            </w:tcBorders>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43,8</w:t>
            </w:r>
          </w:p>
        </w:tc>
        <w:tc>
          <w:tcPr>
            <w:tcW w:w="1276" w:type="dxa"/>
            <w:tcBorders>
              <w:top w:val="single" w:sz="6" w:space="0" w:color="auto"/>
              <w:left w:val="single" w:sz="18" w:space="0" w:color="auto"/>
              <w:bottom w:val="single" w:sz="6" w:space="0" w:color="auto"/>
              <w:right w:val="single" w:sz="18" w:space="0" w:color="auto"/>
            </w:tcBorders>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wzrost o 5%(37,1)</w:t>
            </w:r>
          </w:p>
        </w:tc>
        <w:tc>
          <w:tcPr>
            <w:tcW w:w="1099" w:type="dxa"/>
            <w:tcBorders>
              <w:left w:val="single" w:sz="18" w:space="0" w:color="auto"/>
            </w:tcBorders>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GUS</w:t>
            </w:r>
          </w:p>
        </w:tc>
      </w:tr>
      <w:tr w:rsidR="002E0E8B" w:rsidRPr="00901D55" w:rsidTr="00246741">
        <w:tc>
          <w:tcPr>
            <w:tcW w:w="562" w:type="dxa"/>
            <w:vAlign w:val="center"/>
          </w:tcPr>
          <w:p w:rsidR="00901D55" w:rsidRPr="002E0E8B" w:rsidRDefault="00901D55" w:rsidP="00901D55">
            <w:pPr>
              <w:rPr>
                <w:rFonts w:ascii="Arial" w:hAnsi="Arial" w:cs="Arial"/>
                <w:b/>
                <w:sz w:val="18"/>
                <w:szCs w:val="18"/>
              </w:rPr>
            </w:pPr>
            <w:r w:rsidRPr="002E0E8B">
              <w:rPr>
                <w:rFonts w:ascii="Arial" w:hAnsi="Arial" w:cs="Arial"/>
                <w:b/>
                <w:sz w:val="18"/>
                <w:szCs w:val="18"/>
              </w:rPr>
              <w:lastRenderedPageBreak/>
              <w:t>3.</w:t>
            </w:r>
          </w:p>
        </w:tc>
        <w:tc>
          <w:tcPr>
            <w:tcW w:w="1682"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Liczba podmiotów gospodarki narodowej zarejestrowanych w rejestrze REGON na 10 tys. mieszkańców (MOF Rzeszowa)</w:t>
            </w:r>
          </w:p>
        </w:tc>
        <w:tc>
          <w:tcPr>
            <w:tcW w:w="1295"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Miejski Obszar Funkcjonalny Rzeszowa</w:t>
            </w:r>
          </w:p>
        </w:tc>
        <w:tc>
          <w:tcPr>
            <w:tcW w:w="709"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w:t>
            </w:r>
          </w:p>
        </w:tc>
        <w:tc>
          <w:tcPr>
            <w:tcW w:w="709" w:type="dxa"/>
            <w:shd w:val="clear" w:color="auto" w:fill="B8CCE4" w:themeFill="accent1" w:themeFillTint="66"/>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958</w:t>
            </w:r>
          </w:p>
        </w:tc>
        <w:tc>
          <w:tcPr>
            <w:tcW w:w="850"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986</w:t>
            </w:r>
          </w:p>
        </w:tc>
        <w:tc>
          <w:tcPr>
            <w:tcW w:w="851"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1029</w:t>
            </w:r>
          </w:p>
        </w:tc>
        <w:tc>
          <w:tcPr>
            <w:tcW w:w="850"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1062</w:t>
            </w:r>
          </w:p>
        </w:tc>
        <w:tc>
          <w:tcPr>
            <w:tcW w:w="851"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1088</w:t>
            </w:r>
          </w:p>
        </w:tc>
        <w:tc>
          <w:tcPr>
            <w:tcW w:w="850"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1111</w:t>
            </w:r>
          </w:p>
        </w:tc>
        <w:tc>
          <w:tcPr>
            <w:tcW w:w="747"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1142</w:t>
            </w:r>
          </w:p>
        </w:tc>
        <w:tc>
          <w:tcPr>
            <w:tcW w:w="812"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1158</w:t>
            </w:r>
          </w:p>
        </w:tc>
        <w:tc>
          <w:tcPr>
            <w:tcW w:w="851" w:type="dxa"/>
            <w:tcBorders>
              <w:right w:val="single" w:sz="18" w:space="0" w:color="auto"/>
            </w:tcBorders>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1195</w:t>
            </w:r>
          </w:p>
        </w:tc>
        <w:tc>
          <w:tcPr>
            <w:tcW w:w="1276" w:type="dxa"/>
            <w:tcBorders>
              <w:top w:val="single" w:sz="6" w:space="0" w:color="auto"/>
              <w:left w:val="single" w:sz="18" w:space="0" w:color="auto"/>
              <w:bottom w:val="single" w:sz="6" w:space="0" w:color="auto"/>
              <w:right w:val="single" w:sz="18" w:space="0" w:color="auto"/>
            </w:tcBorders>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wzrost o 10%(1053,8)</w:t>
            </w:r>
          </w:p>
        </w:tc>
        <w:tc>
          <w:tcPr>
            <w:tcW w:w="1099" w:type="dxa"/>
            <w:tcBorders>
              <w:left w:val="single" w:sz="18" w:space="0" w:color="auto"/>
            </w:tcBorders>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GUS</w:t>
            </w:r>
          </w:p>
        </w:tc>
      </w:tr>
      <w:tr w:rsidR="002E0E8B" w:rsidRPr="00901D55" w:rsidTr="00246741">
        <w:tc>
          <w:tcPr>
            <w:tcW w:w="562" w:type="dxa"/>
            <w:vAlign w:val="center"/>
          </w:tcPr>
          <w:p w:rsidR="00901D55" w:rsidRPr="002E0E8B" w:rsidRDefault="00901D55" w:rsidP="00901D55">
            <w:pPr>
              <w:rPr>
                <w:rFonts w:ascii="Arial" w:hAnsi="Arial" w:cs="Arial"/>
                <w:b/>
                <w:sz w:val="18"/>
                <w:szCs w:val="18"/>
              </w:rPr>
            </w:pPr>
            <w:r w:rsidRPr="002E0E8B">
              <w:rPr>
                <w:rFonts w:ascii="Arial" w:hAnsi="Arial" w:cs="Arial"/>
                <w:b/>
                <w:sz w:val="18"/>
                <w:szCs w:val="18"/>
              </w:rPr>
              <w:t>4.a</w:t>
            </w:r>
          </w:p>
        </w:tc>
        <w:tc>
          <w:tcPr>
            <w:tcW w:w="1682"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Liczba wykonanych wozokilometrów komunikacji miejskiej MOF Rzeszowa w ciągu roku [mln km]</w:t>
            </w:r>
          </w:p>
        </w:tc>
        <w:tc>
          <w:tcPr>
            <w:tcW w:w="1295"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Miejski Obszar Funkcjonalny Rzeszowa</w:t>
            </w:r>
          </w:p>
        </w:tc>
        <w:tc>
          <w:tcPr>
            <w:tcW w:w="709"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w:t>
            </w:r>
          </w:p>
        </w:tc>
        <w:tc>
          <w:tcPr>
            <w:tcW w:w="709" w:type="dxa"/>
            <w:shd w:val="clear" w:color="auto" w:fill="B8CCE4" w:themeFill="accent1" w:themeFillTint="66"/>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11,63</w:t>
            </w:r>
          </w:p>
        </w:tc>
        <w:tc>
          <w:tcPr>
            <w:tcW w:w="850"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11,07</w:t>
            </w:r>
          </w:p>
        </w:tc>
        <w:tc>
          <w:tcPr>
            <w:tcW w:w="851"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10,53</w:t>
            </w:r>
          </w:p>
        </w:tc>
        <w:tc>
          <w:tcPr>
            <w:tcW w:w="850"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10,65</w:t>
            </w:r>
          </w:p>
        </w:tc>
        <w:tc>
          <w:tcPr>
            <w:tcW w:w="851"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12,09</w:t>
            </w:r>
          </w:p>
        </w:tc>
        <w:tc>
          <w:tcPr>
            <w:tcW w:w="850"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12,4</w:t>
            </w:r>
          </w:p>
        </w:tc>
        <w:tc>
          <w:tcPr>
            <w:tcW w:w="747"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13,11</w:t>
            </w:r>
          </w:p>
        </w:tc>
        <w:tc>
          <w:tcPr>
            <w:tcW w:w="812"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14,18</w:t>
            </w:r>
          </w:p>
        </w:tc>
        <w:tc>
          <w:tcPr>
            <w:tcW w:w="851" w:type="dxa"/>
            <w:tcBorders>
              <w:right w:val="single" w:sz="18" w:space="0" w:color="auto"/>
            </w:tcBorders>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15,46</w:t>
            </w:r>
          </w:p>
        </w:tc>
        <w:tc>
          <w:tcPr>
            <w:tcW w:w="1276" w:type="dxa"/>
            <w:tcBorders>
              <w:top w:val="single" w:sz="6" w:space="0" w:color="auto"/>
              <w:left w:val="single" w:sz="18" w:space="0" w:color="auto"/>
              <w:bottom w:val="single" w:sz="6" w:space="0" w:color="auto"/>
              <w:right w:val="single" w:sz="18" w:space="0" w:color="auto"/>
            </w:tcBorders>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wzrost o 20%(13,96)</w:t>
            </w:r>
          </w:p>
        </w:tc>
        <w:tc>
          <w:tcPr>
            <w:tcW w:w="1099" w:type="dxa"/>
            <w:tcBorders>
              <w:left w:val="single" w:sz="18" w:space="0" w:color="auto"/>
            </w:tcBorders>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MPK, MKS</w:t>
            </w:r>
          </w:p>
        </w:tc>
      </w:tr>
      <w:tr w:rsidR="002E0E8B" w:rsidRPr="00901D55" w:rsidTr="00246741">
        <w:tc>
          <w:tcPr>
            <w:tcW w:w="562" w:type="dxa"/>
            <w:vAlign w:val="center"/>
          </w:tcPr>
          <w:p w:rsidR="00901D55" w:rsidRPr="002E0E8B" w:rsidRDefault="00901D55" w:rsidP="00901D55">
            <w:pPr>
              <w:rPr>
                <w:rFonts w:ascii="Arial" w:hAnsi="Arial" w:cs="Arial"/>
                <w:b/>
                <w:sz w:val="18"/>
                <w:szCs w:val="18"/>
              </w:rPr>
            </w:pPr>
            <w:r w:rsidRPr="002E0E8B">
              <w:rPr>
                <w:rFonts w:ascii="Arial" w:hAnsi="Arial" w:cs="Arial"/>
                <w:b/>
                <w:sz w:val="18"/>
                <w:szCs w:val="18"/>
              </w:rPr>
              <w:t>4.b</w:t>
            </w:r>
          </w:p>
        </w:tc>
        <w:tc>
          <w:tcPr>
            <w:tcW w:w="1682"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Przewozy pasażerów środkami komunikacji miejskiej MOF Rzeszowa [mln osób]</w:t>
            </w:r>
          </w:p>
        </w:tc>
        <w:tc>
          <w:tcPr>
            <w:tcW w:w="1295"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Miejski Obszar Funkcjonalny Rzeszowa</w:t>
            </w:r>
          </w:p>
        </w:tc>
        <w:tc>
          <w:tcPr>
            <w:tcW w:w="709"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w:t>
            </w:r>
          </w:p>
        </w:tc>
        <w:tc>
          <w:tcPr>
            <w:tcW w:w="709" w:type="dxa"/>
            <w:shd w:val="clear" w:color="auto" w:fill="B8CCE4" w:themeFill="accent1" w:themeFillTint="66"/>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32,16</w:t>
            </w:r>
          </w:p>
        </w:tc>
        <w:tc>
          <w:tcPr>
            <w:tcW w:w="850"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30,5</w:t>
            </w:r>
          </w:p>
        </w:tc>
        <w:tc>
          <w:tcPr>
            <w:tcW w:w="851"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34,26</w:t>
            </w:r>
          </w:p>
        </w:tc>
        <w:tc>
          <w:tcPr>
            <w:tcW w:w="850"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35,14</w:t>
            </w:r>
          </w:p>
        </w:tc>
        <w:tc>
          <w:tcPr>
            <w:tcW w:w="851"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35,50</w:t>
            </w:r>
          </w:p>
        </w:tc>
        <w:tc>
          <w:tcPr>
            <w:tcW w:w="850"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37,8</w:t>
            </w:r>
          </w:p>
        </w:tc>
        <w:tc>
          <w:tcPr>
            <w:tcW w:w="747"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41,78</w:t>
            </w:r>
          </w:p>
        </w:tc>
        <w:tc>
          <w:tcPr>
            <w:tcW w:w="812"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45,90</w:t>
            </w:r>
          </w:p>
        </w:tc>
        <w:tc>
          <w:tcPr>
            <w:tcW w:w="851" w:type="dxa"/>
            <w:tcBorders>
              <w:right w:val="single" w:sz="18" w:space="0" w:color="auto"/>
            </w:tcBorders>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54,56</w:t>
            </w:r>
          </w:p>
        </w:tc>
        <w:tc>
          <w:tcPr>
            <w:tcW w:w="1276" w:type="dxa"/>
            <w:tcBorders>
              <w:top w:val="single" w:sz="6" w:space="0" w:color="auto"/>
              <w:left w:val="single" w:sz="18" w:space="0" w:color="auto"/>
              <w:bottom w:val="single" w:sz="6" w:space="0" w:color="auto"/>
              <w:right w:val="single" w:sz="18" w:space="0" w:color="auto"/>
            </w:tcBorders>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wzrost o 20%(38,59)</w:t>
            </w:r>
          </w:p>
        </w:tc>
        <w:tc>
          <w:tcPr>
            <w:tcW w:w="1099" w:type="dxa"/>
            <w:tcBorders>
              <w:left w:val="single" w:sz="18" w:space="0" w:color="auto"/>
            </w:tcBorders>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MPK, MKS</w:t>
            </w:r>
          </w:p>
        </w:tc>
      </w:tr>
      <w:tr w:rsidR="002E0E8B" w:rsidRPr="00901D55" w:rsidTr="00246741">
        <w:tc>
          <w:tcPr>
            <w:tcW w:w="562" w:type="dxa"/>
            <w:vAlign w:val="center"/>
          </w:tcPr>
          <w:p w:rsidR="00901D55" w:rsidRPr="002E0E8B" w:rsidRDefault="00901D55" w:rsidP="00901D55">
            <w:pPr>
              <w:rPr>
                <w:rFonts w:ascii="Arial" w:hAnsi="Arial" w:cs="Arial"/>
                <w:b/>
                <w:sz w:val="18"/>
                <w:szCs w:val="18"/>
              </w:rPr>
            </w:pPr>
            <w:r w:rsidRPr="002E0E8B">
              <w:rPr>
                <w:rFonts w:ascii="Arial" w:hAnsi="Arial" w:cs="Arial"/>
                <w:b/>
                <w:sz w:val="18"/>
                <w:szCs w:val="18"/>
              </w:rPr>
              <w:t>5.</w:t>
            </w:r>
          </w:p>
        </w:tc>
        <w:tc>
          <w:tcPr>
            <w:tcW w:w="1682"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 xml:space="preserve">Udział powierzchni objętej obowiązującymi planami zagospodarowania przestrzennego w powierzchni </w:t>
            </w:r>
            <w:r w:rsidRPr="00901D55">
              <w:rPr>
                <w:rFonts w:ascii="Arial" w:hAnsi="Arial" w:cs="Arial"/>
                <w:sz w:val="18"/>
                <w:szCs w:val="18"/>
              </w:rPr>
              <w:lastRenderedPageBreak/>
              <w:t>geodezyjnej ogółem [%] (MOF Rzeszowa)</w:t>
            </w:r>
          </w:p>
        </w:tc>
        <w:tc>
          <w:tcPr>
            <w:tcW w:w="1295"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lastRenderedPageBreak/>
              <w:t>Miejski Obszar Funkcjonalny Rzeszowa</w:t>
            </w:r>
          </w:p>
        </w:tc>
        <w:tc>
          <w:tcPr>
            <w:tcW w:w="709"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w:t>
            </w:r>
          </w:p>
        </w:tc>
        <w:tc>
          <w:tcPr>
            <w:tcW w:w="709" w:type="dxa"/>
            <w:shd w:val="clear" w:color="auto" w:fill="B8CCE4" w:themeFill="accent1" w:themeFillTint="66"/>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2,8</w:t>
            </w:r>
          </w:p>
        </w:tc>
        <w:tc>
          <w:tcPr>
            <w:tcW w:w="850"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3,2</w:t>
            </w:r>
          </w:p>
        </w:tc>
        <w:tc>
          <w:tcPr>
            <w:tcW w:w="851"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3,4</w:t>
            </w:r>
          </w:p>
        </w:tc>
        <w:tc>
          <w:tcPr>
            <w:tcW w:w="850"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3,7</w:t>
            </w:r>
          </w:p>
        </w:tc>
        <w:tc>
          <w:tcPr>
            <w:tcW w:w="851"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3,9</w:t>
            </w:r>
          </w:p>
        </w:tc>
        <w:tc>
          <w:tcPr>
            <w:tcW w:w="850"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3,9</w:t>
            </w:r>
          </w:p>
        </w:tc>
        <w:tc>
          <w:tcPr>
            <w:tcW w:w="747"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4,1</w:t>
            </w:r>
          </w:p>
        </w:tc>
        <w:tc>
          <w:tcPr>
            <w:tcW w:w="812"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4,3</w:t>
            </w:r>
          </w:p>
        </w:tc>
        <w:tc>
          <w:tcPr>
            <w:tcW w:w="851" w:type="dxa"/>
            <w:tcBorders>
              <w:right w:val="single" w:sz="18" w:space="0" w:color="auto"/>
            </w:tcBorders>
            <w:vAlign w:val="center"/>
          </w:tcPr>
          <w:p w:rsidR="00901D55" w:rsidRPr="00901D55" w:rsidRDefault="00901D55" w:rsidP="00901D55">
            <w:pPr>
              <w:rPr>
                <w:rFonts w:ascii="Arial" w:hAnsi="Arial" w:cs="Arial"/>
                <w:sz w:val="18"/>
                <w:szCs w:val="18"/>
              </w:rPr>
            </w:pPr>
          </w:p>
        </w:tc>
        <w:tc>
          <w:tcPr>
            <w:tcW w:w="1276" w:type="dxa"/>
            <w:tcBorders>
              <w:top w:val="single" w:sz="6" w:space="0" w:color="auto"/>
              <w:left w:val="single" w:sz="18" w:space="0" w:color="auto"/>
              <w:bottom w:val="single" w:sz="6" w:space="0" w:color="auto"/>
              <w:right w:val="single" w:sz="18" w:space="0" w:color="auto"/>
            </w:tcBorders>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wzrost do poziomu 5%</w:t>
            </w:r>
          </w:p>
        </w:tc>
        <w:tc>
          <w:tcPr>
            <w:tcW w:w="1099" w:type="dxa"/>
            <w:tcBorders>
              <w:left w:val="single" w:sz="18" w:space="0" w:color="auto"/>
            </w:tcBorders>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GUS</w:t>
            </w:r>
          </w:p>
        </w:tc>
      </w:tr>
      <w:tr w:rsidR="002E0E8B" w:rsidRPr="00901D55" w:rsidTr="00246741">
        <w:tc>
          <w:tcPr>
            <w:tcW w:w="562"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6.</w:t>
            </w:r>
          </w:p>
        </w:tc>
        <w:tc>
          <w:tcPr>
            <w:tcW w:w="1682"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Drogi publiczne o nawierzchni twardej ulepszonej – łącznie krajowe, wojewódzkie, powiatowe i gminne w gminach zaliczonych do MOF Rzeszowa [km]</w:t>
            </w:r>
          </w:p>
        </w:tc>
        <w:tc>
          <w:tcPr>
            <w:tcW w:w="1295"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Miejski Obszar Funkcjonalny Rzeszowa</w:t>
            </w:r>
          </w:p>
        </w:tc>
        <w:tc>
          <w:tcPr>
            <w:tcW w:w="709"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w:t>
            </w:r>
          </w:p>
        </w:tc>
        <w:tc>
          <w:tcPr>
            <w:tcW w:w="709"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w:t>
            </w:r>
          </w:p>
        </w:tc>
        <w:tc>
          <w:tcPr>
            <w:tcW w:w="850" w:type="dxa"/>
            <w:shd w:val="clear" w:color="auto" w:fill="B8CCE4" w:themeFill="accent1" w:themeFillTint="66"/>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1424,2*</w:t>
            </w:r>
            <w:r w:rsidR="002E0E8B">
              <w:rPr>
                <w:rFonts w:ascii="Arial" w:hAnsi="Arial" w:cs="Arial"/>
                <w:sz w:val="18"/>
                <w:szCs w:val="18"/>
              </w:rPr>
              <w:br/>
            </w:r>
            <w:r w:rsidRPr="00901D55">
              <w:rPr>
                <w:rFonts w:ascii="Arial" w:hAnsi="Arial" w:cs="Arial"/>
                <w:sz w:val="18"/>
                <w:szCs w:val="18"/>
              </w:rPr>
              <w:t>1369,1</w:t>
            </w:r>
          </w:p>
        </w:tc>
        <w:tc>
          <w:tcPr>
            <w:tcW w:w="851"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1411,2</w:t>
            </w:r>
          </w:p>
        </w:tc>
        <w:tc>
          <w:tcPr>
            <w:tcW w:w="850"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1378,7</w:t>
            </w:r>
          </w:p>
        </w:tc>
        <w:tc>
          <w:tcPr>
            <w:tcW w:w="851"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1384,5</w:t>
            </w:r>
          </w:p>
        </w:tc>
        <w:tc>
          <w:tcPr>
            <w:tcW w:w="850"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1411,3</w:t>
            </w:r>
          </w:p>
        </w:tc>
        <w:tc>
          <w:tcPr>
            <w:tcW w:w="747"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1453,0</w:t>
            </w:r>
          </w:p>
        </w:tc>
        <w:tc>
          <w:tcPr>
            <w:tcW w:w="812" w:type="dxa"/>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1457,1</w:t>
            </w:r>
          </w:p>
        </w:tc>
        <w:tc>
          <w:tcPr>
            <w:tcW w:w="851" w:type="dxa"/>
            <w:tcBorders>
              <w:right w:val="single" w:sz="18" w:space="0" w:color="auto"/>
            </w:tcBorders>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1462,3</w:t>
            </w:r>
          </w:p>
        </w:tc>
        <w:tc>
          <w:tcPr>
            <w:tcW w:w="1276" w:type="dxa"/>
            <w:tcBorders>
              <w:top w:val="single" w:sz="6" w:space="0" w:color="auto"/>
              <w:left w:val="single" w:sz="18" w:space="0" w:color="auto"/>
              <w:bottom w:val="single" w:sz="18" w:space="0" w:color="auto"/>
              <w:right w:val="single" w:sz="18" w:space="0" w:color="auto"/>
            </w:tcBorders>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1550</w:t>
            </w:r>
          </w:p>
        </w:tc>
        <w:tc>
          <w:tcPr>
            <w:tcW w:w="1099" w:type="dxa"/>
            <w:tcBorders>
              <w:left w:val="single" w:sz="18" w:space="0" w:color="auto"/>
            </w:tcBorders>
            <w:vAlign w:val="center"/>
          </w:tcPr>
          <w:p w:rsidR="00901D55" w:rsidRPr="00901D55" w:rsidRDefault="00901D55" w:rsidP="00901D55">
            <w:pPr>
              <w:rPr>
                <w:rFonts w:ascii="Arial" w:hAnsi="Arial" w:cs="Arial"/>
                <w:sz w:val="18"/>
                <w:szCs w:val="18"/>
              </w:rPr>
            </w:pPr>
            <w:r w:rsidRPr="00901D55">
              <w:rPr>
                <w:rFonts w:ascii="Arial" w:hAnsi="Arial" w:cs="Arial"/>
                <w:sz w:val="18"/>
                <w:szCs w:val="18"/>
              </w:rPr>
              <w:t>Dane uzyskane z gmin, zarządów dróg powiatowych, PZDW, GDDKiA oddział w Rzeszowie</w:t>
            </w:r>
          </w:p>
        </w:tc>
      </w:tr>
    </w:tbl>
    <w:p w:rsidR="00901D55" w:rsidRDefault="002E0E8B" w:rsidP="002E0E8B">
      <w:pPr>
        <w:pStyle w:val="Nagwek3"/>
        <w:rPr>
          <w:lang w:eastAsia="pl-PL"/>
        </w:rPr>
      </w:pPr>
      <w:bookmarkStart w:id="51" w:name="_Toc69974293"/>
      <w:r w:rsidRPr="002E0E8B">
        <w:rPr>
          <w:lang w:eastAsia="pl-PL"/>
        </w:rPr>
        <w:t>Priorytet tematyczny 3.4. Funkcje obszarów wiejskich</w:t>
      </w:r>
      <w:bookmarkEnd w:id="51"/>
    </w:p>
    <w:tbl>
      <w:tblPr>
        <w:tblStyle w:val="Tabela-Siatka"/>
        <w:tblW w:w="14003" w:type="dxa"/>
        <w:tblLayout w:type="fixed"/>
        <w:tblLook w:val="04A0" w:firstRow="1" w:lastRow="0" w:firstColumn="1" w:lastColumn="0" w:noHBand="0" w:noVBand="1"/>
        <w:tblCaption w:val="Priorytet tematyczny 3.4. Funkcje obszarów wiejskich"/>
        <w:tblDescription w:val="Tabela zawiera L.p., Wskaźnik, Poziom terytorialny rok 2010, 2011, 2012, 2013, 2014, 2015, 2016, 2017, 2018, 2019, 2020/ Wartość docelowa, Źródło"/>
      </w:tblPr>
      <w:tblGrid>
        <w:gridCol w:w="562"/>
        <w:gridCol w:w="1418"/>
        <w:gridCol w:w="1417"/>
        <w:gridCol w:w="851"/>
        <w:gridCol w:w="850"/>
        <w:gridCol w:w="851"/>
        <w:gridCol w:w="850"/>
        <w:gridCol w:w="851"/>
        <w:gridCol w:w="709"/>
        <w:gridCol w:w="708"/>
        <w:gridCol w:w="851"/>
        <w:gridCol w:w="709"/>
        <w:gridCol w:w="708"/>
        <w:gridCol w:w="709"/>
        <w:gridCol w:w="1134"/>
        <w:gridCol w:w="825"/>
      </w:tblGrid>
      <w:tr w:rsidR="00926E56" w:rsidRPr="000E33F3" w:rsidTr="00D04AFC">
        <w:trPr>
          <w:tblHeader/>
        </w:trPr>
        <w:tc>
          <w:tcPr>
            <w:tcW w:w="562" w:type="dxa"/>
            <w:vAlign w:val="center"/>
          </w:tcPr>
          <w:p w:rsidR="00926E56" w:rsidRPr="000E33F3" w:rsidRDefault="00926E56" w:rsidP="00D04AFC">
            <w:pPr>
              <w:rPr>
                <w:rFonts w:ascii="Arial" w:hAnsi="Arial" w:cs="Arial"/>
                <w:b/>
                <w:sz w:val="18"/>
                <w:szCs w:val="18"/>
              </w:rPr>
            </w:pPr>
            <w:r w:rsidRPr="000E33F3">
              <w:rPr>
                <w:rFonts w:ascii="Arial" w:hAnsi="Arial" w:cs="Arial"/>
                <w:b/>
                <w:sz w:val="18"/>
                <w:szCs w:val="18"/>
              </w:rPr>
              <w:t>L.p.</w:t>
            </w:r>
          </w:p>
        </w:tc>
        <w:tc>
          <w:tcPr>
            <w:tcW w:w="1418" w:type="dxa"/>
            <w:vAlign w:val="center"/>
          </w:tcPr>
          <w:p w:rsidR="00926E56" w:rsidRPr="000E33F3" w:rsidRDefault="00926E56" w:rsidP="00D04AFC">
            <w:pPr>
              <w:rPr>
                <w:rFonts w:ascii="Arial" w:hAnsi="Arial" w:cs="Arial"/>
                <w:b/>
                <w:sz w:val="18"/>
                <w:szCs w:val="18"/>
              </w:rPr>
            </w:pPr>
            <w:r w:rsidRPr="000E33F3">
              <w:rPr>
                <w:rFonts w:ascii="Arial" w:hAnsi="Arial" w:cs="Arial"/>
                <w:b/>
                <w:sz w:val="18"/>
                <w:szCs w:val="18"/>
              </w:rPr>
              <w:t>Wskaźnik</w:t>
            </w:r>
          </w:p>
        </w:tc>
        <w:tc>
          <w:tcPr>
            <w:tcW w:w="1417" w:type="dxa"/>
            <w:vAlign w:val="center"/>
          </w:tcPr>
          <w:p w:rsidR="00926E56" w:rsidRPr="000E33F3" w:rsidRDefault="00926E56" w:rsidP="00D04AFC">
            <w:pPr>
              <w:rPr>
                <w:rFonts w:ascii="Arial" w:hAnsi="Arial" w:cs="Arial"/>
                <w:b/>
                <w:sz w:val="18"/>
                <w:szCs w:val="18"/>
              </w:rPr>
            </w:pPr>
            <w:r w:rsidRPr="000E33F3">
              <w:rPr>
                <w:rFonts w:ascii="Arial" w:hAnsi="Arial" w:cs="Arial"/>
                <w:b/>
                <w:sz w:val="18"/>
                <w:szCs w:val="18"/>
              </w:rPr>
              <w:t>Poziom terytorialny</w:t>
            </w:r>
          </w:p>
        </w:tc>
        <w:tc>
          <w:tcPr>
            <w:tcW w:w="851" w:type="dxa"/>
            <w:vAlign w:val="center"/>
          </w:tcPr>
          <w:p w:rsidR="00926E56" w:rsidRPr="000E33F3" w:rsidRDefault="00926E56" w:rsidP="00D04AFC">
            <w:pPr>
              <w:rPr>
                <w:rFonts w:ascii="Arial" w:hAnsi="Arial" w:cs="Arial"/>
                <w:b/>
                <w:sz w:val="18"/>
                <w:szCs w:val="18"/>
              </w:rPr>
            </w:pPr>
            <w:r w:rsidRPr="000E33F3">
              <w:rPr>
                <w:rFonts w:ascii="Arial" w:hAnsi="Arial" w:cs="Arial"/>
                <w:b/>
                <w:sz w:val="18"/>
                <w:szCs w:val="18"/>
              </w:rPr>
              <w:t>2010</w:t>
            </w:r>
          </w:p>
        </w:tc>
        <w:tc>
          <w:tcPr>
            <w:tcW w:w="850" w:type="dxa"/>
            <w:vAlign w:val="center"/>
          </w:tcPr>
          <w:p w:rsidR="00926E56" w:rsidRPr="000E33F3" w:rsidRDefault="00926E56" w:rsidP="00D04AFC">
            <w:pPr>
              <w:rPr>
                <w:rFonts w:ascii="Arial" w:hAnsi="Arial" w:cs="Arial"/>
                <w:b/>
                <w:sz w:val="18"/>
                <w:szCs w:val="18"/>
              </w:rPr>
            </w:pPr>
            <w:r w:rsidRPr="000E33F3">
              <w:rPr>
                <w:rFonts w:ascii="Arial" w:hAnsi="Arial" w:cs="Arial"/>
                <w:b/>
                <w:sz w:val="18"/>
                <w:szCs w:val="18"/>
              </w:rPr>
              <w:t>2011</w:t>
            </w:r>
          </w:p>
        </w:tc>
        <w:tc>
          <w:tcPr>
            <w:tcW w:w="851" w:type="dxa"/>
            <w:vAlign w:val="center"/>
          </w:tcPr>
          <w:p w:rsidR="00926E56" w:rsidRPr="000E33F3" w:rsidRDefault="00926E56" w:rsidP="00D04AFC">
            <w:pPr>
              <w:rPr>
                <w:rFonts w:ascii="Arial" w:hAnsi="Arial" w:cs="Arial"/>
                <w:b/>
                <w:sz w:val="18"/>
                <w:szCs w:val="18"/>
              </w:rPr>
            </w:pPr>
            <w:r w:rsidRPr="000E33F3">
              <w:rPr>
                <w:rFonts w:ascii="Arial" w:hAnsi="Arial" w:cs="Arial"/>
                <w:b/>
                <w:sz w:val="18"/>
                <w:szCs w:val="18"/>
              </w:rPr>
              <w:t>2012</w:t>
            </w:r>
          </w:p>
        </w:tc>
        <w:tc>
          <w:tcPr>
            <w:tcW w:w="850" w:type="dxa"/>
            <w:vAlign w:val="center"/>
          </w:tcPr>
          <w:p w:rsidR="00926E56" w:rsidRPr="000E33F3" w:rsidRDefault="00926E56" w:rsidP="00D04AFC">
            <w:pPr>
              <w:rPr>
                <w:rFonts w:ascii="Arial" w:hAnsi="Arial" w:cs="Arial"/>
                <w:b/>
                <w:sz w:val="18"/>
                <w:szCs w:val="18"/>
              </w:rPr>
            </w:pPr>
            <w:r w:rsidRPr="000E33F3">
              <w:rPr>
                <w:rFonts w:ascii="Arial" w:hAnsi="Arial" w:cs="Arial"/>
                <w:b/>
                <w:sz w:val="18"/>
                <w:szCs w:val="18"/>
              </w:rPr>
              <w:t>2013</w:t>
            </w:r>
          </w:p>
        </w:tc>
        <w:tc>
          <w:tcPr>
            <w:tcW w:w="851" w:type="dxa"/>
            <w:vAlign w:val="center"/>
          </w:tcPr>
          <w:p w:rsidR="00926E56" w:rsidRPr="000E33F3" w:rsidRDefault="00926E56" w:rsidP="00D04AFC">
            <w:pPr>
              <w:rPr>
                <w:rFonts w:ascii="Arial" w:hAnsi="Arial" w:cs="Arial"/>
                <w:b/>
                <w:sz w:val="18"/>
                <w:szCs w:val="18"/>
              </w:rPr>
            </w:pPr>
            <w:r w:rsidRPr="000E33F3">
              <w:rPr>
                <w:rFonts w:ascii="Arial" w:hAnsi="Arial" w:cs="Arial"/>
                <w:b/>
                <w:sz w:val="18"/>
                <w:szCs w:val="18"/>
              </w:rPr>
              <w:t>2014</w:t>
            </w:r>
          </w:p>
        </w:tc>
        <w:tc>
          <w:tcPr>
            <w:tcW w:w="709" w:type="dxa"/>
            <w:vAlign w:val="center"/>
          </w:tcPr>
          <w:p w:rsidR="00926E56" w:rsidRPr="000E33F3" w:rsidRDefault="00926E56" w:rsidP="00D04AFC">
            <w:pPr>
              <w:rPr>
                <w:rFonts w:ascii="Arial" w:hAnsi="Arial" w:cs="Arial"/>
                <w:b/>
                <w:sz w:val="18"/>
                <w:szCs w:val="18"/>
              </w:rPr>
            </w:pPr>
            <w:r w:rsidRPr="000E33F3">
              <w:rPr>
                <w:rFonts w:ascii="Arial" w:hAnsi="Arial" w:cs="Arial"/>
                <w:b/>
                <w:sz w:val="18"/>
                <w:szCs w:val="18"/>
              </w:rPr>
              <w:t>2015</w:t>
            </w:r>
          </w:p>
        </w:tc>
        <w:tc>
          <w:tcPr>
            <w:tcW w:w="708" w:type="dxa"/>
            <w:vAlign w:val="center"/>
          </w:tcPr>
          <w:p w:rsidR="00926E56" w:rsidRPr="000E33F3" w:rsidRDefault="00926E56" w:rsidP="00D04AFC">
            <w:pPr>
              <w:rPr>
                <w:rFonts w:ascii="Arial" w:hAnsi="Arial" w:cs="Arial"/>
                <w:b/>
                <w:sz w:val="18"/>
                <w:szCs w:val="18"/>
              </w:rPr>
            </w:pPr>
            <w:r w:rsidRPr="000E33F3">
              <w:rPr>
                <w:rFonts w:ascii="Arial" w:hAnsi="Arial" w:cs="Arial"/>
                <w:b/>
                <w:sz w:val="18"/>
                <w:szCs w:val="18"/>
              </w:rPr>
              <w:t>2016</w:t>
            </w:r>
          </w:p>
        </w:tc>
        <w:tc>
          <w:tcPr>
            <w:tcW w:w="851" w:type="dxa"/>
            <w:vAlign w:val="center"/>
          </w:tcPr>
          <w:p w:rsidR="00926E56" w:rsidRPr="000E33F3" w:rsidRDefault="00926E56" w:rsidP="00D04AFC">
            <w:pPr>
              <w:rPr>
                <w:rFonts w:ascii="Arial" w:hAnsi="Arial" w:cs="Arial"/>
                <w:b/>
                <w:sz w:val="18"/>
                <w:szCs w:val="18"/>
              </w:rPr>
            </w:pPr>
            <w:r w:rsidRPr="000E33F3">
              <w:rPr>
                <w:rFonts w:ascii="Arial" w:hAnsi="Arial" w:cs="Arial"/>
                <w:b/>
                <w:sz w:val="18"/>
                <w:szCs w:val="18"/>
              </w:rPr>
              <w:t>2017</w:t>
            </w:r>
          </w:p>
        </w:tc>
        <w:tc>
          <w:tcPr>
            <w:tcW w:w="709" w:type="dxa"/>
            <w:vAlign w:val="center"/>
          </w:tcPr>
          <w:p w:rsidR="00926E56" w:rsidRPr="000E33F3" w:rsidRDefault="00926E56" w:rsidP="00D04AFC">
            <w:pPr>
              <w:rPr>
                <w:rFonts w:ascii="Arial" w:hAnsi="Arial" w:cs="Arial"/>
                <w:b/>
                <w:sz w:val="18"/>
                <w:szCs w:val="18"/>
              </w:rPr>
            </w:pPr>
            <w:r w:rsidRPr="000E33F3">
              <w:rPr>
                <w:rFonts w:ascii="Arial" w:hAnsi="Arial" w:cs="Arial"/>
                <w:b/>
                <w:sz w:val="18"/>
                <w:szCs w:val="18"/>
              </w:rPr>
              <w:t>2018</w:t>
            </w:r>
          </w:p>
        </w:tc>
        <w:tc>
          <w:tcPr>
            <w:tcW w:w="708" w:type="dxa"/>
            <w:vAlign w:val="center"/>
          </w:tcPr>
          <w:p w:rsidR="00926E56" w:rsidRPr="000E33F3" w:rsidRDefault="00926E56" w:rsidP="00D04AFC">
            <w:pPr>
              <w:rPr>
                <w:rFonts w:ascii="Arial" w:hAnsi="Arial" w:cs="Arial"/>
                <w:b/>
                <w:sz w:val="18"/>
                <w:szCs w:val="18"/>
              </w:rPr>
            </w:pPr>
            <w:r w:rsidRPr="000E33F3">
              <w:rPr>
                <w:rFonts w:ascii="Arial" w:hAnsi="Arial" w:cs="Arial"/>
                <w:b/>
                <w:sz w:val="18"/>
                <w:szCs w:val="18"/>
              </w:rPr>
              <w:t>2019</w:t>
            </w:r>
          </w:p>
        </w:tc>
        <w:tc>
          <w:tcPr>
            <w:tcW w:w="709" w:type="dxa"/>
            <w:vAlign w:val="center"/>
          </w:tcPr>
          <w:p w:rsidR="00926E56" w:rsidRPr="000E33F3" w:rsidRDefault="00926E56" w:rsidP="00D04AFC">
            <w:pPr>
              <w:rPr>
                <w:rFonts w:ascii="Arial" w:hAnsi="Arial" w:cs="Arial"/>
                <w:b/>
                <w:sz w:val="18"/>
                <w:szCs w:val="18"/>
              </w:rPr>
            </w:pPr>
            <w:r w:rsidRPr="000E33F3">
              <w:rPr>
                <w:rFonts w:ascii="Arial" w:hAnsi="Arial" w:cs="Arial"/>
                <w:b/>
                <w:sz w:val="18"/>
                <w:szCs w:val="18"/>
              </w:rPr>
              <w:t>2020</w:t>
            </w:r>
          </w:p>
        </w:tc>
        <w:tc>
          <w:tcPr>
            <w:tcW w:w="1134" w:type="dxa"/>
            <w:vAlign w:val="center"/>
          </w:tcPr>
          <w:p w:rsidR="00926E56" w:rsidRPr="000E33F3" w:rsidRDefault="00926E56" w:rsidP="00D04AFC">
            <w:pPr>
              <w:rPr>
                <w:rFonts w:ascii="Arial" w:hAnsi="Arial" w:cs="Arial"/>
                <w:b/>
                <w:sz w:val="18"/>
                <w:szCs w:val="18"/>
              </w:rPr>
            </w:pPr>
            <w:r w:rsidRPr="000E33F3">
              <w:rPr>
                <w:rFonts w:ascii="Arial" w:hAnsi="Arial" w:cs="Arial"/>
                <w:b/>
                <w:sz w:val="18"/>
                <w:szCs w:val="18"/>
              </w:rPr>
              <w:t>2020/ Wartość docelowa</w:t>
            </w:r>
          </w:p>
        </w:tc>
        <w:tc>
          <w:tcPr>
            <w:tcW w:w="825" w:type="dxa"/>
            <w:vAlign w:val="center"/>
          </w:tcPr>
          <w:p w:rsidR="00926E56" w:rsidRPr="000E33F3" w:rsidRDefault="00926E56" w:rsidP="00D04AFC">
            <w:pPr>
              <w:rPr>
                <w:rFonts w:ascii="Arial" w:hAnsi="Arial" w:cs="Arial"/>
                <w:b/>
                <w:sz w:val="18"/>
                <w:szCs w:val="18"/>
              </w:rPr>
            </w:pPr>
            <w:r w:rsidRPr="000E33F3">
              <w:rPr>
                <w:rFonts w:ascii="Arial" w:hAnsi="Arial" w:cs="Arial"/>
                <w:b/>
                <w:sz w:val="18"/>
                <w:szCs w:val="18"/>
              </w:rPr>
              <w:t>Źródło</w:t>
            </w:r>
          </w:p>
        </w:tc>
      </w:tr>
      <w:tr w:rsidR="00926E56" w:rsidRPr="000E33F3" w:rsidTr="000E33F3">
        <w:tc>
          <w:tcPr>
            <w:tcW w:w="562"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1.</w:t>
            </w:r>
          </w:p>
        </w:tc>
        <w:tc>
          <w:tcPr>
            <w:tcW w:w="1418"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Odsetek ludności korzystającej z sieci wodociągowej na wsi [%]</w:t>
            </w:r>
          </w:p>
        </w:tc>
        <w:tc>
          <w:tcPr>
            <w:tcW w:w="1417" w:type="dxa"/>
            <w:vAlign w:val="center"/>
          </w:tcPr>
          <w:p w:rsidR="00926E56" w:rsidRPr="000E33F3" w:rsidRDefault="00CC6577" w:rsidP="00D04AFC">
            <w:pPr>
              <w:rPr>
                <w:rFonts w:ascii="Arial" w:hAnsi="Arial" w:cs="Arial"/>
                <w:sz w:val="18"/>
                <w:szCs w:val="18"/>
              </w:rPr>
            </w:pPr>
            <w:r>
              <w:rPr>
                <w:rFonts w:ascii="Arial" w:hAnsi="Arial" w:cs="Arial"/>
                <w:sz w:val="18"/>
                <w:szCs w:val="18"/>
              </w:rPr>
              <w:t>podkarpackie</w:t>
            </w:r>
          </w:p>
        </w:tc>
        <w:tc>
          <w:tcPr>
            <w:tcW w:w="851"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w:t>
            </w:r>
          </w:p>
        </w:tc>
        <w:tc>
          <w:tcPr>
            <w:tcW w:w="850" w:type="dxa"/>
            <w:shd w:val="clear" w:color="auto" w:fill="B8CCE4" w:themeFill="accent1" w:themeFillTint="66"/>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64,8</w:t>
            </w:r>
          </w:p>
        </w:tc>
        <w:tc>
          <w:tcPr>
            <w:tcW w:w="851"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64,6</w:t>
            </w:r>
          </w:p>
        </w:tc>
        <w:tc>
          <w:tcPr>
            <w:tcW w:w="850"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65,2</w:t>
            </w:r>
          </w:p>
        </w:tc>
        <w:tc>
          <w:tcPr>
            <w:tcW w:w="851"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70,0</w:t>
            </w:r>
          </w:p>
        </w:tc>
        <w:tc>
          <w:tcPr>
            <w:tcW w:w="709"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70,7</w:t>
            </w:r>
          </w:p>
        </w:tc>
        <w:tc>
          <w:tcPr>
            <w:tcW w:w="708"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71,0</w:t>
            </w:r>
          </w:p>
        </w:tc>
        <w:tc>
          <w:tcPr>
            <w:tcW w:w="851"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71,2</w:t>
            </w:r>
          </w:p>
        </w:tc>
        <w:tc>
          <w:tcPr>
            <w:tcW w:w="709"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71,6</w:t>
            </w:r>
          </w:p>
        </w:tc>
        <w:tc>
          <w:tcPr>
            <w:tcW w:w="708" w:type="dxa"/>
            <w:vAlign w:val="center"/>
          </w:tcPr>
          <w:p w:rsidR="00926E56" w:rsidRPr="000E33F3" w:rsidRDefault="00926E56" w:rsidP="00D04AFC">
            <w:pPr>
              <w:rPr>
                <w:rFonts w:ascii="Arial" w:hAnsi="Arial" w:cs="Arial"/>
                <w:sz w:val="18"/>
                <w:szCs w:val="18"/>
              </w:rPr>
            </w:pPr>
          </w:p>
        </w:tc>
        <w:tc>
          <w:tcPr>
            <w:tcW w:w="709" w:type="dxa"/>
            <w:vAlign w:val="center"/>
          </w:tcPr>
          <w:p w:rsidR="00926E56" w:rsidRPr="000E33F3" w:rsidRDefault="00926E56" w:rsidP="00D04AFC">
            <w:pPr>
              <w:rPr>
                <w:rFonts w:ascii="Arial" w:hAnsi="Arial" w:cs="Arial"/>
                <w:sz w:val="18"/>
                <w:szCs w:val="18"/>
              </w:rPr>
            </w:pPr>
          </w:p>
        </w:tc>
        <w:tc>
          <w:tcPr>
            <w:tcW w:w="1134"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70</w:t>
            </w:r>
          </w:p>
        </w:tc>
        <w:tc>
          <w:tcPr>
            <w:tcW w:w="825"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GUS</w:t>
            </w:r>
          </w:p>
        </w:tc>
      </w:tr>
      <w:tr w:rsidR="00926E56" w:rsidRPr="000E33F3" w:rsidTr="000E33F3">
        <w:tc>
          <w:tcPr>
            <w:tcW w:w="562"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2.</w:t>
            </w:r>
          </w:p>
        </w:tc>
        <w:tc>
          <w:tcPr>
            <w:tcW w:w="1418"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 xml:space="preserve">Odsetek ludności korzystającej z </w:t>
            </w:r>
            <w:r w:rsidRPr="000E33F3">
              <w:rPr>
                <w:rFonts w:ascii="Arial" w:hAnsi="Arial" w:cs="Arial"/>
                <w:sz w:val="18"/>
                <w:szCs w:val="18"/>
              </w:rPr>
              <w:lastRenderedPageBreak/>
              <w:t>sieci kanalizacyjnej na wsi [%]</w:t>
            </w:r>
          </w:p>
        </w:tc>
        <w:tc>
          <w:tcPr>
            <w:tcW w:w="1417" w:type="dxa"/>
            <w:vAlign w:val="center"/>
          </w:tcPr>
          <w:p w:rsidR="00926E56" w:rsidRPr="000E33F3" w:rsidRDefault="00CC6577" w:rsidP="00D04AFC">
            <w:pPr>
              <w:rPr>
                <w:rFonts w:ascii="Arial" w:hAnsi="Arial" w:cs="Arial"/>
                <w:sz w:val="18"/>
                <w:szCs w:val="18"/>
              </w:rPr>
            </w:pPr>
            <w:r>
              <w:rPr>
                <w:rFonts w:ascii="Arial" w:hAnsi="Arial" w:cs="Arial"/>
                <w:sz w:val="18"/>
                <w:szCs w:val="18"/>
              </w:rPr>
              <w:lastRenderedPageBreak/>
              <w:t>podkarpackie</w:t>
            </w:r>
          </w:p>
        </w:tc>
        <w:tc>
          <w:tcPr>
            <w:tcW w:w="851"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w:t>
            </w:r>
          </w:p>
        </w:tc>
        <w:tc>
          <w:tcPr>
            <w:tcW w:w="850" w:type="dxa"/>
            <w:shd w:val="clear" w:color="auto" w:fill="B8CCE4" w:themeFill="accent1" w:themeFillTint="66"/>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43,1</w:t>
            </w:r>
          </w:p>
        </w:tc>
        <w:tc>
          <w:tcPr>
            <w:tcW w:w="851"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44,4</w:t>
            </w:r>
          </w:p>
        </w:tc>
        <w:tc>
          <w:tcPr>
            <w:tcW w:w="850"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45,5</w:t>
            </w:r>
          </w:p>
        </w:tc>
        <w:tc>
          <w:tcPr>
            <w:tcW w:w="851"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54,4</w:t>
            </w:r>
          </w:p>
        </w:tc>
        <w:tc>
          <w:tcPr>
            <w:tcW w:w="709"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55,3</w:t>
            </w:r>
          </w:p>
        </w:tc>
        <w:tc>
          <w:tcPr>
            <w:tcW w:w="708"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55,9</w:t>
            </w:r>
          </w:p>
        </w:tc>
        <w:tc>
          <w:tcPr>
            <w:tcW w:w="851"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56,1</w:t>
            </w:r>
          </w:p>
        </w:tc>
        <w:tc>
          <w:tcPr>
            <w:tcW w:w="709"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56,8</w:t>
            </w:r>
          </w:p>
        </w:tc>
        <w:tc>
          <w:tcPr>
            <w:tcW w:w="708" w:type="dxa"/>
            <w:vAlign w:val="center"/>
          </w:tcPr>
          <w:p w:rsidR="00926E56" w:rsidRPr="000E33F3" w:rsidRDefault="00926E56" w:rsidP="00D04AFC">
            <w:pPr>
              <w:rPr>
                <w:rFonts w:ascii="Arial" w:hAnsi="Arial" w:cs="Arial"/>
                <w:sz w:val="18"/>
                <w:szCs w:val="18"/>
              </w:rPr>
            </w:pPr>
          </w:p>
        </w:tc>
        <w:tc>
          <w:tcPr>
            <w:tcW w:w="709" w:type="dxa"/>
            <w:vAlign w:val="center"/>
          </w:tcPr>
          <w:p w:rsidR="00926E56" w:rsidRPr="000E33F3" w:rsidRDefault="00926E56" w:rsidP="00D04AFC">
            <w:pPr>
              <w:rPr>
                <w:rFonts w:ascii="Arial" w:hAnsi="Arial" w:cs="Arial"/>
                <w:sz w:val="18"/>
                <w:szCs w:val="18"/>
              </w:rPr>
            </w:pPr>
          </w:p>
        </w:tc>
        <w:tc>
          <w:tcPr>
            <w:tcW w:w="1134"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48</w:t>
            </w:r>
          </w:p>
        </w:tc>
        <w:tc>
          <w:tcPr>
            <w:tcW w:w="825"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GUS</w:t>
            </w:r>
          </w:p>
        </w:tc>
      </w:tr>
      <w:tr w:rsidR="00926E56" w:rsidRPr="000E33F3" w:rsidTr="000E33F3">
        <w:tc>
          <w:tcPr>
            <w:tcW w:w="562"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3.</w:t>
            </w:r>
          </w:p>
        </w:tc>
        <w:tc>
          <w:tcPr>
            <w:tcW w:w="1418"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Drogi zamiejskie o twardej nawierzchni ulepszonej na 100 km2 [km]</w:t>
            </w:r>
          </w:p>
        </w:tc>
        <w:tc>
          <w:tcPr>
            <w:tcW w:w="1417" w:type="dxa"/>
            <w:vAlign w:val="center"/>
          </w:tcPr>
          <w:p w:rsidR="00926E56" w:rsidRPr="000E33F3" w:rsidRDefault="00CC6577" w:rsidP="00D04AFC">
            <w:pPr>
              <w:rPr>
                <w:rFonts w:ascii="Arial" w:hAnsi="Arial" w:cs="Arial"/>
                <w:sz w:val="18"/>
                <w:szCs w:val="18"/>
              </w:rPr>
            </w:pPr>
            <w:r>
              <w:rPr>
                <w:rFonts w:ascii="Arial" w:hAnsi="Arial" w:cs="Arial"/>
                <w:sz w:val="18"/>
                <w:szCs w:val="18"/>
              </w:rPr>
              <w:t>podkarpackie</w:t>
            </w:r>
          </w:p>
        </w:tc>
        <w:tc>
          <w:tcPr>
            <w:tcW w:w="851" w:type="dxa"/>
            <w:shd w:val="clear" w:color="auto" w:fill="B8CCE4" w:themeFill="accent1" w:themeFillTint="66"/>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64,5</w:t>
            </w:r>
          </w:p>
        </w:tc>
        <w:tc>
          <w:tcPr>
            <w:tcW w:w="850"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65,9</w:t>
            </w:r>
          </w:p>
        </w:tc>
        <w:tc>
          <w:tcPr>
            <w:tcW w:w="851"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68</w:t>
            </w:r>
          </w:p>
        </w:tc>
        <w:tc>
          <w:tcPr>
            <w:tcW w:w="850"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69,3</w:t>
            </w:r>
          </w:p>
        </w:tc>
        <w:tc>
          <w:tcPr>
            <w:tcW w:w="851"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70,6</w:t>
            </w:r>
          </w:p>
        </w:tc>
        <w:tc>
          <w:tcPr>
            <w:tcW w:w="709"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71,5</w:t>
            </w:r>
          </w:p>
        </w:tc>
        <w:tc>
          <w:tcPr>
            <w:tcW w:w="708"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72,7</w:t>
            </w:r>
          </w:p>
        </w:tc>
        <w:tc>
          <w:tcPr>
            <w:tcW w:w="851"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73,8</w:t>
            </w:r>
          </w:p>
        </w:tc>
        <w:tc>
          <w:tcPr>
            <w:tcW w:w="709"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73,6</w:t>
            </w:r>
          </w:p>
        </w:tc>
        <w:tc>
          <w:tcPr>
            <w:tcW w:w="708" w:type="dxa"/>
            <w:vAlign w:val="center"/>
          </w:tcPr>
          <w:p w:rsidR="00926E56" w:rsidRPr="000E33F3" w:rsidRDefault="00926E56" w:rsidP="00D04AFC">
            <w:pPr>
              <w:rPr>
                <w:rFonts w:ascii="Arial" w:hAnsi="Arial" w:cs="Arial"/>
                <w:sz w:val="18"/>
                <w:szCs w:val="18"/>
              </w:rPr>
            </w:pPr>
          </w:p>
        </w:tc>
        <w:tc>
          <w:tcPr>
            <w:tcW w:w="709" w:type="dxa"/>
            <w:vAlign w:val="center"/>
          </w:tcPr>
          <w:p w:rsidR="00926E56" w:rsidRPr="000E33F3" w:rsidRDefault="00926E56" w:rsidP="00D04AFC">
            <w:pPr>
              <w:rPr>
                <w:rFonts w:ascii="Arial" w:hAnsi="Arial" w:cs="Arial"/>
                <w:sz w:val="18"/>
                <w:szCs w:val="18"/>
              </w:rPr>
            </w:pPr>
          </w:p>
        </w:tc>
        <w:tc>
          <w:tcPr>
            <w:tcW w:w="1134"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65</w:t>
            </w:r>
          </w:p>
        </w:tc>
        <w:tc>
          <w:tcPr>
            <w:tcW w:w="825"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GUS</w:t>
            </w:r>
          </w:p>
        </w:tc>
      </w:tr>
      <w:tr w:rsidR="00926E56" w:rsidRPr="000E33F3" w:rsidTr="000E33F3">
        <w:tc>
          <w:tcPr>
            <w:tcW w:w="562"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4.a</w:t>
            </w:r>
          </w:p>
        </w:tc>
        <w:tc>
          <w:tcPr>
            <w:tcW w:w="1418"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Podmioty wpisane do rejestru REGON na 10 tys. ludności na wsi (polska wieś = 100)</w:t>
            </w:r>
          </w:p>
        </w:tc>
        <w:tc>
          <w:tcPr>
            <w:tcW w:w="1417" w:type="dxa"/>
            <w:vAlign w:val="center"/>
          </w:tcPr>
          <w:p w:rsidR="00926E56" w:rsidRPr="000E33F3" w:rsidRDefault="00CC6577" w:rsidP="00D04AFC">
            <w:pPr>
              <w:rPr>
                <w:rFonts w:ascii="Arial" w:hAnsi="Arial" w:cs="Arial"/>
                <w:sz w:val="18"/>
                <w:szCs w:val="18"/>
              </w:rPr>
            </w:pPr>
            <w:r>
              <w:rPr>
                <w:rFonts w:ascii="Arial" w:hAnsi="Arial" w:cs="Arial"/>
                <w:sz w:val="18"/>
                <w:szCs w:val="18"/>
              </w:rPr>
              <w:t>podkarpackie</w:t>
            </w:r>
          </w:p>
        </w:tc>
        <w:tc>
          <w:tcPr>
            <w:tcW w:w="851"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w:t>
            </w:r>
          </w:p>
        </w:tc>
        <w:tc>
          <w:tcPr>
            <w:tcW w:w="850" w:type="dxa"/>
            <w:shd w:val="clear" w:color="auto" w:fill="B8CCE4" w:themeFill="accent1" w:themeFillTint="66"/>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76,77</w:t>
            </w:r>
          </w:p>
        </w:tc>
        <w:tc>
          <w:tcPr>
            <w:tcW w:w="851"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76,53</w:t>
            </w:r>
          </w:p>
        </w:tc>
        <w:tc>
          <w:tcPr>
            <w:tcW w:w="850"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76,47</w:t>
            </w:r>
          </w:p>
        </w:tc>
        <w:tc>
          <w:tcPr>
            <w:tcW w:w="851"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76,44</w:t>
            </w:r>
          </w:p>
        </w:tc>
        <w:tc>
          <w:tcPr>
            <w:tcW w:w="709"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76,35</w:t>
            </w:r>
          </w:p>
        </w:tc>
        <w:tc>
          <w:tcPr>
            <w:tcW w:w="708"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76,72</w:t>
            </w:r>
          </w:p>
        </w:tc>
        <w:tc>
          <w:tcPr>
            <w:tcW w:w="851"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76,72</w:t>
            </w:r>
          </w:p>
        </w:tc>
        <w:tc>
          <w:tcPr>
            <w:tcW w:w="709"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76,80</w:t>
            </w:r>
          </w:p>
        </w:tc>
        <w:tc>
          <w:tcPr>
            <w:tcW w:w="708"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76,70</w:t>
            </w:r>
          </w:p>
        </w:tc>
        <w:tc>
          <w:tcPr>
            <w:tcW w:w="709" w:type="dxa"/>
            <w:vAlign w:val="center"/>
          </w:tcPr>
          <w:p w:rsidR="00926E56" w:rsidRPr="000E33F3" w:rsidRDefault="00926E56" w:rsidP="00D04AFC">
            <w:pPr>
              <w:rPr>
                <w:rFonts w:ascii="Arial" w:hAnsi="Arial" w:cs="Arial"/>
                <w:sz w:val="18"/>
                <w:szCs w:val="18"/>
              </w:rPr>
            </w:pPr>
          </w:p>
        </w:tc>
        <w:tc>
          <w:tcPr>
            <w:tcW w:w="1134"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80</w:t>
            </w:r>
          </w:p>
        </w:tc>
        <w:tc>
          <w:tcPr>
            <w:tcW w:w="825"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GUS</w:t>
            </w:r>
          </w:p>
        </w:tc>
      </w:tr>
      <w:tr w:rsidR="00926E56" w:rsidRPr="000E33F3" w:rsidTr="000E33F3">
        <w:tc>
          <w:tcPr>
            <w:tcW w:w="562"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4.b</w:t>
            </w:r>
          </w:p>
        </w:tc>
        <w:tc>
          <w:tcPr>
            <w:tcW w:w="1418"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Osoby fizyczne prowadzące działalność gospodarczą na 100 osób w wieku produkcyjnym na wsi</w:t>
            </w:r>
          </w:p>
        </w:tc>
        <w:tc>
          <w:tcPr>
            <w:tcW w:w="1417" w:type="dxa"/>
            <w:vAlign w:val="center"/>
          </w:tcPr>
          <w:p w:rsidR="00926E56" w:rsidRPr="000E33F3" w:rsidRDefault="00CC6577" w:rsidP="00D04AFC">
            <w:pPr>
              <w:rPr>
                <w:rFonts w:ascii="Arial" w:hAnsi="Arial" w:cs="Arial"/>
                <w:sz w:val="18"/>
                <w:szCs w:val="18"/>
              </w:rPr>
            </w:pPr>
            <w:r>
              <w:rPr>
                <w:rFonts w:ascii="Arial" w:hAnsi="Arial" w:cs="Arial"/>
                <w:sz w:val="18"/>
                <w:szCs w:val="18"/>
              </w:rPr>
              <w:t>podkarpackie</w:t>
            </w:r>
          </w:p>
        </w:tc>
        <w:tc>
          <w:tcPr>
            <w:tcW w:w="851"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w:t>
            </w:r>
          </w:p>
        </w:tc>
        <w:tc>
          <w:tcPr>
            <w:tcW w:w="850" w:type="dxa"/>
            <w:shd w:val="clear" w:color="auto" w:fill="B8CCE4" w:themeFill="accent1" w:themeFillTint="66"/>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w:t>
            </w:r>
          </w:p>
        </w:tc>
        <w:tc>
          <w:tcPr>
            <w:tcW w:w="851"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6,8</w:t>
            </w:r>
          </w:p>
        </w:tc>
        <w:tc>
          <w:tcPr>
            <w:tcW w:w="850"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7,02</w:t>
            </w:r>
          </w:p>
        </w:tc>
        <w:tc>
          <w:tcPr>
            <w:tcW w:w="851"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7,01</w:t>
            </w:r>
          </w:p>
        </w:tc>
        <w:tc>
          <w:tcPr>
            <w:tcW w:w="709"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7,2</w:t>
            </w:r>
          </w:p>
        </w:tc>
        <w:tc>
          <w:tcPr>
            <w:tcW w:w="708"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7,4</w:t>
            </w:r>
          </w:p>
        </w:tc>
        <w:tc>
          <w:tcPr>
            <w:tcW w:w="851"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7,6</w:t>
            </w:r>
          </w:p>
        </w:tc>
        <w:tc>
          <w:tcPr>
            <w:tcW w:w="709"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8,0</w:t>
            </w:r>
          </w:p>
        </w:tc>
        <w:tc>
          <w:tcPr>
            <w:tcW w:w="708"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8,4</w:t>
            </w:r>
          </w:p>
        </w:tc>
        <w:tc>
          <w:tcPr>
            <w:tcW w:w="709" w:type="dxa"/>
            <w:vAlign w:val="center"/>
          </w:tcPr>
          <w:p w:rsidR="00926E56" w:rsidRPr="000E33F3" w:rsidRDefault="00926E56" w:rsidP="00D04AFC">
            <w:pPr>
              <w:rPr>
                <w:rFonts w:ascii="Arial" w:hAnsi="Arial" w:cs="Arial"/>
                <w:sz w:val="18"/>
                <w:szCs w:val="18"/>
              </w:rPr>
            </w:pPr>
          </w:p>
        </w:tc>
        <w:tc>
          <w:tcPr>
            <w:tcW w:w="1134"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9</w:t>
            </w:r>
          </w:p>
        </w:tc>
        <w:tc>
          <w:tcPr>
            <w:tcW w:w="825"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GUS</w:t>
            </w:r>
          </w:p>
        </w:tc>
      </w:tr>
      <w:tr w:rsidR="00926E56" w:rsidRPr="000E33F3" w:rsidTr="00D04AFC">
        <w:tc>
          <w:tcPr>
            <w:tcW w:w="562"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5.</w:t>
            </w:r>
          </w:p>
        </w:tc>
        <w:tc>
          <w:tcPr>
            <w:tcW w:w="1418"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 xml:space="preserve">Stopa bezrobocia osób w wieku 15 lat i więcej </w:t>
            </w:r>
            <w:r w:rsidRPr="000E33F3">
              <w:rPr>
                <w:rFonts w:ascii="Arial" w:hAnsi="Arial" w:cs="Arial"/>
                <w:sz w:val="18"/>
                <w:szCs w:val="18"/>
              </w:rPr>
              <w:lastRenderedPageBreak/>
              <w:t>na wsi wg BAEL [%]</w:t>
            </w:r>
          </w:p>
        </w:tc>
        <w:tc>
          <w:tcPr>
            <w:tcW w:w="1417" w:type="dxa"/>
            <w:vAlign w:val="center"/>
          </w:tcPr>
          <w:p w:rsidR="00926E56" w:rsidRPr="000E33F3" w:rsidRDefault="00CC6577" w:rsidP="00D04AFC">
            <w:pPr>
              <w:rPr>
                <w:rFonts w:ascii="Arial" w:hAnsi="Arial" w:cs="Arial"/>
                <w:sz w:val="18"/>
                <w:szCs w:val="18"/>
              </w:rPr>
            </w:pPr>
            <w:r>
              <w:rPr>
                <w:rFonts w:ascii="Arial" w:hAnsi="Arial" w:cs="Arial"/>
                <w:sz w:val="18"/>
                <w:szCs w:val="18"/>
              </w:rPr>
              <w:lastRenderedPageBreak/>
              <w:t>podkarpackie</w:t>
            </w:r>
          </w:p>
        </w:tc>
        <w:tc>
          <w:tcPr>
            <w:tcW w:w="851"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w:t>
            </w:r>
          </w:p>
        </w:tc>
        <w:tc>
          <w:tcPr>
            <w:tcW w:w="850"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11,7</w:t>
            </w:r>
          </w:p>
        </w:tc>
        <w:tc>
          <w:tcPr>
            <w:tcW w:w="851"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12,9</w:t>
            </w:r>
          </w:p>
        </w:tc>
        <w:tc>
          <w:tcPr>
            <w:tcW w:w="850"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13,9</w:t>
            </w:r>
          </w:p>
        </w:tc>
        <w:tc>
          <w:tcPr>
            <w:tcW w:w="851"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13,7</w:t>
            </w:r>
          </w:p>
        </w:tc>
        <w:tc>
          <w:tcPr>
            <w:tcW w:w="709"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12,2</w:t>
            </w:r>
          </w:p>
        </w:tc>
        <w:tc>
          <w:tcPr>
            <w:tcW w:w="708"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10,5</w:t>
            </w:r>
          </w:p>
        </w:tc>
        <w:tc>
          <w:tcPr>
            <w:tcW w:w="851"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8,9</w:t>
            </w:r>
          </w:p>
        </w:tc>
        <w:tc>
          <w:tcPr>
            <w:tcW w:w="709"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7,0</w:t>
            </w:r>
          </w:p>
        </w:tc>
        <w:tc>
          <w:tcPr>
            <w:tcW w:w="708"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5,6</w:t>
            </w:r>
          </w:p>
        </w:tc>
        <w:tc>
          <w:tcPr>
            <w:tcW w:w="709" w:type="dxa"/>
            <w:vAlign w:val="center"/>
          </w:tcPr>
          <w:p w:rsidR="00926E56" w:rsidRPr="000E33F3" w:rsidRDefault="00926E56" w:rsidP="00D04AFC">
            <w:pPr>
              <w:rPr>
                <w:rFonts w:ascii="Arial" w:hAnsi="Arial" w:cs="Arial"/>
                <w:sz w:val="18"/>
                <w:szCs w:val="18"/>
              </w:rPr>
            </w:pPr>
          </w:p>
        </w:tc>
        <w:tc>
          <w:tcPr>
            <w:tcW w:w="1134"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w:t>
            </w:r>
          </w:p>
        </w:tc>
        <w:tc>
          <w:tcPr>
            <w:tcW w:w="825"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GUS</w:t>
            </w:r>
          </w:p>
        </w:tc>
      </w:tr>
      <w:tr w:rsidR="00926E56" w:rsidRPr="000E33F3" w:rsidTr="00246741">
        <w:tc>
          <w:tcPr>
            <w:tcW w:w="562"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6.</w:t>
            </w:r>
          </w:p>
        </w:tc>
        <w:tc>
          <w:tcPr>
            <w:tcW w:w="1418"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Liczba gospodarstw agroturystycznych/ miejsc noclegowych</w:t>
            </w:r>
          </w:p>
        </w:tc>
        <w:tc>
          <w:tcPr>
            <w:tcW w:w="1417" w:type="dxa"/>
            <w:vAlign w:val="center"/>
          </w:tcPr>
          <w:p w:rsidR="00926E56" w:rsidRPr="000E33F3" w:rsidRDefault="00CC6577" w:rsidP="00D04AFC">
            <w:pPr>
              <w:rPr>
                <w:rFonts w:ascii="Arial" w:hAnsi="Arial" w:cs="Arial"/>
                <w:sz w:val="18"/>
                <w:szCs w:val="18"/>
              </w:rPr>
            </w:pPr>
            <w:r>
              <w:rPr>
                <w:rFonts w:ascii="Arial" w:hAnsi="Arial" w:cs="Arial"/>
                <w:sz w:val="18"/>
                <w:szCs w:val="18"/>
              </w:rPr>
              <w:t>podkarpackie</w:t>
            </w:r>
          </w:p>
        </w:tc>
        <w:tc>
          <w:tcPr>
            <w:tcW w:w="851"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w:t>
            </w:r>
          </w:p>
        </w:tc>
        <w:tc>
          <w:tcPr>
            <w:tcW w:w="850"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w:t>
            </w:r>
          </w:p>
        </w:tc>
        <w:tc>
          <w:tcPr>
            <w:tcW w:w="851" w:type="dxa"/>
            <w:shd w:val="clear" w:color="auto" w:fill="B8CCE4" w:themeFill="accent1" w:themeFillTint="66"/>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908 gosp. agr./7866 miejsc noclegowych</w:t>
            </w:r>
          </w:p>
        </w:tc>
        <w:tc>
          <w:tcPr>
            <w:tcW w:w="850"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956 gosp. agr./8331 miejsc noclegowych</w:t>
            </w:r>
          </w:p>
        </w:tc>
        <w:tc>
          <w:tcPr>
            <w:tcW w:w="851"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985 gosp. agr./8516 miejsc noclegowych.</w:t>
            </w:r>
          </w:p>
        </w:tc>
        <w:tc>
          <w:tcPr>
            <w:tcW w:w="709"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w:t>
            </w:r>
          </w:p>
        </w:tc>
        <w:tc>
          <w:tcPr>
            <w:tcW w:w="708"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w:t>
            </w:r>
          </w:p>
        </w:tc>
        <w:tc>
          <w:tcPr>
            <w:tcW w:w="851" w:type="dxa"/>
            <w:vAlign w:val="center"/>
          </w:tcPr>
          <w:p w:rsidR="00926E56" w:rsidRPr="000E33F3" w:rsidRDefault="00926E56" w:rsidP="00D04AFC">
            <w:pPr>
              <w:rPr>
                <w:rFonts w:ascii="Arial" w:hAnsi="Arial" w:cs="Arial"/>
                <w:sz w:val="18"/>
                <w:szCs w:val="18"/>
              </w:rPr>
            </w:pPr>
          </w:p>
        </w:tc>
        <w:tc>
          <w:tcPr>
            <w:tcW w:w="709"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920 gosp./8565 miejsc</w:t>
            </w:r>
          </w:p>
        </w:tc>
        <w:tc>
          <w:tcPr>
            <w:tcW w:w="708" w:type="dxa"/>
            <w:vAlign w:val="center"/>
          </w:tcPr>
          <w:p w:rsidR="00926E56" w:rsidRPr="000E33F3" w:rsidRDefault="00926E56" w:rsidP="00D04AFC">
            <w:pPr>
              <w:rPr>
                <w:rFonts w:ascii="Arial" w:hAnsi="Arial" w:cs="Arial"/>
                <w:sz w:val="18"/>
                <w:szCs w:val="18"/>
              </w:rPr>
            </w:pPr>
          </w:p>
        </w:tc>
        <w:tc>
          <w:tcPr>
            <w:tcW w:w="709" w:type="dxa"/>
            <w:vAlign w:val="center"/>
          </w:tcPr>
          <w:p w:rsidR="00926E56" w:rsidRPr="000E33F3" w:rsidRDefault="00926E56" w:rsidP="00D04AFC">
            <w:pPr>
              <w:rPr>
                <w:rFonts w:ascii="Arial" w:hAnsi="Arial" w:cs="Arial"/>
                <w:sz w:val="18"/>
                <w:szCs w:val="18"/>
              </w:rPr>
            </w:pPr>
          </w:p>
        </w:tc>
        <w:tc>
          <w:tcPr>
            <w:tcW w:w="1134"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1300 gosp. agr./14000 miejsc noclegowych</w:t>
            </w:r>
          </w:p>
        </w:tc>
        <w:tc>
          <w:tcPr>
            <w:tcW w:w="825"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GUS UWAGA: Liczone SA KWATERY ! (od 2013 r)</w:t>
            </w:r>
          </w:p>
        </w:tc>
      </w:tr>
      <w:tr w:rsidR="00926E56" w:rsidRPr="000E33F3" w:rsidTr="00246741">
        <w:tc>
          <w:tcPr>
            <w:tcW w:w="562"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w:t>
            </w:r>
          </w:p>
        </w:tc>
        <w:tc>
          <w:tcPr>
            <w:tcW w:w="1418"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Liczba gmin uczestniczących w Podkarpackim Programie Odnowy Wsi [%]*</w:t>
            </w:r>
          </w:p>
        </w:tc>
        <w:tc>
          <w:tcPr>
            <w:tcW w:w="1417" w:type="dxa"/>
            <w:vAlign w:val="center"/>
          </w:tcPr>
          <w:p w:rsidR="00926E56" w:rsidRPr="000E33F3" w:rsidRDefault="00CC6577" w:rsidP="00D04AFC">
            <w:pPr>
              <w:rPr>
                <w:rFonts w:ascii="Arial" w:hAnsi="Arial" w:cs="Arial"/>
                <w:sz w:val="18"/>
                <w:szCs w:val="18"/>
              </w:rPr>
            </w:pPr>
            <w:r>
              <w:rPr>
                <w:rFonts w:ascii="Arial" w:hAnsi="Arial" w:cs="Arial"/>
                <w:sz w:val="18"/>
                <w:szCs w:val="18"/>
              </w:rPr>
              <w:t>podkarpackie</w:t>
            </w:r>
          </w:p>
        </w:tc>
        <w:tc>
          <w:tcPr>
            <w:tcW w:w="851"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w:t>
            </w:r>
          </w:p>
        </w:tc>
        <w:tc>
          <w:tcPr>
            <w:tcW w:w="850" w:type="dxa"/>
            <w:shd w:val="clear" w:color="auto" w:fill="B8CCE4" w:themeFill="accent1" w:themeFillTint="66"/>
            <w:vAlign w:val="center"/>
          </w:tcPr>
          <w:p w:rsidR="00926E56" w:rsidRPr="00246741" w:rsidRDefault="00926E56" w:rsidP="00246741">
            <w:pPr>
              <w:rPr>
                <w:rFonts w:ascii="Arial" w:hAnsi="Arial" w:cs="Arial"/>
                <w:sz w:val="18"/>
                <w:szCs w:val="18"/>
              </w:rPr>
            </w:pPr>
            <w:r w:rsidRPr="000E33F3">
              <w:rPr>
                <w:rFonts w:ascii="Arial" w:hAnsi="Arial" w:cs="Arial"/>
                <w:sz w:val="18"/>
                <w:szCs w:val="18"/>
              </w:rPr>
              <w:t>32% tj.46 jst</w:t>
            </w:r>
          </w:p>
        </w:tc>
        <w:tc>
          <w:tcPr>
            <w:tcW w:w="851"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32%tj.46jst</w:t>
            </w:r>
          </w:p>
        </w:tc>
        <w:tc>
          <w:tcPr>
            <w:tcW w:w="850"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61,1%tj.88jst</w:t>
            </w:r>
          </w:p>
        </w:tc>
        <w:tc>
          <w:tcPr>
            <w:tcW w:w="851"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66%tj.95jst</w:t>
            </w:r>
          </w:p>
        </w:tc>
        <w:tc>
          <w:tcPr>
            <w:tcW w:w="709"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66% tj.95 jst</w:t>
            </w:r>
          </w:p>
        </w:tc>
        <w:tc>
          <w:tcPr>
            <w:tcW w:w="708"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75%tj.108 jst</w:t>
            </w:r>
          </w:p>
        </w:tc>
        <w:tc>
          <w:tcPr>
            <w:tcW w:w="851"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100,0%tj. 97 jst</w:t>
            </w:r>
          </w:p>
        </w:tc>
        <w:tc>
          <w:tcPr>
            <w:tcW w:w="709"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100,0%tj. 97 jst</w:t>
            </w:r>
          </w:p>
        </w:tc>
        <w:tc>
          <w:tcPr>
            <w:tcW w:w="708"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100,0%tj. 97 jst</w:t>
            </w:r>
          </w:p>
        </w:tc>
        <w:tc>
          <w:tcPr>
            <w:tcW w:w="709"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100,0%tj. 97 jst</w:t>
            </w:r>
          </w:p>
        </w:tc>
        <w:tc>
          <w:tcPr>
            <w:tcW w:w="1134"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95%,tj.137jst</w:t>
            </w:r>
          </w:p>
        </w:tc>
        <w:tc>
          <w:tcPr>
            <w:tcW w:w="825"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Dep. PROW UMWP</w:t>
            </w:r>
          </w:p>
        </w:tc>
      </w:tr>
      <w:tr w:rsidR="00926E56" w:rsidRPr="000E33F3" w:rsidTr="00D04AFC">
        <w:tc>
          <w:tcPr>
            <w:tcW w:w="562"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7.1</w:t>
            </w:r>
          </w:p>
        </w:tc>
        <w:tc>
          <w:tcPr>
            <w:tcW w:w="1418"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 xml:space="preserve">Liczba gmin uczestniczących w Podkarpackim Programie Odnowy Wsi [%]* </w:t>
            </w:r>
          </w:p>
        </w:tc>
        <w:tc>
          <w:tcPr>
            <w:tcW w:w="1417" w:type="dxa"/>
            <w:vAlign w:val="center"/>
          </w:tcPr>
          <w:p w:rsidR="00926E56" w:rsidRPr="000E33F3" w:rsidRDefault="00CC6577" w:rsidP="00D04AFC">
            <w:pPr>
              <w:rPr>
                <w:rFonts w:ascii="Arial" w:hAnsi="Arial" w:cs="Arial"/>
                <w:sz w:val="18"/>
                <w:szCs w:val="18"/>
              </w:rPr>
            </w:pPr>
            <w:r>
              <w:rPr>
                <w:rFonts w:ascii="Arial" w:hAnsi="Arial" w:cs="Arial"/>
                <w:sz w:val="18"/>
                <w:szCs w:val="18"/>
              </w:rPr>
              <w:t>podkarpackie</w:t>
            </w:r>
          </w:p>
        </w:tc>
        <w:tc>
          <w:tcPr>
            <w:tcW w:w="851" w:type="dxa"/>
            <w:vAlign w:val="center"/>
          </w:tcPr>
          <w:p w:rsidR="00926E56" w:rsidRPr="000E33F3" w:rsidRDefault="00926E56" w:rsidP="00D04AFC">
            <w:pPr>
              <w:rPr>
                <w:rFonts w:ascii="Arial" w:hAnsi="Arial" w:cs="Arial"/>
                <w:sz w:val="18"/>
                <w:szCs w:val="18"/>
              </w:rPr>
            </w:pPr>
            <w:r w:rsidRPr="000E33F3">
              <w:rPr>
                <w:rFonts w:ascii="Arial" w:eastAsia="Times New Roman" w:hAnsi="Arial" w:cs="Arial"/>
                <w:bCs/>
                <w:sz w:val="18"/>
                <w:szCs w:val="18"/>
                <w:lang w:eastAsia="pl-PL"/>
              </w:rPr>
              <w:t>Gminy, które otrzymały pomoc (spośród 97)</w:t>
            </w:r>
          </w:p>
        </w:tc>
        <w:tc>
          <w:tcPr>
            <w:tcW w:w="850" w:type="dxa"/>
            <w:vAlign w:val="center"/>
          </w:tcPr>
          <w:p w:rsidR="00926E56" w:rsidRPr="000E33F3" w:rsidRDefault="00D04AFC" w:rsidP="00D04AFC">
            <w:pPr>
              <w:rPr>
                <w:rFonts w:ascii="Arial" w:hAnsi="Arial" w:cs="Arial"/>
                <w:sz w:val="18"/>
                <w:szCs w:val="18"/>
              </w:rPr>
            </w:pPr>
            <w:r w:rsidRPr="000E33F3">
              <w:rPr>
                <w:rFonts w:ascii="Arial" w:hAnsi="Arial" w:cs="Arial"/>
                <w:sz w:val="18"/>
                <w:szCs w:val="18"/>
              </w:rPr>
              <w:t>j.w</w:t>
            </w:r>
          </w:p>
        </w:tc>
        <w:tc>
          <w:tcPr>
            <w:tcW w:w="851" w:type="dxa"/>
            <w:vAlign w:val="center"/>
          </w:tcPr>
          <w:p w:rsidR="00926E56" w:rsidRPr="000E33F3" w:rsidRDefault="00D04AFC" w:rsidP="00D04AFC">
            <w:pPr>
              <w:rPr>
                <w:rFonts w:ascii="Arial" w:hAnsi="Arial" w:cs="Arial"/>
                <w:sz w:val="18"/>
                <w:szCs w:val="18"/>
              </w:rPr>
            </w:pPr>
            <w:r w:rsidRPr="000E33F3">
              <w:rPr>
                <w:rFonts w:ascii="Arial" w:hAnsi="Arial" w:cs="Arial"/>
                <w:sz w:val="18"/>
                <w:szCs w:val="18"/>
              </w:rPr>
              <w:t>j.w</w:t>
            </w:r>
          </w:p>
        </w:tc>
        <w:tc>
          <w:tcPr>
            <w:tcW w:w="850" w:type="dxa"/>
            <w:vAlign w:val="center"/>
          </w:tcPr>
          <w:p w:rsidR="00926E56" w:rsidRPr="000E33F3" w:rsidRDefault="00D04AFC" w:rsidP="00D04AFC">
            <w:pPr>
              <w:rPr>
                <w:rFonts w:ascii="Arial" w:hAnsi="Arial" w:cs="Arial"/>
                <w:sz w:val="18"/>
                <w:szCs w:val="18"/>
              </w:rPr>
            </w:pPr>
            <w:r w:rsidRPr="000E33F3">
              <w:rPr>
                <w:rFonts w:ascii="Arial" w:hAnsi="Arial" w:cs="Arial"/>
                <w:sz w:val="18"/>
                <w:szCs w:val="18"/>
              </w:rPr>
              <w:t>j.w</w:t>
            </w:r>
          </w:p>
        </w:tc>
        <w:tc>
          <w:tcPr>
            <w:tcW w:w="851" w:type="dxa"/>
            <w:vAlign w:val="center"/>
          </w:tcPr>
          <w:p w:rsidR="00926E56" w:rsidRPr="000E33F3" w:rsidRDefault="00D04AFC" w:rsidP="00D04AFC">
            <w:pPr>
              <w:rPr>
                <w:rFonts w:ascii="Arial" w:hAnsi="Arial" w:cs="Arial"/>
                <w:sz w:val="18"/>
                <w:szCs w:val="18"/>
              </w:rPr>
            </w:pPr>
            <w:r w:rsidRPr="000E33F3">
              <w:rPr>
                <w:rFonts w:ascii="Arial" w:hAnsi="Arial" w:cs="Arial"/>
                <w:sz w:val="18"/>
                <w:szCs w:val="18"/>
              </w:rPr>
              <w:t>j.w</w:t>
            </w:r>
          </w:p>
        </w:tc>
        <w:tc>
          <w:tcPr>
            <w:tcW w:w="709" w:type="dxa"/>
            <w:vAlign w:val="center"/>
          </w:tcPr>
          <w:p w:rsidR="00926E56" w:rsidRPr="000E33F3" w:rsidRDefault="00D04AFC" w:rsidP="00D04AFC">
            <w:pPr>
              <w:rPr>
                <w:rFonts w:ascii="Arial" w:hAnsi="Arial" w:cs="Arial"/>
                <w:sz w:val="18"/>
                <w:szCs w:val="18"/>
              </w:rPr>
            </w:pPr>
            <w:r w:rsidRPr="000E33F3">
              <w:rPr>
                <w:rFonts w:ascii="Arial" w:hAnsi="Arial" w:cs="Arial"/>
                <w:sz w:val="18"/>
                <w:szCs w:val="18"/>
              </w:rPr>
              <w:t>j.w</w:t>
            </w:r>
          </w:p>
        </w:tc>
        <w:tc>
          <w:tcPr>
            <w:tcW w:w="708" w:type="dxa"/>
            <w:vAlign w:val="center"/>
          </w:tcPr>
          <w:p w:rsidR="00926E56" w:rsidRPr="000E33F3" w:rsidRDefault="00D04AFC" w:rsidP="00D04AFC">
            <w:pPr>
              <w:rPr>
                <w:rFonts w:ascii="Arial" w:hAnsi="Arial" w:cs="Arial"/>
                <w:sz w:val="18"/>
                <w:szCs w:val="18"/>
              </w:rPr>
            </w:pPr>
            <w:r w:rsidRPr="000E33F3">
              <w:rPr>
                <w:rFonts w:ascii="Arial" w:hAnsi="Arial" w:cs="Arial"/>
                <w:sz w:val="18"/>
                <w:szCs w:val="18"/>
              </w:rPr>
              <w:t>j.w</w:t>
            </w:r>
          </w:p>
        </w:tc>
        <w:tc>
          <w:tcPr>
            <w:tcW w:w="851"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 xml:space="preserve">71,1%tj.69 jst </w:t>
            </w:r>
          </w:p>
        </w:tc>
        <w:tc>
          <w:tcPr>
            <w:tcW w:w="709"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70,1%tj. 68 jst</w:t>
            </w:r>
          </w:p>
        </w:tc>
        <w:tc>
          <w:tcPr>
            <w:tcW w:w="708"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78,4%tj. 76 jst</w:t>
            </w:r>
          </w:p>
        </w:tc>
        <w:tc>
          <w:tcPr>
            <w:tcW w:w="709"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73,2%tj. 71 jst</w:t>
            </w:r>
          </w:p>
        </w:tc>
        <w:tc>
          <w:tcPr>
            <w:tcW w:w="1134" w:type="dxa"/>
            <w:vAlign w:val="center"/>
          </w:tcPr>
          <w:p w:rsidR="00926E56" w:rsidRPr="000E33F3" w:rsidRDefault="00D04AFC" w:rsidP="00D04AFC">
            <w:pPr>
              <w:rPr>
                <w:rFonts w:ascii="Arial" w:hAnsi="Arial" w:cs="Arial"/>
                <w:sz w:val="18"/>
                <w:szCs w:val="18"/>
              </w:rPr>
            </w:pPr>
            <w:r w:rsidRPr="000E33F3">
              <w:rPr>
                <w:rFonts w:ascii="Arial" w:hAnsi="Arial" w:cs="Arial"/>
                <w:sz w:val="18"/>
                <w:szCs w:val="18"/>
              </w:rPr>
              <w:t>.</w:t>
            </w:r>
          </w:p>
        </w:tc>
        <w:tc>
          <w:tcPr>
            <w:tcW w:w="825" w:type="dxa"/>
            <w:vAlign w:val="center"/>
          </w:tcPr>
          <w:p w:rsidR="00926E56" w:rsidRPr="000E33F3" w:rsidRDefault="00926E56" w:rsidP="00D04AFC">
            <w:pPr>
              <w:rPr>
                <w:rFonts w:ascii="Arial" w:hAnsi="Arial" w:cs="Arial"/>
                <w:sz w:val="18"/>
                <w:szCs w:val="18"/>
              </w:rPr>
            </w:pPr>
            <w:r w:rsidRPr="000E33F3">
              <w:rPr>
                <w:rFonts w:ascii="Arial" w:hAnsi="Arial" w:cs="Arial"/>
                <w:sz w:val="18"/>
                <w:szCs w:val="18"/>
              </w:rPr>
              <w:t>Dep. PROW UMWP</w:t>
            </w:r>
          </w:p>
        </w:tc>
      </w:tr>
      <w:tr w:rsidR="00D04AFC" w:rsidRPr="000E33F3" w:rsidTr="00D04AFC">
        <w:tc>
          <w:tcPr>
            <w:tcW w:w="562"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7.2</w:t>
            </w:r>
          </w:p>
        </w:tc>
        <w:tc>
          <w:tcPr>
            <w:tcW w:w="1418"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 xml:space="preserve">Liczba gmin uczestniczących w Podkarpackim Programie </w:t>
            </w:r>
            <w:r w:rsidRPr="000E33F3">
              <w:rPr>
                <w:rFonts w:ascii="Arial" w:hAnsi="Arial" w:cs="Arial"/>
                <w:sz w:val="18"/>
                <w:szCs w:val="18"/>
              </w:rPr>
              <w:lastRenderedPageBreak/>
              <w:t xml:space="preserve">Odnowy Wsi [%]* </w:t>
            </w:r>
          </w:p>
        </w:tc>
        <w:tc>
          <w:tcPr>
            <w:tcW w:w="1417" w:type="dxa"/>
            <w:vAlign w:val="center"/>
          </w:tcPr>
          <w:p w:rsidR="00D04AFC" w:rsidRPr="000E33F3" w:rsidRDefault="00CC6577" w:rsidP="00D04AFC">
            <w:pPr>
              <w:rPr>
                <w:rFonts w:ascii="Arial" w:hAnsi="Arial" w:cs="Arial"/>
                <w:sz w:val="18"/>
                <w:szCs w:val="18"/>
              </w:rPr>
            </w:pPr>
            <w:r>
              <w:rPr>
                <w:rFonts w:ascii="Arial" w:hAnsi="Arial" w:cs="Arial"/>
                <w:sz w:val="18"/>
                <w:szCs w:val="18"/>
              </w:rPr>
              <w:lastRenderedPageBreak/>
              <w:t>podkarpackie</w:t>
            </w:r>
          </w:p>
        </w:tc>
        <w:tc>
          <w:tcPr>
            <w:tcW w:w="851"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Inicjatywa „Uniwersytet Samorz</w:t>
            </w:r>
            <w:r w:rsidRPr="000E33F3">
              <w:rPr>
                <w:rFonts w:ascii="Arial" w:hAnsi="Arial" w:cs="Arial"/>
                <w:sz w:val="18"/>
                <w:szCs w:val="18"/>
              </w:rPr>
              <w:lastRenderedPageBreak/>
              <w:t>ądności” (spośród 21 gmin)**</w:t>
            </w:r>
          </w:p>
        </w:tc>
        <w:tc>
          <w:tcPr>
            <w:tcW w:w="850"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lastRenderedPageBreak/>
              <w:t>j.w</w:t>
            </w:r>
          </w:p>
        </w:tc>
        <w:tc>
          <w:tcPr>
            <w:tcW w:w="851"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j.w</w:t>
            </w:r>
          </w:p>
        </w:tc>
        <w:tc>
          <w:tcPr>
            <w:tcW w:w="850"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j.w</w:t>
            </w:r>
          </w:p>
        </w:tc>
        <w:tc>
          <w:tcPr>
            <w:tcW w:w="851"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j.w</w:t>
            </w:r>
          </w:p>
        </w:tc>
        <w:tc>
          <w:tcPr>
            <w:tcW w:w="709"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j.w</w:t>
            </w:r>
          </w:p>
        </w:tc>
        <w:tc>
          <w:tcPr>
            <w:tcW w:w="708"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j.w</w:t>
            </w:r>
          </w:p>
        </w:tc>
        <w:tc>
          <w:tcPr>
            <w:tcW w:w="851"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j.w</w:t>
            </w:r>
          </w:p>
        </w:tc>
        <w:tc>
          <w:tcPr>
            <w:tcW w:w="709"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j.w</w:t>
            </w:r>
          </w:p>
        </w:tc>
        <w:tc>
          <w:tcPr>
            <w:tcW w:w="708"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76,2%tj. 16 jst</w:t>
            </w:r>
          </w:p>
        </w:tc>
        <w:tc>
          <w:tcPr>
            <w:tcW w:w="709"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76,2% tj. 16 jst</w:t>
            </w:r>
          </w:p>
        </w:tc>
        <w:tc>
          <w:tcPr>
            <w:tcW w:w="1134"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w:t>
            </w:r>
          </w:p>
        </w:tc>
        <w:tc>
          <w:tcPr>
            <w:tcW w:w="825"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Dep. PROW UMWP</w:t>
            </w:r>
          </w:p>
        </w:tc>
      </w:tr>
      <w:tr w:rsidR="00D04AFC" w:rsidRPr="000E33F3" w:rsidTr="00246741">
        <w:tc>
          <w:tcPr>
            <w:tcW w:w="562"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8.</w:t>
            </w:r>
          </w:p>
        </w:tc>
        <w:tc>
          <w:tcPr>
            <w:tcW w:w="1418"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Liczba produktów tradycyjnych zarejestrowanych na liście Ministerstwa Rolnictwo i Rozwoju Wsi</w:t>
            </w:r>
          </w:p>
        </w:tc>
        <w:tc>
          <w:tcPr>
            <w:tcW w:w="1417" w:type="dxa"/>
            <w:vAlign w:val="center"/>
          </w:tcPr>
          <w:p w:rsidR="00D04AFC" w:rsidRPr="000E33F3" w:rsidRDefault="00CC6577" w:rsidP="00D04AFC">
            <w:pPr>
              <w:rPr>
                <w:rFonts w:ascii="Arial" w:hAnsi="Arial" w:cs="Arial"/>
                <w:sz w:val="18"/>
                <w:szCs w:val="18"/>
              </w:rPr>
            </w:pPr>
            <w:r>
              <w:rPr>
                <w:rFonts w:ascii="Arial" w:hAnsi="Arial" w:cs="Arial"/>
                <w:sz w:val="18"/>
                <w:szCs w:val="18"/>
              </w:rPr>
              <w:t>podkarpackie</w:t>
            </w:r>
          </w:p>
        </w:tc>
        <w:tc>
          <w:tcPr>
            <w:tcW w:w="851"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w:t>
            </w:r>
          </w:p>
        </w:tc>
        <w:tc>
          <w:tcPr>
            <w:tcW w:w="850"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w:t>
            </w:r>
          </w:p>
        </w:tc>
        <w:tc>
          <w:tcPr>
            <w:tcW w:w="851" w:type="dxa"/>
            <w:shd w:val="clear" w:color="auto" w:fill="B8CCE4" w:themeFill="accent1" w:themeFillTint="66"/>
            <w:vAlign w:val="center"/>
          </w:tcPr>
          <w:p w:rsidR="00D04AFC" w:rsidRPr="00246741" w:rsidRDefault="00D04AFC" w:rsidP="00246741">
            <w:pPr>
              <w:rPr>
                <w:rFonts w:ascii="Arial" w:hAnsi="Arial" w:cs="Arial"/>
                <w:sz w:val="18"/>
                <w:szCs w:val="18"/>
              </w:rPr>
            </w:pPr>
            <w:r w:rsidRPr="000E33F3">
              <w:rPr>
                <w:rFonts w:ascii="Arial" w:hAnsi="Arial" w:cs="Arial"/>
                <w:sz w:val="18"/>
                <w:szCs w:val="18"/>
              </w:rPr>
              <w:t>111</w:t>
            </w:r>
          </w:p>
        </w:tc>
        <w:tc>
          <w:tcPr>
            <w:tcW w:w="850"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156</w:t>
            </w:r>
          </w:p>
        </w:tc>
        <w:tc>
          <w:tcPr>
            <w:tcW w:w="851"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179</w:t>
            </w:r>
          </w:p>
        </w:tc>
        <w:tc>
          <w:tcPr>
            <w:tcW w:w="709"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204</w:t>
            </w:r>
          </w:p>
        </w:tc>
        <w:tc>
          <w:tcPr>
            <w:tcW w:w="708"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219</w:t>
            </w:r>
          </w:p>
        </w:tc>
        <w:tc>
          <w:tcPr>
            <w:tcW w:w="851"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227</w:t>
            </w:r>
          </w:p>
        </w:tc>
        <w:tc>
          <w:tcPr>
            <w:tcW w:w="709"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233</w:t>
            </w:r>
          </w:p>
        </w:tc>
        <w:tc>
          <w:tcPr>
            <w:tcW w:w="708"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246</w:t>
            </w:r>
          </w:p>
        </w:tc>
        <w:tc>
          <w:tcPr>
            <w:tcW w:w="709" w:type="dxa"/>
            <w:vAlign w:val="center"/>
          </w:tcPr>
          <w:p w:rsidR="00D04AFC" w:rsidRPr="000E33F3" w:rsidRDefault="00D04AFC" w:rsidP="00D04AFC">
            <w:pPr>
              <w:rPr>
                <w:rFonts w:ascii="Arial" w:hAnsi="Arial" w:cs="Arial"/>
                <w:sz w:val="18"/>
                <w:szCs w:val="18"/>
              </w:rPr>
            </w:pPr>
          </w:p>
        </w:tc>
        <w:tc>
          <w:tcPr>
            <w:tcW w:w="1134"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200</w:t>
            </w:r>
          </w:p>
        </w:tc>
        <w:tc>
          <w:tcPr>
            <w:tcW w:w="825"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Rejestr Ministerstwa Rolnictwa i Rozwoju Wsi</w:t>
            </w:r>
          </w:p>
        </w:tc>
      </w:tr>
      <w:tr w:rsidR="00D04AFC" w:rsidRPr="000E33F3" w:rsidTr="00246741">
        <w:tc>
          <w:tcPr>
            <w:tcW w:w="562"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9.</w:t>
            </w:r>
          </w:p>
        </w:tc>
        <w:tc>
          <w:tcPr>
            <w:tcW w:w="1418"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Liczba stowarzyszeń, organizacji społecznych wpisanych do rejestru REGON na wsi</w:t>
            </w:r>
          </w:p>
        </w:tc>
        <w:tc>
          <w:tcPr>
            <w:tcW w:w="1417" w:type="dxa"/>
            <w:vAlign w:val="center"/>
          </w:tcPr>
          <w:p w:rsidR="00D04AFC" w:rsidRPr="000E33F3" w:rsidRDefault="00CC6577" w:rsidP="00D04AFC">
            <w:pPr>
              <w:rPr>
                <w:rFonts w:ascii="Arial" w:hAnsi="Arial" w:cs="Arial"/>
                <w:sz w:val="18"/>
                <w:szCs w:val="18"/>
              </w:rPr>
            </w:pPr>
            <w:r>
              <w:rPr>
                <w:rFonts w:ascii="Arial" w:hAnsi="Arial" w:cs="Arial"/>
                <w:sz w:val="18"/>
                <w:szCs w:val="18"/>
              </w:rPr>
              <w:t>podkarpackie</w:t>
            </w:r>
          </w:p>
        </w:tc>
        <w:tc>
          <w:tcPr>
            <w:tcW w:w="851"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w:t>
            </w:r>
          </w:p>
        </w:tc>
        <w:tc>
          <w:tcPr>
            <w:tcW w:w="850" w:type="dxa"/>
            <w:shd w:val="clear" w:color="auto" w:fill="B8CCE4" w:themeFill="accent1" w:themeFillTint="66"/>
            <w:vAlign w:val="center"/>
          </w:tcPr>
          <w:p w:rsidR="00D04AFC" w:rsidRPr="00246741" w:rsidRDefault="00D04AFC" w:rsidP="00246741">
            <w:pPr>
              <w:rPr>
                <w:rFonts w:ascii="Arial" w:hAnsi="Arial" w:cs="Arial"/>
                <w:sz w:val="18"/>
                <w:szCs w:val="18"/>
              </w:rPr>
            </w:pPr>
            <w:r w:rsidRPr="000E33F3">
              <w:rPr>
                <w:rFonts w:ascii="Arial" w:hAnsi="Arial" w:cs="Arial"/>
                <w:sz w:val="18"/>
                <w:szCs w:val="18"/>
              </w:rPr>
              <w:t>3072</w:t>
            </w:r>
          </w:p>
        </w:tc>
        <w:tc>
          <w:tcPr>
            <w:tcW w:w="851"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3213</w:t>
            </w:r>
          </w:p>
        </w:tc>
        <w:tc>
          <w:tcPr>
            <w:tcW w:w="850"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3297</w:t>
            </w:r>
          </w:p>
        </w:tc>
        <w:tc>
          <w:tcPr>
            <w:tcW w:w="851"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3389</w:t>
            </w:r>
          </w:p>
        </w:tc>
        <w:tc>
          <w:tcPr>
            <w:tcW w:w="709"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3544</w:t>
            </w:r>
          </w:p>
        </w:tc>
        <w:tc>
          <w:tcPr>
            <w:tcW w:w="708"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3637</w:t>
            </w:r>
          </w:p>
        </w:tc>
        <w:tc>
          <w:tcPr>
            <w:tcW w:w="851"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3714</w:t>
            </w:r>
          </w:p>
        </w:tc>
        <w:tc>
          <w:tcPr>
            <w:tcW w:w="709"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3625</w:t>
            </w:r>
          </w:p>
        </w:tc>
        <w:tc>
          <w:tcPr>
            <w:tcW w:w="708"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3707</w:t>
            </w:r>
          </w:p>
        </w:tc>
        <w:tc>
          <w:tcPr>
            <w:tcW w:w="709" w:type="dxa"/>
            <w:vAlign w:val="center"/>
          </w:tcPr>
          <w:p w:rsidR="00D04AFC" w:rsidRPr="000E33F3" w:rsidRDefault="00D04AFC" w:rsidP="00D04AFC">
            <w:pPr>
              <w:rPr>
                <w:rFonts w:ascii="Arial" w:hAnsi="Arial" w:cs="Arial"/>
                <w:sz w:val="18"/>
                <w:szCs w:val="18"/>
              </w:rPr>
            </w:pPr>
          </w:p>
        </w:tc>
        <w:tc>
          <w:tcPr>
            <w:tcW w:w="1134"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3500</w:t>
            </w:r>
          </w:p>
        </w:tc>
        <w:tc>
          <w:tcPr>
            <w:tcW w:w="825" w:type="dxa"/>
            <w:vAlign w:val="center"/>
          </w:tcPr>
          <w:p w:rsidR="00D04AFC" w:rsidRPr="000E33F3" w:rsidRDefault="00D04AFC" w:rsidP="00D04AFC">
            <w:pPr>
              <w:rPr>
                <w:rFonts w:ascii="Arial" w:hAnsi="Arial" w:cs="Arial"/>
                <w:sz w:val="18"/>
                <w:szCs w:val="18"/>
              </w:rPr>
            </w:pPr>
            <w:r w:rsidRPr="000E33F3">
              <w:rPr>
                <w:rFonts w:ascii="Arial" w:hAnsi="Arial" w:cs="Arial"/>
                <w:sz w:val="18"/>
                <w:szCs w:val="18"/>
              </w:rPr>
              <w:t>GUS</w:t>
            </w:r>
          </w:p>
        </w:tc>
      </w:tr>
    </w:tbl>
    <w:p w:rsidR="00D04AFC" w:rsidRPr="00D04AFC" w:rsidRDefault="00D04AFC" w:rsidP="00D04AFC">
      <w:pPr>
        <w:spacing w:before="240" w:line="360" w:lineRule="auto"/>
        <w:rPr>
          <w:rFonts w:ascii="Arial" w:hAnsi="Arial" w:cs="Arial"/>
          <w:sz w:val="24"/>
          <w:szCs w:val="24"/>
          <w:lang w:eastAsia="pl-PL"/>
        </w:rPr>
      </w:pPr>
      <w:r w:rsidRPr="000E33F3">
        <w:rPr>
          <w:rFonts w:ascii="Arial" w:hAnsi="Arial" w:cs="Arial"/>
          <w:b/>
          <w:sz w:val="24"/>
          <w:szCs w:val="24"/>
          <w:lang w:eastAsia="pl-PL"/>
        </w:rPr>
        <w:t>*</w:t>
      </w:r>
      <w:r w:rsidRPr="00D04AFC">
        <w:rPr>
          <w:rFonts w:ascii="Arial" w:hAnsi="Arial" w:cs="Arial"/>
          <w:sz w:val="24"/>
          <w:szCs w:val="24"/>
          <w:lang w:eastAsia="pl-PL"/>
        </w:rPr>
        <w:t xml:space="preserve">Do programu mogą zostać włączone gminy wiejskie i miejsko – wiejskie: 144 samorządy z terenu województwa </w:t>
      </w:r>
      <w:r w:rsidR="00CC6577">
        <w:rPr>
          <w:rFonts w:ascii="Arial" w:hAnsi="Arial" w:cs="Arial"/>
          <w:sz w:val="24"/>
          <w:szCs w:val="24"/>
          <w:lang w:eastAsia="pl-PL"/>
        </w:rPr>
        <w:t>podkarpackie</w:t>
      </w:r>
      <w:r w:rsidRPr="00D04AFC">
        <w:rPr>
          <w:rFonts w:ascii="Arial" w:hAnsi="Arial" w:cs="Arial"/>
          <w:sz w:val="24"/>
          <w:szCs w:val="24"/>
          <w:lang w:eastAsia="pl-PL"/>
        </w:rPr>
        <w:t xml:space="preserve">go (Podkarpacki Program Odnowy Wsi na lata 2011 – 2016). Od 2017 r. liczba gmin uczestniczących w Programie jest stała i wynosi 97 i tak będzie do końca Programu (do 2020 r.). Natomiast co roku ogłaszany jest nabór na dofinansowanie zadań. Pomoc otrzymują te gminy, które złożą wnioski o pomoc. </w:t>
      </w:r>
    </w:p>
    <w:p w:rsidR="002E0E8B" w:rsidRDefault="00D04AFC" w:rsidP="00D04AFC">
      <w:pPr>
        <w:spacing w:before="240" w:line="360" w:lineRule="auto"/>
        <w:rPr>
          <w:rFonts w:ascii="Arial" w:hAnsi="Arial" w:cs="Arial"/>
          <w:sz w:val="24"/>
          <w:szCs w:val="24"/>
          <w:lang w:eastAsia="pl-PL"/>
        </w:rPr>
      </w:pPr>
      <w:r w:rsidRPr="000E33F3">
        <w:rPr>
          <w:rFonts w:ascii="Arial" w:hAnsi="Arial" w:cs="Arial"/>
          <w:b/>
          <w:sz w:val="24"/>
          <w:szCs w:val="24"/>
          <w:lang w:eastAsia="pl-PL"/>
        </w:rPr>
        <w:lastRenderedPageBreak/>
        <w:t>**</w:t>
      </w:r>
      <w:r w:rsidRPr="00D04AFC">
        <w:rPr>
          <w:rFonts w:ascii="Arial" w:hAnsi="Arial" w:cs="Arial"/>
          <w:sz w:val="24"/>
          <w:szCs w:val="24"/>
          <w:lang w:eastAsia="pl-PL"/>
        </w:rPr>
        <w:t xml:space="preserve"> W Podkarpackim Programie Odnowy Wsi realizowana jest inicjatywa „Uniwersytet Samorządności”. Zgodnie z warunkami inicjatywę realizuje jedna gmina z każdego powiatu (w ramach naboru inicjatywa może być realizowana w 21 gminach z 21 powiatów województwa </w:t>
      </w:r>
      <w:r w:rsidR="00CC6577">
        <w:rPr>
          <w:rFonts w:ascii="Arial" w:hAnsi="Arial" w:cs="Arial"/>
          <w:sz w:val="24"/>
          <w:szCs w:val="24"/>
          <w:lang w:eastAsia="pl-PL"/>
        </w:rPr>
        <w:t>podkarpackie</w:t>
      </w:r>
      <w:r w:rsidRPr="00D04AFC">
        <w:rPr>
          <w:rFonts w:ascii="Arial" w:hAnsi="Arial" w:cs="Arial"/>
          <w:sz w:val="24"/>
          <w:szCs w:val="24"/>
          <w:lang w:eastAsia="pl-PL"/>
        </w:rPr>
        <w:t>go).</w:t>
      </w:r>
    </w:p>
    <w:p w:rsidR="00D04AFC" w:rsidRDefault="00D04AFC" w:rsidP="00D04AFC">
      <w:pPr>
        <w:spacing w:before="240" w:line="360" w:lineRule="auto"/>
        <w:rPr>
          <w:rFonts w:ascii="Arial" w:hAnsi="Arial" w:cs="Arial"/>
          <w:sz w:val="24"/>
          <w:szCs w:val="24"/>
          <w:lang w:eastAsia="pl-PL"/>
        </w:rPr>
      </w:pPr>
      <w:r>
        <w:rPr>
          <w:rFonts w:ascii="Arial" w:hAnsi="Arial" w:cs="Arial"/>
          <w:sz w:val="24"/>
          <w:szCs w:val="24"/>
          <w:lang w:eastAsia="pl-PL"/>
        </w:rPr>
        <w:t xml:space="preserve">j.w – jak wcześniej </w:t>
      </w:r>
    </w:p>
    <w:p w:rsidR="00D04AFC" w:rsidRDefault="00D04AFC" w:rsidP="00D04AFC">
      <w:pPr>
        <w:pStyle w:val="Nagwek3"/>
        <w:rPr>
          <w:lang w:eastAsia="pl-PL"/>
        </w:rPr>
      </w:pPr>
      <w:bookmarkStart w:id="52" w:name="_Toc69974294"/>
      <w:r w:rsidRPr="00D04AFC">
        <w:rPr>
          <w:lang w:eastAsia="pl-PL"/>
        </w:rPr>
        <w:t>Priorytet tematyczny 3.5. Spójność przestrzenna i wzmacnianie funkcji biegunów wzrostu</w:t>
      </w:r>
      <w:bookmarkEnd w:id="52"/>
    </w:p>
    <w:tbl>
      <w:tblPr>
        <w:tblStyle w:val="Tabela-Siatka"/>
        <w:tblW w:w="0" w:type="auto"/>
        <w:tblLayout w:type="fixed"/>
        <w:tblLook w:val="04A0" w:firstRow="1" w:lastRow="0" w:firstColumn="1" w:lastColumn="0" w:noHBand="0" w:noVBand="1"/>
        <w:tblCaption w:val="Priorytet tematyczny 3.5. Spójność przestrzenna i wzmacnianie funkcji biegunów wzrostu"/>
        <w:tblDescription w:val="Tabela zawiera L.p., Wskaźnik, Poziom terytorialny rok 2010, 2011, 2012, 2013, 2014, 2015, 2016, 2017, 2018, 2019, 2020/ Wartość docelowa, Źródło"/>
      </w:tblPr>
      <w:tblGrid>
        <w:gridCol w:w="600"/>
        <w:gridCol w:w="1557"/>
        <w:gridCol w:w="1382"/>
        <w:gridCol w:w="851"/>
        <w:gridCol w:w="708"/>
        <w:gridCol w:w="993"/>
        <w:gridCol w:w="885"/>
        <w:gridCol w:w="1165"/>
        <w:gridCol w:w="1068"/>
        <w:gridCol w:w="840"/>
        <w:gridCol w:w="743"/>
        <w:gridCol w:w="743"/>
        <w:gridCol w:w="648"/>
        <w:gridCol w:w="1059"/>
        <w:gridCol w:w="752"/>
      </w:tblGrid>
      <w:tr w:rsidR="008F74F5" w:rsidRPr="008F74F5" w:rsidTr="008F74F5">
        <w:trPr>
          <w:tblHeader/>
        </w:trPr>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L.p.</w:t>
            </w:r>
          </w:p>
        </w:tc>
        <w:tc>
          <w:tcPr>
            <w:tcW w:w="1557"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Wskaźnik</w:t>
            </w:r>
          </w:p>
        </w:tc>
        <w:tc>
          <w:tcPr>
            <w:tcW w:w="1382"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Poziom terytorialny</w:t>
            </w:r>
          </w:p>
        </w:tc>
        <w:tc>
          <w:tcPr>
            <w:tcW w:w="851"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2010</w:t>
            </w:r>
          </w:p>
        </w:tc>
        <w:tc>
          <w:tcPr>
            <w:tcW w:w="708"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2011</w:t>
            </w:r>
          </w:p>
        </w:tc>
        <w:tc>
          <w:tcPr>
            <w:tcW w:w="993"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2012</w:t>
            </w:r>
          </w:p>
        </w:tc>
        <w:tc>
          <w:tcPr>
            <w:tcW w:w="885"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2013</w:t>
            </w:r>
          </w:p>
        </w:tc>
        <w:tc>
          <w:tcPr>
            <w:tcW w:w="1165"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2014</w:t>
            </w:r>
          </w:p>
        </w:tc>
        <w:tc>
          <w:tcPr>
            <w:tcW w:w="1068"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2015</w:t>
            </w:r>
          </w:p>
        </w:tc>
        <w:tc>
          <w:tcPr>
            <w:tcW w:w="84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2016</w:t>
            </w:r>
          </w:p>
        </w:tc>
        <w:tc>
          <w:tcPr>
            <w:tcW w:w="743"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2017</w:t>
            </w:r>
          </w:p>
        </w:tc>
        <w:tc>
          <w:tcPr>
            <w:tcW w:w="743"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2018</w:t>
            </w:r>
          </w:p>
        </w:tc>
        <w:tc>
          <w:tcPr>
            <w:tcW w:w="648" w:type="dxa"/>
            <w:tcBorders>
              <w:right w:val="single" w:sz="18" w:space="0" w:color="auto"/>
            </w:tcBorders>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2019</w:t>
            </w:r>
          </w:p>
        </w:tc>
        <w:tc>
          <w:tcPr>
            <w:tcW w:w="1059" w:type="dxa"/>
            <w:tcBorders>
              <w:top w:val="single" w:sz="18"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2020/ Wartość docelowa</w:t>
            </w:r>
          </w:p>
        </w:tc>
        <w:tc>
          <w:tcPr>
            <w:tcW w:w="752" w:type="dxa"/>
            <w:tcBorders>
              <w:left w:val="single" w:sz="18" w:space="0" w:color="auto"/>
            </w:tcBorders>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Źródło</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1.a</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Gęstość zaludnienia MOF Krosna</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Miejski Obszar Funkcjonalny Krosna</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273</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274</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273</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273</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273</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272</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273</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273</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272</w:t>
            </w: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wzrost o 5%</w:t>
            </w:r>
          </w:p>
        </w:tc>
        <w:tc>
          <w:tcPr>
            <w:tcW w:w="752" w:type="dxa"/>
            <w:tcBorders>
              <w:lef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1.b</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Gęstość zaludnienia MOF Mielca</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Miejski Obszar Funkcjonalny Mielca</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238</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238</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239</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238</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238</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238</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239</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239</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239</w:t>
            </w: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wzrost o 5%</w:t>
            </w:r>
          </w:p>
        </w:tc>
        <w:tc>
          <w:tcPr>
            <w:tcW w:w="752" w:type="dxa"/>
            <w:tcBorders>
              <w:left w:val="single" w:sz="18" w:space="0" w:color="auto"/>
            </w:tcBorders>
            <w:vAlign w:val="center"/>
          </w:tcPr>
          <w:p w:rsidR="008F74F5" w:rsidRPr="008F74F5" w:rsidRDefault="007561BC"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1.c</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 xml:space="preserve">Gęstość zaludnienia MOF Przemyśla </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Miejski Obszar Funkcjonalny Przemyśla</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213</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213</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212</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212</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211</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210</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210</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209</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208</w:t>
            </w: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wzrost o 5%</w:t>
            </w:r>
          </w:p>
        </w:tc>
        <w:tc>
          <w:tcPr>
            <w:tcW w:w="752" w:type="dxa"/>
            <w:tcBorders>
              <w:left w:val="single" w:sz="18" w:space="0" w:color="auto"/>
            </w:tcBorders>
            <w:vAlign w:val="center"/>
          </w:tcPr>
          <w:p w:rsidR="008F74F5" w:rsidRPr="008F74F5" w:rsidRDefault="007561BC"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1.d</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Gęstość zaludnienia MOF Stalowej Woli</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Miejski Obszar Funkcjonalny Stalowej Woli</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236</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235</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234</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234</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233</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232</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231</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230</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229</w:t>
            </w: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wzrost o 5%</w:t>
            </w:r>
          </w:p>
        </w:tc>
        <w:tc>
          <w:tcPr>
            <w:tcW w:w="752" w:type="dxa"/>
            <w:tcBorders>
              <w:left w:val="single" w:sz="18" w:space="0" w:color="auto"/>
            </w:tcBorders>
            <w:vAlign w:val="center"/>
          </w:tcPr>
          <w:p w:rsidR="008F74F5" w:rsidRPr="008F74F5" w:rsidRDefault="007561BC"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1.e</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 xml:space="preserve">Gęstość zaludnienia </w:t>
            </w:r>
            <w:r w:rsidRPr="008F74F5">
              <w:rPr>
                <w:rFonts w:ascii="Arial" w:hAnsi="Arial" w:cs="Arial"/>
                <w:sz w:val="18"/>
                <w:szCs w:val="18"/>
              </w:rPr>
              <w:lastRenderedPageBreak/>
              <w:t>MOF Tarnobrzega</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lastRenderedPageBreak/>
              <w:t xml:space="preserve">Miejski Obszar </w:t>
            </w:r>
            <w:r w:rsidRPr="008F74F5">
              <w:rPr>
                <w:rFonts w:ascii="Arial" w:hAnsi="Arial" w:cs="Arial"/>
                <w:sz w:val="18"/>
                <w:szCs w:val="18"/>
              </w:rPr>
              <w:lastRenderedPageBreak/>
              <w:t>Funkcjonalny Tarnobrzega</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lastRenderedPageBreak/>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170</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169</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169</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168</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168</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167</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166</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165</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165</w:t>
            </w: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wzrost o 5%</w:t>
            </w:r>
          </w:p>
        </w:tc>
        <w:tc>
          <w:tcPr>
            <w:tcW w:w="752" w:type="dxa"/>
            <w:tcBorders>
              <w:left w:val="single" w:sz="18" w:space="0" w:color="auto"/>
            </w:tcBorders>
            <w:vAlign w:val="center"/>
          </w:tcPr>
          <w:p w:rsidR="008F74F5" w:rsidRPr="008F74F5" w:rsidRDefault="007561BC"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2.a</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Podmioty wpisane do rejestru REGON na 10 tys. ludności w miastach subregionalnych w stosunku do średniej w województwie - Krosno</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Krosno</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1,6</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1,6</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1,58</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1,56</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1,55</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1,53</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1,51</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1,44</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1,43</w:t>
            </w: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utrzymanie obecnej wysokości wskaźnika</w:t>
            </w:r>
          </w:p>
        </w:tc>
        <w:tc>
          <w:tcPr>
            <w:tcW w:w="752" w:type="dxa"/>
            <w:tcBorders>
              <w:lef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2.b</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 xml:space="preserve">Podmioty wpisane do rejestru REGON na 10 tys. ludności w miastach subregionalnych w stosunku do średniej w województwie – Przemyśl </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 xml:space="preserve">Przemyśl </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1,28</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1,28</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1,27</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1,27</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1,28</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1,31</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1,31</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1,28</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1,26</w:t>
            </w: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utrzymanie obecnej wysokości wskaźnika</w:t>
            </w:r>
          </w:p>
        </w:tc>
        <w:tc>
          <w:tcPr>
            <w:tcW w:w="752" w:type="dxa"/>
            <w:tcBorders>
              <w:left w:val="single" w:sz="18" w:space="0" w:color="auto"/>
            </w:tcBorders>
            <w:vAlign w:val="center"/>
          </w:tcPr>
          <w:p w:rsidR="008F74F5" w:rsidRPr="008F74F5" w:rsidRDefault="007561BC"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2.c</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 xml:space="preserve">Podmioty wpisane do rejestru REGON na 10 tys. ludności w miastach subregionalnych </w:t>
            </w:r>
            <w:r w:rsidRPr="008F74F5">
              <w:rPr>
                <w:rFonts w:ascii="Arial" w:hAnsi="Arial" w:cs="Arial"/>
                <w:sz w:val="18"/>
                <w:szCs w:val="18"/>
              </w:rPr>
              <w:lastRenderedPageBreak/>
              <w:t>w stosunku do średniej w województwie - Mielec</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lastRenderedPageBreak/>
              <w:t>Mielec</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1,34</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1,34</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1,34</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1,33</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1,33</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1,33</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1,32</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1,28</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1,26</w:t>
            </w: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utrzymanie obecnej wysokości wskaźnika</w:t>
            </w:r>
          </w:p>
        </w:tc>
        <w:tc>
          <w:tcPr>
            <w:tcW w:w="752" w:type="dxa"/>
            <w:tcBorders>
              <w:left w:val="single" w:sz="18" w:space="0" w:color="auto"/>
            </w:tcBorders>
            <w:vAlign w:val="center"/>
          </w:tcPr>
          <w:p w:rsidR="008F74F5" w:rsidRPr="008F74F5" w:rsidRDefault="007561BC"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2.d</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Podmioty wpisane do rejestru REGON na 10 tys. ludności w miastach subregionalnych w stosunku do średniej w województwie – Stalowa Wola</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Stalowa Wola</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1,34</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1,33</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1,30</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1,29</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1,27</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1,25</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1,22</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1,19</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1,18</w:t>
            </w: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utrzymanie obecnej wysokości wskaźnika</w:t>
            </w:r>
          </w:p>
        </w:tc>
        <w:tc>
          <w:tcPr>
            <w:tcW w:w="752" w:type="dxa"/>
            <w:tcBorders>
              <w:left w:val="single" w:sz="18" w:space="0" w:color="auto"/>
            </w:tcBorders>
            <w:vAlign w:val="center"/>
          </w:tcPr>
          <w:p w:rsidR="008F74F5" w:rsidRPr="008F74F5" w:rsidRDefault="007561BC"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2.e</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Podmioty wpisane do rejestru REGON na 10 tys. ludności w miastach subregionalnych w stosunku do średniej w województwie - Tarnobrzeg</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Tarnobrzeg</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1,42</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1,40</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1,39</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1,34</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1,32</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1,28</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1,28</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1,25</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1,25</w:t>
            </w: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utrzymanie obecnej wysokości wskaźnika</w:t>
            </w:r>
          </w:p>
        </w:tc>
        <w:tc>
          <w:tcPr>
            <w:tcW w:w="752" w:type="dxa"/>
            <w:tcBorders>
              <w:left w:val="single" w:sz="18" w:space="0" w:color="auto"/>
            </w:tcBorders>
            <w:vAlign w:val="center"/>
          </w:tcPr>
          <w:p w:rsidR="008F74F5" w:rsidRPr="008F74F5" w:rsidRDefault="007561BC"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3.a.1</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 xml:space="preserve">Odsetek pracujących w sekcjach B-F w ogólnej liczbie pracujących w </w:t>
            </w:r>
            <w:r w:rsidRPr="008F74F5">
              <w:rPr>
                <w:rFonts w:ascii="Arial" w:hAnsi="Arial" w:cs="Arial"/>
                <w:sz w:val="18"/>
                <w:szCs w:val="18"/>
              </w:rPr>
              <w:lastRenderedPageBreak/>
              <w:t xml:space="preserve">miastach subregionalnych [%] - </w:t>
            </w:r>
            <w:r w:rsidR="00CC6577">
              <w:rPr>
                <w:rFonts w:ascii="Arial" w:hAnsi="Arial" w:cs="Arial"/>
                <w:sz w:val="18"/>
                <w:szCs w:val="18"/>
              </w:rPr>
              <w:t>podkarpackie</w:t>
            </w:r>
          </w:p>
        </w:tc>
        <w:tc>
          <w:tcPr>
            <w:tcW w:w="1382" w:type="dxa"/>
            <w:vAlign w:val="center"/>
          </w:tcPr>
          <w:p w:rsidR="008F74F5" w:rsidRPr="008F74F5" w:rsidRDefault="00CC6577" w:rsidP="008F74F5">
            <w:pPr>
              <w:rPr>
                <w:rFonts w:ascii="Arial" w:hAnsi="Arial" w:cs="Arial"/>
                <w:sz w:val="18"/>
                <w:szCs w:val="18"/>
              </w:rPr>
            </w:pPr>
            <w:r>
              <w:rPr>
                <w:rFonts w:ascii="Arial" w:hAnsi="Arial" w:cs="Arial"/>
                <w:sz w:val="18"/>
                <w:szCs w:val="18"/>
              </w:rPr>
              <w:lastRenderedPageBreak/>
              <w:t>podkarpackie</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39,6</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tajemnica statystyczna</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tajemnica statystyczna</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tajemnica statystyczna</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24,4</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24,8</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25,3</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25,8</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52" w:type="dxa"/>
            <w:tcBorders>
              <w:lef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3.a.2</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 xml:space="preserve">Odsetek pracujących w sekcjach B-F w ogólnej liczbie pracujących w miastach subregionalnych [%] - Krosno </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Krosno</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40</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38,8</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42,2</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42,3</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44,1</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42,4</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44,6</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44,9</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bez zmian</w:t>
            </w:r>
          </w:p>
        </w:tc>
        <w:tc>
          <w:tcPr>
            <w:tcW w:w="752" w:type="dxa"/>
            <w:tcBorders>
              <w:left w:val="single" w:sz="18" w:space="0" w:color="auto"/>
            </w:tcBorders>
            <w:vAlign w:val="center"/>
          </w:tcPr>
          <w:p w:rsidR="008F74F5" w:rsidRPr="008F74F5" w:rsidRDefault="007561BC"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3.a.3</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Odsetek pracujących w sekcjach B-F w ogólnej liczbie pracujących w miastach subregionalnych [%] - Przemyśl</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Przemyśl</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25,1</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22,6</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22,9</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22,4</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21,6</w:t>
            </w:r>
          </w:p>
        </w:tc>
        <w:tc>
          <w:tcPr>
            <w:tcW w:w="840" w:type="dxa"/>
            <w:vAlign w:val="center"/>
          </w:tcPr>
          <w:p w:rsidR="008F74F5" w:rsidRPr="008F74F5" w:rsidRDefault="008F74F5" w:rsidP="008F74F5">
            <w:pPr>
              <w:rPr>
                <w:rFonts w:ascii="Arial" w:hAnsi="Arial" w:cs="Arial"/>
                <w:sz w:val="18"/>
                <w:szCs w:val="18"/>
              </w:rPr>
            </w:pPr>
          </w:p>
        </w:tc>
        <w:tc>
          <w:tcPr>
            <w:tcW w:w="743" w:type="dxa"/>
            <w:vAlign w:val="center"/>
          </w:tcPr>
          <w:p w:rsidR="008F74F5" w:rsidRPr="008F74F5" w:rsidRDefault="008F74F5" w:rsidP="008F74F5">
            <w:pPr>
              <w:rPr>
                <w:rFonts w:ascii="Arial" w:hAnsi="Arial" w:cs="Arial"/>
                <w:sz w:val="18"/>
                <w:szCs w:val="18"/>
              </w:rPr>
            </w:pPr>
          </w:p>
        </w:tc>
        <w:tc>
          <w:tcPr>
            <w:tcW w:w="743" w:type="dxa"/>
            <w:vAlign w:val="center"/>
          </w:tcPr>
          <w:p w:rsidR="008F74F5" w:rsidRPr="008F74F5" w:rsidRDefault="008F74F5" w:rsidP="008F74F5">
            <w:pPr>
              <w:rPr>
                <w:rFonts w:ascii="Arial" w:hAnsi="Arial" w:cs="Arial"/>
                <w:sz w:val="18"/>
                <w:szCs w:val="18"/>
              </w:rPr>
            </w:pP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wzrost</w:t>
            </w:r>
          </w:p>
        </w:tc>
        <w:tc>
          <w:tcPr>
            <w:tcW w:w="752" w:type="dxa"/>
            <w:tcBorders>
              <w:left w:val="single" w:sz="18" w:space="0" w:color="auto"/>
            </w:tcBorders>
            <w:vAlign w:val="center"/>
          </w:tcPr>
          <w:p w:rsidR="008F74F5" w:rsidRPr="008F74F5" w:rsidRDefault="007561BC"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3.a.4</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Odsetek pracujących w sekcjach B-F w ogólnej liczbie pracujących w miastach subregionalnych [%] - Mielec</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Mielec</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59,5</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62,6</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61,3</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61,3</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61,8</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62,3</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62,2</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63,6</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utrzymanie</w:t>
            </w:r>
          </w:p>
        </w:tc>
        <w:tc>
          <w:tcPr>
            <w:tcW w:w="752" w:type="dxa"/>
            <w:tcBorders>
              <w:left w:val="single" w:sz="18" w:space="0" w:color="auto"/>
            </w:tcBorders>
            <w:vAlign w:val="center"/>
          </w:tcPr>
          <w:p w:rsidR="008F74F5" w:rsidRPr="008F74F5" w:rsidRDefault="007561BC"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lastRenderedPageBreak/>
              <w:t>3.a.5</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Odsetek pracujących w sekcjach B-F w ogólnej liczbie pracujących w miastach subregionalnych [%] – Stalowa Wola</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Stalowa Wola</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53,9</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53,1</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52,3</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53,4</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55,6</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55,0</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53,6</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54,5</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utrzymanie</w:t>
            </w:r>
          </w:p>
        </w:tc>
        <w:tc>
          <w:tcPr>
            <w:tcW w:w="752" w:type="dxa"/>
            <w:tcBorders>
              <w:left w:val="single" w:sz="18" w:space="0" w:color="auto"/>
            </w:tcBorders>
            <w:vAlign w:val="center"/>
          </w:tcPr>
          <w:p w:rsidR="008F74F5" w:rsidRPr="008F74F5" w:rsidRDefault="007561BC"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3.a.6</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Odsetek pracujących w sekcjach B-F w ogólnej liczbie pracujących w miastach subregionalnych [%] - Tarnobrzeg</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Tarnobrzeg</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29,4</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28,2</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28,0</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0,0</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tajemnica statystyczna</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23,6</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23,1</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24,9</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wzrost</w:t>
            </w:r>
          </w:p>
        </w:tc>
        <w:tc>
          <w:tcPr>
            <w:tcW w:w="752" w:type="dxa"/>
            <w:tcBorders>
              <w:left w:val="single" w:sz="18" w:space="0" w:color="auto"/>
            </w:tcBorders>
            <w:vAlign w:val="center"/>
          </w:tcPr>
          <w:p w:rsidR="008F74F5" w:rsidRPr="008F74F5" w:rsidRDefault="007561BC"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3.b.1</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 xml:space="preserve">Odsetek pracujących w sekcjach G-J w ogólnej liczbie pracujących w miastach subregionalnych [%] - </w:t>
            </w:r>
            <w:r w:rsidR="00CC6577">
              <w:rPr>
                <w:rFonts w:ascii="Arial" w:hAnsi="Arial" w:cs="Arial"/>
                <w:sz w:val="18"/>
                <w:szCs w:val="18"/>
              </w:rPr>
              <w:t>podkarpackie</w:t>
            </w:r>
          </w:p>
        </w:tc>
        <w:tc>
          <w:tcPr>
            <w:tcW w:w="1382" w:type="dxa"/>
            <w:vAlign w:val="center"/>
          </w:tcPr>
          <w:p w:rsidR="008F74F5" w:rsidRPr="008F74F5" w:rsidRDefault="00CC6577" w:rsidP="008F74F5">
            <w:pPr>
              <w:rPr>
                <w:rFonts w:ascii="Arial" w:hAnsi="Arial" w:cs="Arial"/>
                <w:sz w:val="18"/>
                <w:szCs w:val="18"/>
              </w:rPr>
            </w:pPr>
            <w:r>
              <w:rPr>
                <w:rFonts w:ascii="Arial" w:hAnsi="Arial" w:cs="Arial"/>
                <w:sz w:val="18"/>
                <w:szCs w:val="18"/>
              </w:rPr>
              <w:t>podkarpackie</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18,3</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17,7</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17,5</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17,6</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17,9</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18,1</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18,2</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18,1</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52" w:type="dxa"/>
            <w:tcBorders>
              <w:lef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3.b.2</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 xml:space="preserve">Odsetek pracujących w sekcjach G-J w ogólnej liczbie pracujących w </w:t>
            </w:r>
            <w:r w:rsidRPr="008F74F5">
              <w:rPr>
                <w:rFonts w:ascii="Arial" w:hAnsi="Arial" w:cs="Arial"/>
                <w:sz w:val="18"/>
                <w:szCs w:val="18"/>
              </w:rPr>
              <w:lastRenderedPageBreak/>
              <w:t>miastach subregionalnych [%] - Krosno</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lastRenderedPageBreak/>
              <w:t>Krosno</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27,3</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26,0</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23,3</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22,8</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22,1</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22,5</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18,9</w:t>
            </w:r>
          </w:p>
        </w:tc>
        <w:tc>
          <w:tcPr>
            <w:tcW w:w="743" w:type="dxa"/>
            <w:vAlign w:val="center"/>
          </w:tcPr>
          <w:p w:rsidR="008F74F5" w:rsidRPr="008F74F5" w:rsidRDefault="008F74F5" w:rsidP="008F74F5">
            <w:pPr>
              <w:rPr>
                <w:rFonts w:ascii="Arial" w:hAnsi="Arial" w:cs="Arial"/>
                <w:sz w:val="18"/>
                <w:szCs w:val="18"/>
              </w:rPr>
            </w:pP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spadek</w:t>
            </w:r>
          </w:p>
        </w:tc>
        <w:tc>
          <w:tcPr>
            <w:tcW w:w="752" w:type="dxa"/>
            <w:tcBorders>
              <w:left w:val="single" w:sz="18" w:space="0" w:color="auto"/>
            </w:tcBorders>
            <w:vAlign w:val="center"/>
          </w:tcPr>
          <w:p w:rsidR="008F74F5" w:rsidRPr="008F74F5" w:rsidRDefault="007561BC"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3.b.3</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Odsetek pracujących w sekcjach G-J w ogólnej liczbie pracujących w miastach subregionalnych [%] - Przemyśl</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 xml:space="preserve">Przemyśl </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25,5</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25,1</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24,5</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24,3</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25,7</w:t>
            </w:r>
          </w:p>
        </w:tc>
        <w:tc>
          <w:tcPr>
            <w:tcW w:w="840" w:type="dxa"/>
            <w:vAlign w:val="center"/>
          </w:tcPr>
          <w:p w:rsidR="008F74F5" w:rsidRPr="008F74F5" w:rsidRDefault="008F74F5" w:rsidP="008F74F5">
            <w:pPr>
              <w:rPr>
                <w:rFonts w:ascii="Arial" w:hAnsi="Arial" w:cs="Arial"/>
                <w:sz w:val="18"/>
                <w:szCs w:val="18"/>
              </w:rPr>
            </w:pPr>
          </w:p>
        </w:tc>
        <w:tc>
          <w:tcPr>
            <w:tcW w:w="743" w:type="dxa"/>
            <w:vAlign w:val="center"/>
          </w:tcPr>
          <w:p w:rsidR="008F74F5" w:rsidRPr="008F74F5" w:rsidRDefault="008F74F5" w:rsidP="008F74F5">
            <w:pPr>
              <w:rPr>
                <w:rFonts w:ascii="Arial" w:hAnsi="Arial" w:cs="Arial"/>
                <w:sz w:val="18"/>
                <w:szCs w:val="18"/>
              </w:rPr>
            </w:pPr>
          </w:p>
        </w:tc>
        <w:tc>
          <w:tcPr>
            <w:tcW w:w="743" w:type="dxa"/>
            <w:vAlign w:val="center"/>
          </w:tcPr>
          <w:p w:rsidR="008F74F5" w:rsidRPr="008F74F5" w:rsidRDefault="008F74F5" w:rsidP="008F74F5">
            <w:pPr>
              <w:rPr>
                <w:rFonts w:ascii="Arial" w:hAnsi="Arial" w:cs="Arial"/>
                <w:sz w:val="18"/>
                <w:szCs w:val="18"/>
              </w:rPr>
            </w:pP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wzrost</w:t>
            </w:r>
          </w:p>
        </w:tc>
        <w:tc>
          <w:tcPr>
            <w:tcW w:w="752" w:type="dxa"/>
            <w:tcBorders>
              <w:left w:val="single" w:sz="18" w:space="0" w:color="auto"/>
            </w:tcBorders>
            <w:vAlign w:val="center"/>
          </w:tcPr>
          <w:p w:rsidR="008F74F5" w:rsidRPr="008F74F5" w:rsidRDefault="007561BC"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3.b.4</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Odsetek pracujących w sekcjach G-J w ogólnej liczbie pracujących w miastach subregionalnych [%] - Mielec</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Mielec</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16,3</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14,4</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13,6</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14,5</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14,4</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14,6</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15,0</w:t>
            </w:r>
          </w:p>
        </w:tc>
        <w:tc>
          <w:tcPr>
            <w:tcW w:w="743" w:type="dxa"/>
            <w:vAlign w:val="center"/>
          </w:tcPr>
          <w:p w:rsidR="008F74F5" w:rsidRPr="008F74F5" w:rsidRDefault="008F74F5" w:rsidP="008F74F5">
            <w:pPr>
              <w:rPr>
                <w:rFonts w:ascii="Arial" w:hAnsi="Arial" w:cs="Arial"/>
                <w:sz w:val="18"/>
                <w:szCs w:val="18"/>
              </w:rPr>
            </w:pP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spadek</w:t>
            </w:r>
          </w:p>
        </w:tc>
        <w:tc>
          <w:tcPr>
            <w:tcW w:w="752" w:type="dxa"/>
            <w:tcBorders>
              <w:left w:val="single" w:sz="18" w:space="0" w:color="auto"/>
            </w:tcBorders>
            <w:vAlign w:val="center"/>
          </w:tcPr>
          <w:p w:rsidR="008F74F5" w:rsidRPr="008F74F5" w:rsidRDefault="007561BC"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3.b.5</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Odsetek pracujących w sekcjach G-J w ogólnej liczbie pracujących w miastach subregionalnych [%] – Stalowa Wola</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Stalowa Wola</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17,9</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18,3</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17,6</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0,0</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tajemnica statystyczna</w:t>
            </w:r>
          </w:p>
        </w:tc>
        <w:tc>
          <w:tcPr>
            <w:tcW w:w="840" w:type="dxa"/>
            <w:vAlign w:val="center"/>
          </w:tcPr>
          <w:p w:rsidR="008F74F5" w:rsidRPr="008F74F5" w:rsidRDefault="008F74F5" w:rsidP="008F74F5">
            <w:pPr>
              <w:rPr>
                <w:rFonts w:ascii="Arial" w:hAnsi="Arial" w:cs="Arial"/>
                <w:sz w:val="18"/>
                <w:szCs w:val="18"/>
              </w:rPr>
            </w:pPr>
          </w:p>
        </w:tc>
        <w:tc>
          <w:tcPr>
            <w:tcW w:w="743" w:type="dxa"/>
            <w:vAlign w:val="center"/>
          </w:tcPr>
          <w:p w:rsidR="008F74F5" w:rsidRPr="008F74F5" w:rsidRDefault="008F74F5" w:rsidP="008F74F5">
            <w:pPr>
              <w:rPr>
                <w:rFonts w:ascii="Arial" w:hAnsi="Arial" w:cs="Arial"/>
                <w:sz w:val="18"/>
                <w:szCs w:val="18"/>
              </w:rPr>
            </w:pPr>
          </w:p>
        </w:tc>
        <w:tc>
          <w:tcPr>
            <w:tcW w:w="743" w:type="dxa"/>
            <w:vAlign w:val="center"/>
          </w:tcPr>
          <w:p w:rsidR="008F74F5" w:rsidRPr="008F74F5" w:rsidRDefault="008F74F5" w:rsidP="008F74F5">
            <w:pPr>
              <w:rPr>
                <w:rFonts w:ascii="Arial" w:hAnsi="Arial" w:cs="Arial"/>
                <w:sz w:val="18"/>
                <w:szCs w:val="18"/>
              </w:rPr>
            </w:pP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spadek</w:t>
            </w:r>
          </w:p>
        </w:tc>
        <w:tc>
          <w:tcPr>
            <w:tcW w:w="752" w:type="dxa"/>
            <w:tcBorders>
              <w:left w:val="single" w:sz="18" w:space="0" w:color="auto"/>
            </w:tcBorders>
            <w:vAlign w:val="center"/>
          </w:tcPr>
          <w:p w:rsidR="008F74F5" w:rsidRPr="008F74F5" w:rsidRDefault="007561BC"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lastRenderedPageBreak/>
              <w:t>3.b.6</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Odsetek pracujących w sekcjach G-J w ogólnej liczbie pracujących w miastach subregionalnych [%] – Tarnobrzeg</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Tarnobrzeg</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22,3</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19,3</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19,4</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20,3</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20,6</w:t>
            </w:r>
          </w:p>
        </w:tc>
        <w:tc>
          <w:tcPr>
            <w:tcW w:w="840" w:type="dxa"/>
            <w:vAlign w:val="center"/>
          </w:tcPr>
          <w:p w:rsidR="008F74F5" w:rsidRPr="008F74F5" w:rsidRDefault="008F74F5" w:rsidP="008F74F5">
            <w:pPr>
              <w:rPr>
                <w:rFonts w:ascii="Arial" w:hAnsi="Arial" w:cs="Arial"/>
                <w:sz w:val="18"/>
                <w:szCs w:val="18"/>
              </w:rPr>
            </w:pPr>
          </w:p>
        </w:tc>
        <w:tc>
          <w:tcPr>
            <w:tcW w:w="743" w:type="dxa"/>
            <w:vAlign w:val="center"/>
          </w:tcPr>
          <w:p w:rsidR="008F74F5" w:rsidRPr="008F74F5" w:rsidRDefault="008F74F5" w:rsidP="008F74F5">
            <w:pPr>
              <w:rPr>
                <w:rFonts w:ascii="Arial" w:hAnsi="Arial" w:cs="Arial"/>
                <w:sz w:val="18"/>
                <w:szCs w:val="18"/>
              </w:rPr>
            </w:pPr>
          </w:p>
        </w:tc>
        <w:tc>
          <w:tcPr>
            <w:tcW w:w="743" w:type="dxa"/>
            <w:vAlign w:val="center"/>
          </w:tcPr>
          <w:p w:rsidR="008F74F5" w:rsidRPr="008F74F5" w:rsidRDefault="008F74F5" w:rsidP="008F74F5">
            <w:pPr>
              <w:rPr>
                <w:rFonts w:ascii="Arial" w:hAnsi="Arial" w:cs="Arial"/>
                <w:sz w:val="18"/>
                <w:szCs w:val="18"/>
              </w:rPr>
            </w:pP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wzrost</w:t>
            </w:r>
          </w:p>
        </w:tc>
        <w:tc>
          <w:tcPr>
            <w:tcW w:w="752" w:type="dxa"/>
            <w:tcBorders>
              <w:left w:val="single" w:sz="18" w:space="0" w:color="auto"/>
            </w:tcBorders>
            <w:vAlign w:val="center"/>
          </w:tcPr>
          <w:p w:rsidR="008F74F5" w:rsidRPr="008F74F5" w:rsidRDefault="007561BC"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3.c.1</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 xml:space="preserve">Odsetek pracujących w sekcji M-U w ogólnej liczbie pracujących w miastach subregionalnych [%] – </w:t>
            </w:r>
            <w:r w:rsidR="00CC6577">
              <w:rPr>
                <w:rFonts w:ascii="Arial" w:hAnsi="Arial" w:cs="Arial"/>
                <w:sz w:val="18"/>
                <w:szCs w:val="18"/>
              </w:rPr>
              <w:t>podkarpackie</w:t>
            </w:r>
          </w:p>
        </w:tc>
        <w:tc>
          <w:tcPr>
            <w:tcW w:w="1382" w:type="dxa"/>
            <w:vAlign w:val="center"/>
          </w:tcPr>
          <w:p w:rsidR="008F74F5" w:rsidRPr="008F74F5" w:rsidRDefault="00CC6577" w:rsidP="008F74F5">
            <w:pPr>
              <w:rPr>
                <w:rFonts w:ascii="Arial" w:hAnsi="Arial" w:cs="Arial"/>
                <w:sz w:val="18"/>
                <w:szCs w:val="18"/>
              </w:rPr>
            </w:pPr>
            <w:r>
              <w:rPr>
                <w:rFonts w:ascii="Arial" w:hAnsi="Arial" w:cs="Arial"/>
                <w:sz w:val="18"/>
                <w:szCs w:val="18"/>
              </w:rPr>
              <w:t>podkarpackie</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22,2</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23,2</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23,5</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23,8</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23,7</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24,0</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24,1</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24,2</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52" w:type="dxa"/>
            <w:tcBorders>
              <w:lef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3.c.2</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Odsetek pracujących w sekcji M-U w ogólnej liczbie pracujących w miastach subregionalnych [%] – Krosno</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Krosno</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30,3</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32,8</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32,1</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32,6</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31,5</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32,9</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34,3</w:t>
            </w:r>
          </w:p>
        </w:tc>
        <w:tc>
          <w:tcPr>
            <w:tcW w:w="743" w:type="dxa"/>
            <w:vAlign w:val="center"/>
          </w:tcPr>
          <w:p w:rsidR="008F74F5" w:rsidRPr="008F74F5" w:rsidRDefault="008F74F5" w:rsidP="008F74F5">
            <w:pPr>
              <w:rPr>
                <w:rFonts w:ascii="Arial" w:hAnsi="Arial" w:cs="Arial"/>
                <w:sz w:val="18"/>
                <w:szCs w:val="18"/>
              </w:rPr>
            </w:pP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wzrost</w:t>
            </w:r>
          </w:p>
        </w:tc>
        <w:tc>
          <w:tcPr>
            <w:tcW w:w="752" w:type="dxa"/>
            <w:tcBorders>
              <w:left w:val="single" w:sz="18" w:space="0" w:color="auto"/>
            </w:tcBorders>
            <w:vAlign w:val="center"/>
          </w:tcPr>
          <w:p w:rsidR="008F74F5" w:rsidRPr="008F74F5" w:rsidRDefault="007561BC"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3.c.3</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 xml:space="preserve">Odsetek pracujących w sekcji M-U w ogólnej liczbie pracujących w </w:t>
            </w:r>
            <w:r w:rsidRPr="008F74F5">
              <w:rPr>
                <w:rFonts w:ascii="Arial" w:hAnsi="Arial" w:cs="Arial"/>
                <w:sz w:val="18"/>
                <w:szCs w:val="18"/>
              </w:rPr>
              <w:lastRenderedPageBreak/>
              <w:t>miastach subregionalnych [%] - Przemyśl</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lastRenderedPageBreak/>
              <w:t>Przemyśl</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45,2</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47,7</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52,3</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52,8</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52,3</w:t>
            </w:r>
          </w:p>
        </w:tc>
        <w:tc>
          <w:tcPr>
            <w:tcW w:w="840" w:type="dxa"/>
            <w:vAlign w:val="center"/>
          </w:tcPr>
          <w:p w:rsidR="008F74F5" w:rsidRPr="008F74F5" w:rsidRDefault="008F74F5" w:rsidP="008F74F5">
            <w:pPr>
              <w:rPr>
                <w:rFonts w:ascii="Arial" w:hAnsi="Arial" w:cs="Arial"/>
                <w:sz w:val="18"/>
                <w:szCs w:val="18"/>
              </w:rPr>
            </w:pPr>
          </w:p>
        </w:tc>
        <w:tc>
          <w:tcPr>
            <w:tcW w:w="743" w:type="dxa"/>
            <w:vAlign w:val="center"/>
          </w:tcPr>
          <w:p w:rsidR="008F74F5" w:rsidRPr="008F74F5" w:rsidRDefault="008F74F5" w:rsidP="008F74F5">
            <w:pPr>
              <w:rPr>
                <w:rFonts w:ascii="Arial" w:hAnsi="Arial" w:cs="Arial"/>
                <w:sz w:val="18"/>
                <w:szCs w:val="18"/>
              </w:rPr>
            </w:pPr>
          </w:p>
        </w:tc>
        <w:tc>
          <w:tcPr>
            <w:tcW w:w="743" w:type="dxa"/>
            <w:vAlign w:val="center"/>
          </w:tcPr>
          <w:p w:rsidR="008F74F5" w:rsidRPr="008F74F5" w:rsidRDefault="008F74F5" w:rsidP="008F74F5">
            <w:pPr>
              <w:rPr>
                <w:rFonts w:ascii="Arial" w:hAnsi="Arial" w:cs="Arial"/>
                <w:sz w:val="18"/>
                <w:szCs w:val="18"/>
              </w:rPr>
            </w:pP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spadek</w:t>
            </w:r>
          </w:p>
        </w:tc>
        <w:tc>
          <w:tcPr>
            <w:tcW w:w="752" w:type="dxa"/>
            <w:tcBorders>
              <w:left w:val="single" w:sz="18" w:space="0" w:color="auto"/>
            </w:tcBorders>
            <w:vAlign w:val="center"/>
          </w:tcPr>
          <w:p w:rsidR="008F74F5" w:rsidRPr="008F74F5" w:rsidRDefault="007561BC"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3.c.4</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Odsetek pracujących w sekcji M-U w ogólnej liczbie pracujących w miastach subregionalnych [%] - Mielec</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Mielec</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22,0</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20,9</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23,0</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22,1</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21,7</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21,5</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47,6</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20,0</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wzrost</w:t>
            </w:r>
          </w:p>
        </w:tc>
        <w:tc>
          <w:tcPr>
            <w:tcW w:w="752" w:type="dxa"/>
            <w:tcBorders>
              <w:left w:val="single" w:sz="18" w:space="0" w:color="auto"/>
            </w:tcBorders>
            <w:vAlign w:val="center"/>
          </w:tcPr>
          <w:p w:rsidR="008F74F5" w:rsidRPr="008F74F5" w:rsidRDefault="007561BC"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3.c.5</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Odsetek pracujących w sekcji M-U w ogólnej liczbie pracujących w miastach subregionalnych [%] – Stalowa Wola</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Stalowa Wola</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24,9</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25,2</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26,7</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26,9</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25,4</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25,7</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26,2</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25,7</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wzrost</w:t>
            </w:r>
          </w:p>
        </w:tc>
        <w:tc>
          <w:tcPr>
            <w:tcW w:w="752" w:type="dxa"/>
            <w:tcBorders>
              <w:left w:val="single" w:sz="18" w:space="0" w:color="auto"/>
            </w:tcBorders>
            <w:vAlign w:val="center"/>
          </w:tcPr>
          <w:p w:rsidR="008F74F5" w:rsidRPr="008F74F5" w:rsidRDefault="007561BC"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3.c.6</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Odsetek pracujących w sekcji M-U w ogólnej liczbie pracujących w miastach subregionalnych [%] - Tarnobrzeg</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Tarnobrzeg</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44,1</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48,1</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48,2</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51,6</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51,5</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51,2</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51,4</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50,5</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spadek</w:t>
            </w:r>
          </w:p>
        </w:tc>
        <w:tc>
          <w:tcPr>
            <w:tcW w:w="752" w:type="dxa"/>
            <w:tcBorders>
              <w:left w:val="single" w:sz="18" w:space="0" w:color="auto"/>
            </w:tcBorders>
            <w:vAlign w:val="center"/>
          </w:tcPr>
          <w:p w:rsidR="008F74F5" w:rsidRPr="008F74F5" w:rsidRDefault="007561BC"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4.a</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 xml:space="preserve">Udział bezrobotnych </w:t>
            </w:r>
            <w:r w:rsidRPr="008F74F5">
              <w:rPr>
                <w:rFonts w:ascii="Arial" w:hAnsi="Arial" w:cs="Arial"/>
                <w:sz w:val="18"/>
                <w:szCs w:val="18"/>
              </w:rPr>
              <w:lastRenderedPageBreak/>
              <w:t xml:space="preserve">zarejestrowanych w liczbie ludności w wieku produkcyjnym  [%] – </w:t>
            </w:r>
            <w:r w:rsidR="00CC6577">
              <w:rPr>
                <w:rFonts w:ascii="Arial" w:hAnsi="Arial" w:cs="Arial"/>
                <w:sz w:val="18"/>
                <w:szCs w:val="18"/>
              </w:rPr>
              <w:t>podkarpackie</w:t>
            </w:r>
            <w:r w:rsidRPr="008F74F5">
              <w:rPr>
                <w:rFonts w:ascii="Arial" w:hAnsi="Arial" w:cs="Arial"/>
                <w:sz w:val="18"/>
                <w:szCs w:val="18"/>
              </w:rPr>
              <w:t xml:space="preserve"> </w:t>
            </w:r>
          </w:p>
        </w:tc>
        <w:tc>
          <w:tcPr>
            <w:tcW w:w="1382" w:type="dxa"/>
            <w:vAlign w:val="center"/>
          </w:tcPr>
          <w:p w:rsidR="008F74F5" w:rsidRPr="008F74F5" w:rsidRDefault="00CC6577" w:rsidP="008F74F5">
            <w:pPr>
              <w:rPr>
                <w:rFonts w:ascii="Arial" w:hAnsi="Arial" w:cs="Arial"/>
                <w:sz w:val="18"/>
                <w:szCs w:val="18"/>
              </w:rPr>
            </w:pPr>
            <w:r>
              <w:rPr>
                <w:rFonts w:ascii="Arial" w:hAnsi="Arial" w:cs="Arial"/>
                <w:sz w:val="18"/>
                <w:szCs w:val="18"/>
              </w:rPr>
              <w:lastRenderedPageBreak/>
              <w:t>podkarpackie</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10,7</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11,3</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11,4</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10,2</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9,2</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8,0</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6,8</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6,3</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5,8</w:t>
            </w: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52" w:type="dxa"/>
            <w:tcBorders>
              <w:lef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4.b</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Udział bezrobotnych zarejestrowanych w liczbie ludności w wieku produkcyjnym [%] - Krosno</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Krosno</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7,2</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8,6</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8,8</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7,3</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6,3</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5,0</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3,6</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2,9</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2,6</w:t>
            </w: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bez zmian</w:t>
            </w:r>
          </w:p>
        </w:tc>
        <w:tc>
          <w:tcPr>
            <w:tcW w:w="752" w:type="dxa"/>
            <w:tcBorders>
              <w:left w:val="single" w:sz="18" w:space="0" w:color="auto"/>
            </w:tcBorders>
            <w:vAlign w:val="center"/>
          </w:tcPr>
          <w:p w:rsidR="008F74F5" w:rsidRPr="008F74F5" w:rsidRDefault="007561BC"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4.c</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Udział bezrobotnych zarejestrowanych w liczbie ludności w wieku produkcyjnym [%] - Przemyśl</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Przemyśl</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12,9</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12,8</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12,7</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11,9</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10,6</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10,2</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9,2</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8,5</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8,0</w:t>
            </w: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spadek do 10%</w:t>
            </w:r>
          </w:p>
        </w:tc>
        <w:tc>
          <w:tcPr>
            <w:tcW w:w="752" w:type="dxa"/>
            <w:tcBorders>
              <w:left w:val="single" w:sz="18" w:space="0" w:color="auto"/>
            </w:tcBorders>
            <w:vAlign w:val="center"/>
          </w:tcPr>
          <w:p w:rsidR="008F74F5" w:rsidRPr="008F74F5" w:rsidRDefault="007561BC"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4.d</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 xml:space="preserve">Udział bezrobotnych zarejestrowanych w liczbie ludności w wieku </w:t>
            </w:r>
            <w:r w:rsidRPr="008F74F5">
              <w:rPr>
                <w:rFonts w:ascii="Arial" w:hAnsi="Arial" w:cs="Arial"/>
                <w:sz w:val="18"/>
                <w:szCs w:val="18"/>
              </w:rPr>
              <w:lastRenderedPageBreak/>
              <w:t>produkcyjnym [%] - Mielec</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lastRenderedPageBreak/>
              <w:t>Mielec</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9,9</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9,2</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8,4</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8,2</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8,1</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5,6</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4,3</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3,6</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3,6</w:t>
            </w: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bez zmian</w:t>
            </w:r>
          </w:p>
        </w:tc>
        <w:tc>
          <w:tcPr>
            <w:tcW w:w="752" w:type="dxa"/>
            <w:tcBorders>
              <w:left w:val="single" w:sz="18" w:space="0" w:color="auto"/>
            </w:tcBorders>
            <w:vAlign w:val="center"/>
          </w:tcPr>
          <w:p w:rsidR="008F74F5" w:rsidRPr="008F74F5" w:rsidRDefault="007561BC"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4.e</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Udział bezrobotnych zarejestrowanych w liczbie ludności w wieku produkcyjnym [%] – Stalowa Wola</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Stalowa Wola</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8,7</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9,2</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9,0</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7,5</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5,9</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4,5</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4,0</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3,7</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3,4</w:t>
            </w: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bez zmian</w:t>
            </w:r>
          </w:p>
        </w:tc>
        <w:tc>
          <w:tcPr>
            <w:tcW w:w="752" w:type="dxa"/>
            <w:tcBorders>
              <w:left w:val="single" w:sz="18" w:space="0" w:color="auto"/>
            </w:tcBorders>
            <w:vAlign w:val="center"/>
          </w:tcPr>
          <w:p w:rsidR="008F74F5" w:rsidRPr="008F74F5" w:rsidRDefault="007561BC"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4.f</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Udział bezrobotnych zarejestrowanych w liczbie ludności w wieku produkcyjnym [%] - Tarnobrzeg</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Tarnobrzeg</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9,2</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9,9</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9,7</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9,1</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7,9</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7,1</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5,9</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5,2</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4,6</w:t>
            </w: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bez zmian</w:t>
            </w:r>
          </w:p>
        </w:tc>
        <w:tc>
          <w:tcPr>
            <w:tcW w:w="752" w:type="dxa"/>
            <w:tcBorders>
              <w:left w:val="single" w:sz="18" w:space="0" w:color="auto"/>
            </w:tcBorders>
            <w:vAlign w:val="center"/>
          </w:tcPr>
          <w:p w:rsidR="008F74F5" w:rsidRPr="008F74F5" w:rsidRDefault="007561BC"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5.a</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Wydatki na 1 mieszkańca na kulturę i ochronę dziedzictwa narodowego w miastach subregionalnych (gminy miejskie-Polska=100) - Krosno</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Krosno</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130,3</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129,2</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114,8</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101,9</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114,2</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137,6</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132,8</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169,9</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322,8</w:t>
            </w: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powyżej 100%</w:t>
            </w:r>
          </w:p>
        </w:tc>
        <w:tc>
          <w:tcPr>
            <w:tcW w:w="752" w:type="dxa"/>
            <w:tcBorders>
              <w:lef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lastRenderedPageBreak/>
              <w:t>5.b</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 xml:space="preserve">Wydatki na 1 mieszkańca na kulturę i ochronę dziedzictwa narodowego w miastach subregionalnych (gminy miejskie-Polska=100) – Przemyśl </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Przemyśl</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134,0</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105,2</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178,1</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51,2</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50,4</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50,7</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47,0</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46,8</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37,4</w:t>
            </w: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powyżej 100%</w:t>
            </w:r>
          </w:p>
        </w:tc>
        <w:tc>
          <w:tcPr>
            <w:tcW w:w="752" w:type="dxa"/>
            <w:tcBorders>
              <w:left w:val="single" w:sz="18" w:space="0" w:color="auto"/>
            </w:tcBorders>
            <w:vAlign w:val="center"/>
          </w:tcPr>
          <w:p w:rsidR="008F74F5" w:rsidRPr="008F74F5" w:rsidRDefault="007561BC"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5.c</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Wydatki na 1 mieszkańca na kulturę i ochronę dziedzictwa narodowego w miastach subregionalnych (gminy miejskie-Polska=100) - Mielec</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Mielec</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65,6</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59,2</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59,4</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64,0</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75,9</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88,0</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88,8</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175,4</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141,7</w:t>
            </w: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powyżej 100%</w:t>
            </w:r>
          </w:p>
        </w:tc>
        <w:tc>
          <w:tcPr>
            <w:tcW w:w="752" w:type="dxa"/>
            <w:tcBorders>
              <w:left w:val="single" w:sz="18" w:space="0" w:color="auto"/>
            </w:tcBorders>
            <w:vAlign w:val="center"/>
          </w:tcPr>
          <w:p w:rsidR="008F74F5" w:rsidRPr="008F74F5" w:rsidRDefault="007561BC"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5.d</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Wydatki na 1 mieszkańca na kulturę i ochronę dziedzictwa narodowego w miastach subregionalnych (gminy miejskie-Polska=100) – Stalowa Wola</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Stalowa Wola</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77,3</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87,0</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87,2</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80,6</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91,9</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108,0</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104,6</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102,4</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150,0</w:t>
            </w: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powyżej 100%</w:t>
            </w:r>
          </w:p>
        </w:tc>
        <w:tc>
          <w:tcPr>
            <w:tcW w:w="752" w:type="dxa"/>
            <w:tcBorders>
              <w:left w:val="single" w:sz="18" w:space="0" w:color="auto"/>
            </w:tcBorders>
            <w:vAlign w:val="center"/>
          </w:tcPr>
          <w:p w:rsidR="008F74F5" w:rsidRPr="008F74F5" w:rsidRDefault="007561BC"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lastRenderedPageBreak/>
              <w:t>5.e</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Wydatki na 1 mieszkańca na kulturę i ochronę dziedzictwa narodowego w miastach subregionalnych (gminy miejskie-Polska=100) - Tarnobrzeg</w:t>
            </w:r>
          </w:p>
        </w:tc>
        <w:tc>
          <w:tcPr>
            <w:tcW w:w="1382"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Tarnobrzeg</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106,6</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64,4</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79,5</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61,1</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74,9</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75,5</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68,3</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91,9</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61,8</w:t>
            </w: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powyżej 100%</w:t>
            </w:r>
          </w:p>
        </w:tc>
        <w:tc>
          <w:tcPr>
            <w:tcW w:w="752" w:type="dxa"/>
            <w:tcBorders>
              <w:left w:val="single" w:sz="18" w:space="0" w:color="auto"/>
            </w:tcBorders>
            <w:vAlign w:val="center"/>
          </w:tcPr>
          <w:p w:rsidR="008F74F5" w:rsidRPr="008F74F5" w:rsidRDefault="007561BC"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6.</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 xml:space="preserve">Przeciętny przebieg 1 wozu w ciągu doby w miejskiej komunikacji autobusowej w województwie [km] </w:t>
            </w:r>
          </w:p>
        </w:tc>
        <w:tc>
          <w:tcPr>
            <w:tcW w:w="1382" w:type="dxa"/>
            <w:vAlign w:val="center"/>
          </w:tcPr>
          <w:p w:rsidR="008F74F5" w:rsidRPr="008F74F5" w:rsidRDefault="00CC6577" w:rsidP="008F74F5">
            <w:pPr>
              <w:rPr>
                <w:rFonts w:ascii="Arial" w:hAnsi="Arial" w:cs="Arial"/>
                <w:sz w:val="18"/>
                <w:szCs w:val="18"/>
              </w:rPr>
            </w:pPr>
            <w:r>
              <w:rPr>
                <w:rFonts w:ascii="Arial" w:hAnsi="Arial" w:cs="Arial"/>
                <w:sz w:val="18"/>
                <w:szCs w:val="18"/>
              </w:rPr>
              <w:t>podkarpackie</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143</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143</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131</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126</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148</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150</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149</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143</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p>
        </w:tc>
        <w:tc>
          <w:tcPr>
            <w:tcW w:w="1059" w:type="dxa"/>
            <w:tcBorders>
              <w:top w:val="single" w:sz="6" w:space="0" w:color="auto"/>
              <w:left w:val="single" w:sz="18" w:space="0" w:color="auto"/>
              <w:bottom w:val="single" w:sz="6"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wzrost o 20 %</w:t>
            </w:r>
          </w:p>
        </w:tc>
        <w:tc>
          <w:tcPr>
            <w:tcW w:w="752" w:type="dxa"/>
            <w:tcBorders>
              <w:lef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GUS</w:t>
            </w:r>
          </w:p>
        </w:tc>
      </w:tr>
      <w:tr w:rsidR="008F74F5" w:rsidRPr="008F74F5" w:rsidTr="000E33F3">
        <w:tc>
          <w:tcPr>
            <w:tcW w:w="600" w:type="dxa"/>
            <w:vAlign w:val="center"/>
          </w:tcPr>
          <w:p w:rsidR="008F74F5" w:rsidRPr="008F74F5" w:rsidRDefault="008F74F5" w:rsidP="008F74F5">
            <w:pPr>
              <w:rPr>
                <w:rFonts w:ascii="Arial" w:hAnsi="Arial" w:cs="Arial"/>
                <w:b/>
                <w:sz w:val="18"/>
                <w:szCs w:val="18"/>
              </w:rPr>
            </w:pPr>
            <w:r w:rsidRPr="008F74F5">
              <w:rPr>
                <w:rFonts w:ascii="Arial" w:hAnsi="Arial" w:cs="Arial"/>
                <w:b/>
                <w:sz w:val="18"/>
                <w:szCs w:val="18"/>
              </w:rPr>
              <w:t>7.</w:t>
            </w:r>
          </w:p>
        </w:tc>
        <w:tc>
          <w:tcPr>
            <w:tcW w:w="1557"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 xml:space="preserve">Linie komunikacji miejskiej [km] </w:t>
            </w:r>
          </w:p>
        </w:tc>
        <w:tc>
          <w:tcPr>
            <w:tcW w:w="1382" w:type="dxa"/>
            <w:vAlign w:val="center"/>
          </w:tcPr>
          <w:p w:rsidR="008F74F5" w:rsidRPr="008F74F5" w:rsidRDefault="00CC6577" w:rsidP="008F74F5">
            <w:pPr>
              <w:rPr>
                <w:rFonts w:ascii="Arial" w:hAnsi="Arial" w:cs="Arial"/>
                <w:sz w:val="18"/>
                <w:szCs w:val="18"/>
              </w:rPr>
            </w:pPr>
            <w:r>
              <w:rPr>
                <w:rFonts w:ascii="Arial" w:hAnsi="Arial" w:cs="Arial"/>
                <w:sz w:val="18"/>
                <w:szCs w:val="18"/>
              </w:rPr>
              <w:t>podkarpackie</w:t>
            </w:r>
          </w:p>
        </w:tc>
        <w:tc>
          <w:tcPr>
            <w:tcW w:w="851"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t>
            </w:r>
          </w:p>
        </w:tc>
        <w:tc>
          <w:tcPr>
            <w:tcW w:w="708" w:type="dxa"/>
            <w:shd w:val="clear" w:color="auto" w:fill="B8CCE4" w:themeFill="accent1" w:themeFillTint="66"/>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3221</w:t>
            </w:r>
          </w:p>
        </w:tc>
        <w:tc>
          <w:tcPr>
            <w:tcW w:w="99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3295</w:t>
            </w:r>
          </w:p>
        </w:tc>
        <w:tc>
          <w:tcPr>
            <w:tcW w:w="88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3530</w:t>
            </w:r>
          </w:p>
        </w:tc>
        <w:tc>
          <w:tcPr>
            <w:tcW w:w="1165"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2967,8</w:t>
            </w:r>
          </w:p>
        </w:tc>
        <w:tc>
          <w:tcPr>
            <w:tcW w:w="1068"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2964,8</w:t>
            </w:r>
          </w:p>
        </w:tc>
        <w:tc>
          <w:tcPr>
            <w:tcW w:w="840"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2888,7</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2912,8</w:t>
            </w:r>
          </w:p>
        </w:tc>
        <w:tc>
          <w:tcPr>
            <w:tcW w:w="743" w:type="dxa"/>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2961,3</w:t>
            </w:r>
          </w:p>
        </w:tc>
        <w:tc>
          <w:tcPr>
            <w:tcW w:w="648" w:type="dxa"/>
            <w:tcBorders>
              <w:right w:val="single" w:sz="18" w:space="0" w:color="auto"/>
            </w:tcBorders>
            <w:vAlign w:val="center"/>
          </w:tcPr>
          <w:p w:rsidR="008F74F5" w:rsidRPr="008F74F5" w:rsidRDefault="008F74F5" w:rsidP="008F74F5">
            <w:pPr>
              <w:rPr>
                <w:rFonts w:ascii="Arial" w:hAnsi="Arial" w:cs="Arial"/>
                <w:sz w:val="18"/>
                <w:szCs w:val="18"/>
              </w:rPr>
            </w:pPr>
          </w:p>
        </w:tc>
        <w:tc>
          <w:tcPr>
            <w:tcW w:w="1059" w:type="dxa"/>
            <w:tcBorders>
              <w:top w:val="single" w:sz="6" w:space="0" w:color="auto"/>
              <w:left w:val="single" w:sz="18" w:space="0" w:color="auto"/>
              <w:bottom w:val="single" w:sz="18" w:space="0" w:color="auto"/>
              <w:righ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wzrost o 5 %</w:t>
            </w:r>
          </w:p>
        </w:tc>
        <w:tc>
          <w:tcPr>
            <w:tcW w:w="752" w:type="dxa"/>
            <w:tcBorders>
              <w:left w:val="single" w:sz="18" w:space="0" w:color="auto"/>
            </w:tcBorders>
            <w:vAlign w:val="center"/>
          </w:tcPr>
          <w:p w:rsidR="008F74F5" w:rsidRPr="008F74F5" w:rsidRDefault="008F74F5" w:rsidP="008F74F5">
            <w:pPr>
              <w:rPr>
                <w:rFonts w:ascii="Arial" w:hAnsi="Arial" w:cs="Arial"/>
                <w:sz w:val="18"/>
                <w:szCs w:val="18"/>
              </w:rPr>
            </w:pPr>
            <w:r w:rsidRPr="008F74F5">
              <w:rPr>
                <w:rFonts w:ascii="Arial" w:hAnsi="Arial" w:cs="Arial"/>
                <w:sz w:val="18"/>
                <w:szCs w:val="18"/>
              </w:rPr>
              <w:t>GUS</w:t>
            </w:r>
          </w:p>
        </w:tc>
      </w:tr>
    </w:tbl>
    <w:p w:rsidR="00897751" w:rsidRDefault="00897751" w:rsidP="00D04AFC">
      <w:pPr>
        <w:rPr>
          <w:lang w:eastAsia="pl-PL"/>
        </w:rPr>
      </w:pPr>
    </w:p>
    <w:p w:rsidR="00897751" w:rsidRDefault="00897751">
      <w:pPr>
        <w:spacing w:after="160" w:line="259" w:lineRule="auto"/>
        <w:rPr>
          <w:lang w:eastAsia="pl-PL"/>
        </w:rPr>
      </w:pPr>
      <w:r>
        <w:rPr>
          <w:lang w:eastAsia="pl-PL"/>
        </w:rPr>
        <w:br w:type="page"/>
      </w:r>
    </w:p>
    <w:p w:rsidR="00D04AFC" w:rsidRDefault="00897751" w:rsidP="000E33F3">
      <w:pPr>
        <w:pStyle w:val="Nagwek3"/>
        <w:spacing w:after="0"/>
      </w:pPr>
      <w:bookmarkStart w:id="53" w:name="_Toc69974295"/>
      <w:r w:rsidRPr="00897751">
        <w:lastRenderedPageBreak/>
        <w:t>Priorytet tematyczny 4.1.</w:t>
      </w:r>
      <w:bookmarkEnd w:id="53"/>
      <w:r w:rsidRPr="00897751">
        <w:t xml:space="preserve"> </w:t>
      </w:r>
    </w:p>
    <w:p w:rsidR="000E33F3" w:rsidRPr="000E33F3" w:rsidRDefault="000E33F3" w:rsidP="000E33F3">
      <w:pPr>
        <w:spacing w:after="120"/>
        <w:rPr>
          <w:rFonts w:ascii="Arial" w:hAnsi="Arial" w:cs="Arial"/>
          <w:sz w:val="28"/>
          <w:szCs w:val="28"/>
        </w:rPr>
      </w:pPr>
      <w:r w:rsidRPr="000E33F3">
        <w:rPr>
          <w:rFonts w:ascii="Arial" w:hAnsi="Arial" w:cs="Arial"/>
          <w:sz w:val="28"/>
          <w:szCs w:val="28"/>
        </w:rPr>
        <w:t>Zapobieganie i przeciwdziałanie zagrożeniom oraz usuwanie ich negatywnych skutków</w:t>
      </w:r>
    </w:p>
    <w:tbl>
      <w:tblPr>
        <w:tblStyle w:val="Tabela-Siatka"/>
        <w:tblW w:w="0" w:type="auto"/>
        <w:tblLook w:val="04A0" w:firstRow="1" w:lastRow="0" w:firstColumn="1" w:lastColumn="0" w:noHBand="0" w:noVBand="1"/>
        <w:tblCaption w:val="Priorytet tematyczny 4.1. Zapobieganie i przeciwdziałanie zagrożeniom oraz usuwanie ich negatywnych skutków"/>
        <w:tblDescription w:val="Tabela zawiera L.p., Wskaźnik, Poziom terytorialny rok 2010, 2011, 2012, 2013, 2014, 2015, 2016, 2017, 2018, 2019, 2020/ Wartość docelowa, Źródło"/>
      </w:tblPr>
      <w:tblGrid>
        <w:gridCol w:w="537"/>
        <w:gridCol w:w="2194"/>
        <w:gridCol w:w="1322"/>
        <w:gridCol w:w="617"/>
        <w:gridCol w:w="617"/>
        <w:gridCol w:w="667"/>
        <w:gridCol w:w="907"/>
        <w:gridCol w:w="767"/>
        <w:gridCol w:w="767"/>
        <w:gridCol w:w="767"/>
        <w:gridCol w:w="767"/>
        <w:gridCol w:w="767"/>
        <w:gridCol w:w="767"/>
        <w:gridCol w:w="1111"/>
        <w:gridCol w:w="1420"/>
      </w:tblGrid>
      <w:tr w:rsidR="00897751" w:rsidRPr="00897751" w:rsidTr="00897751">
        <w:trPr>
          <w:tblHeader/>
        </w:trPr>
        <w:tc>
          <w:tcPr>
            <w:tcW w:w="0" w:type="auto"/>
            <w:vAlign w:val="center"/>
          </w:tcPr>
          <w:p w:rsidR="00897751" w:rsidRPr="00897751" w:rsidRDefault="00897751" w:rsidP="00897751">
            <w:pPr>
              <w:rPr>
                <w:rFonts w:ascii="Arial" w:hAnsi="Arial" w:cs="Arial"/>
                <w:b/>
                <w:sz w:val="18"/>
                <w:szCs w:val="18"/>
              </w:rPr>
            </w:pPr>
            <w:r w:rsidRPr="00897751">
              <w:rPr>
                <w:rFonts w:ascii="Arial" w:hAnsi="Arial" w:cs="Arial"/>
                <w:b/>
                <w:sz w:val="18"/>
                <w:szCs w:val="18"/>
              </w:rPr>
              <w:t>L.p.</w:t>
            </w:r>
          </w:p>
        </w:tc>
        <w:tc>
          <w:tcPr>
            <w:tcW w:w="0" w:type="auto"/>
            <w:vAlign w:val="center"/>
          </w:tcPr>
          <w:p w:rsidR="00897751" w:rsidRPr="00897751" w:rsidRDefault="00897751" w:rsidP="00897751">
            <w:pPr>
              <w:rPr>
                <w:rFonts w:ascii="Arial" w:hAnsi="Arial" w:cs="Arial"/>
                <w:b/>
                <w:sz w:val="18"/>
                <w:szCs w:val="18"/>
              </w:rPr>
            </w:pPr>
            <w:r w:rsidRPr="00897751">
              <w:rPr>
                <w:rFonts w:ascii="Arial" w:hAnsi="Arial" w:cs="Arial"/>
                <w:b/>
                <w:sz w:val="18"/>
                <w:szCs w:val="18"/>
              </w:rPr>
              <w:t>Wskaźnik</w:t>
            </w:r>
          </w:p>
        </w:tc>
        <w:tc>
          <w:tcPr>
            <w:tcW w:w="0" w:type="auto"/>
            <w:vAlign w:val="center"/>
          </w:tcPr>
          <w:p w:rsidR="00897751" w:rsidRPr="00897751" w:rsidRDefault="00897751" w:rsidP="00897751">
            <w:pPr>
              <w:rPr>
                <w:rFonts w:ascii="Arial" w:hAnsi="Arial" w:cs="Arial"/>
                <w:b/>
                <w:sz w:val="18"/>
                <w:szCs w:val="18"/>
              </w:rPr>
            </w:pPr>
            <w:r w:rsidRPr="00897751">
              <w:rPr>
                <w:rFonts w:ascii="Arial" w:hAnsi="Arial" w:cs="Arial"/>
                <w:b/>
                <w:sz w:val="18"/>
                <w:szCs w:val="18"/>
              </w:rPr>
              <w:t>Poziom terytorialny</w:t>
            </w:r>
          </w:p>
        </w:tc>
        <w:tc>
          <w:tcPr>
            <w:tcW w:w="0" w:type="auto"/>
            <w:vAlign w:val="center"/>
          </w:tcPr>
          <w:p w:rsidR="00897751" w:rsidRPr="00897751" w:rsidRDefault="00897751" w:rsidP="00897751">
            <w:pPr>
              <w:rPr>
                <w:rFonts w:ascii="Arial" w:hAnsi="Arial" w:cs="Arial"/>
                <w:b/>
                <w:sz w:val="18"/>
                <w:szCs w:val="18"/>
              </w:rPr>
            </w:pPr>
            <w:r w:rsidRPr="00897751">
              <w:rPr>
                <w:rFonts w:ascii="Arial" w:hAnsi="Arial" w:cs="Arial"/>
                <w:b/>
                <w:sz w:val="18"/>
                <w:szCs w:val="18"/>
              </w:rPr>
              <w:t>2010</w:t>
            </w:r>
          </w:p>
        </w:tc>
        <w:tc>
          <w:tcPr>
            <w:tcW w:w="0" w:type="auto"/>
            <w:vAlign w:val="center"/>
          </w:tcPr>
          <w:p w:rsidR="00897751" w:rsidRPr="00897751" w:rsidRDefault="00897751" w:rsidP="00897751">
            <w:pPr>
              <w:rPr>
                <w:rFonts w:ascii="Arial" w:hAnsi="Arial" w:cs="Arial"/>
                <w:b/>
                <w:sz w:val="18"/>
                <w:szCs w:val="18"/>
              </w:rPr>
            </w:pPr>
            <w:r w:rsidRPr="00897751">
              <w:rPr>
                <w:rFonts w:ascii="Arial" w:hAnsi="Arial" w:cs="Arial"/>
                <w:b/>
                <w:sz w:val="18"/>
                <w:szCs w:val="18"/>
              </w:rPr>
              <w:t>2011</w:t>
            </w:r>
          </w:p>
        </w:tc>
        <w:tc>
          <w:tcPr>
            <w:tcW w:w="0" w:type="auto"/>
            <w:vAlign w:val="center"/>
          </w:tcPr>
          <w:p w:rsidR="00897751" w:rsidRPr="00897751" w:rsidRDefault="00897751" w:rsidP="00897751">
            <w:pPr>
              <w:rPr>
                <w:rFonts w:ascii="Arial" w:hAnsi="Arial" w:cs="Arial"/>
                <w:b/>
                <w:sz w:val="18"/>
                <w:szCs w:val="18"/>
              </w:rPr>
            </w:pPr>
            <w:r w:rsidRPr="00897751">
              <w:rPr>
                <w:rFonts w:ascii="Arial" w:hAnsi="Arial" w:cs="Arial"/>
                <w:b/>
                <w:sz w:val="18"/>
                <w:szCs w:val="18"/>
              </w:rPr>
              <w:t>2012</w:t>
            </w:r>
          </w:p>
        </w:tc>
        <w:tc>
          <w:tcPr>
            <w:tcW w:w="0" w:type="auto"/>
            <w:vAlign w:val="center"/>
          </w:tcPr>
          <w:p w:rsidR="00897751" w:rsidRPr="00897751" w:rsidRDefault="00897751" w:rsidP="00897751">
            <w:pPr>
              <w:rPr>
                <w:rFonts w:ascii="Arial" w:hAnsi="Arial" w:cs="Arial"/>
                <w:b/>
                <w:sz w:val="18"/>
                <w:szCs w:val="18"/>
              </w:rPr>
            </w:pPr>
            <w:r w:rsidRPr="00897751">
              <w:rPr>
                <w:rFonts w:ascii="Arial" w:hAnsi="Arial" w:cs="Arial"/>
                <w:b/>
                <w:sz w:val="18"/>
                <w:szCs w:val="18"/>
              </w:rPr>
              <w:t>2013</w:t>
            </w:r>
          </w:p>
        </w:tc>
        <w:tc>
          <w:tcPr>
            <w:tcW w:w="0" w:type="auto"/>
            <w:vAlign w:val="center"/>
          </w:tcPr>
          <w:p w:rsidR="00897751" w:rsidRPr="00897751" w:rsidRDefault="00897751" w:rsidP="00897751">
            <w:pPr>
              <w:rPr>
                <w:rFonts w:ascii="Arial" w:hAnsi="Arial" w:cs="Arial"/>
                <w:b/>
                <w:sz w:val="18"/>
                <w:szCs w:val="18"/>
              </w:rPr>
            </w:pPr>
            <w:r w:rsidRPr="00897751">
              <w:rPr>
                <w:rFonts w:ascii="Arial" w:hAnsi="Arial" w:cs="Arial"/>
                <w:b/>
                <w:sz w:val="18"/>
                <w:szCs w:val="18"/>
              </w:rPr>
              <w:t>2014</w:t>
            </w:r>
          </w:p>
        </w:tc>
        <w:tc>
          <w:tcPr>
            <w:tcW w:w="0" w:type="auto"/>
            <w:vAlign w:val="center"/>
          </w:tcPr>
          <w:p w:rsidR="00897751" w:rsidRPr="00897751" w:rsidRDefault="00897751" w:rsidP="00897751">
            <w:pPr>
              <w:rPr>
                <w:rFonts w:ascii="Arial" w:hAnsi="Arial" w:cs="Arial"/>
                <w:b/>
                <w:sz w:val="18"/>
                <w:szCs w:val="18"/>
              </w:rPr>
            </w:pPr>
            <w:r w:rsidRPr="00897751">
              <w:rPr>
                <w:rFonts w:ascii="Arial" w:hAnsi="Arial" w:cs="Arial"/>
                <w:b/>
                <w:sz w:val="18"/>
                <w:szCs w:val="18"/>
              </w:rPr>
              <w:t>2015</w:t>
            </w:r>
          </w:p>
        </w:tc>
        <w:tc>
          <w:tcPr>
            <w:tcW w:w="0" w:type="auto"/>
            <w:vAlign w:val="center"/>
          </w:tcPr>
          <w:p w:rsidR="00897751" w:rsidRPr="00897751" w:rsidRDefault="00897751" w:rsidP="00897751">
            <w:pPr>
              <w:rPr>
                <w:rFonts w:ascii="Arial" w:hAnsi="Arial" w:cs="Arial"/>
                <w:b/>
                <w:sz w:val="18"/>
                <w:szCs w:val="18"/>
              </w:rPr>
            </w:pPr>
            <w:r w:rsidRPr="00897751">
              <w:rPr>
                <w:rFonts w:ascii="Arial" w:hAnsi="Arial" w:cs="Arial"/>
                <w:b/>
                <w:sz w:val="18"/>
                <w:szCs w:val="18"/>
              </w:rPr>
              <w:t>2016</w:t>
            </w:r>
          </w:p>
        </w:tc>
        <w:tc>
          <w:tcPr>
            <w:tcW w:w="0" w:type="auto"/>
            <w:vAlign w:val="center"/>
          </w:tcPr>
          <w:p w:rsidR="00897751" w:rsidRPr="00897751" w:rsidRDefault="00897751" w:rsidP="00897751">
            <w:pPr>
              <w:rPr>
                <w:rFonts w:ascii="Arial" w:hAnsi="Arial" w:cs="Arial"/>
                <w:b/>
                <w:sz w:val="18"/>
                <w:szCs w:val="18"/>
              </w:rPr>
            </w:pPr>
            <w:r w:rsidRPr="00897751">
              <w:rPr>
                <w:rFonts w:ascii="Arial" w:hAnsi="Arial" w:cs="Arial"/>
                <w:b/>
                <w:sz w:val="18"/>
                <w:szCs w:val="18"/>
              </w:rPr>
              <w:t>2017</w:t>
            </w:r>
          </w:p>
        </w:tc>
        <w:tc>
          <w:tcPr>
            <w:tcW w:w="0" w:type="auto"/>
            <w:vAlign w:val="center"/>
          </w:tcPr>
          <w:p w:rsidR="00897751" w:rsidRPr="00897751" w:rsidRDefault="00897751" w:rsidP="00897751">
            <w:pPr>
              <w:rPr>
                <w:rFonts w:ascii="Arial" w:hAnsi="Arial" w:cs="Arial"/>
                <w:b/>
                <w:sz w:val="18"/>
                <w:szCs w:val="18"/>
              </w:rPr>
            </w:pPr>
            <w:r w:rsidRPr="00897751">
              <w:rPr>
                <w:rFonts w:ascii="Arial" w:hAnsi="Arial" w:cs="Arial"/>
                <w:b/>
                <w:sz w:val="18"/>
                <w:szCs w:val="18"/>
              </w:rPr>
              <w:t>2018</w:t>
            </w:r>
          </w:p>
        </w:tc>
        <w:tc>
          <w:tcPr>
            <w:tcW w:w="0" w:type="auto"/>
            <w:tcBorders>
              <w:right w:val="single" w:sz="18" w:space="0" w:color="auto"/>
            </w:tcBorders>
            <w:vAlign w:val="center"/>
          </w:tcPr>
          <w:p w:rsidR="00897751" w:rsidRPr="00897751" w:rsidRDefault="00897751" w:rsidP="00897751">
            <w:pPr>
              <w:rPr>
                <w:rFonts w:ascii="Arial" w:hAnsi="Arial" w:cs="Arial"/>
                <w:b/>
                <w:sz w:val="18"/>
                <w:szCs w:val="18"/>
              </w:rPr>
            </w:pPr>
            <w:r w:rsidRPr="00897751">
              <w:rPr>
                <w:rFonts w:ascii="Arial" w:hAnsi="Arial" w:cs="Arial"/>
                <w:b/>
                <w:sz w:val="18"/>
                <w:szCs w:val="18"/>
              </w:rPr>
              <w:t>2019</w:t>
            </w:r>
          </w:p>
        </w:tc>
        <w:tc>
          <w:tcPr>
            <w:tcW w:w="0" w:type="auto"/>
            <w:tcBorders>
              <w:top w:val="single" w:sz="18" w:space="0" w:color="auto"/>
              <w:left w:val="single" w:sz="18" w:space="0" w:color="auto"/>
              <w:bottom w:val="single" w:sz="6" w:space="0" w:color="auto"/>
              <w:right w:val="single" w:sz="18" w:space="0" w:color="auto"/>
            </w:tcBorders>
            <w:vAlign w:val="center"/>
          </w:tcPr>
          <w:p w:rsidR="00897751" w:rsidRPr="00897751" w:rsidRDefault="00897751" w:rsidP="00897751">
            <w:pPr>
              <w:rPr>
                <w:rFonts w:ascii="Arial" w:hAnsi="Arial" w:cs="Arial"/>
                <w:b/>
                <w:sz w:val="18"/>
                <w:szCs w:val="18"/>
              </w:rPr>
            </w:pPr>
            <w:r w:rsidRPr="00897751">
              <w:rPr>
                <w:rFonts w:ascii="Arial" w:hAnsi="Arial" w:cs="Arial"/>
                <w:b/>
                <w:sz w:val="18"/>
                <w:szCs w:val="18"/>
              </w:rPr>
              <w:t>2020/ Wartość docelowa</w:t>
            </w:r>
          </w:p>
        </w:tc>
        <w:tc>
          <w:tcPr>
            <w:tcW w:w="0" w:type="auto"/>
            <w:tcBorders>
              <w:left w:val="single" w:sz="18" w:space="0" w:color="auto"/>
            </w:tcBorders>
            <w:vAlign w:val="center"/>
          </w:tcPr>
          <w:p w:rsidR="00897751" w:rsidRPr="00897751" w:rsidRDefault="00897751" w:rsidP="00897751">
            <w:pPr>
              <w:rPr>
                <w:rFonts w:ascii="Arial" w:hAnsi="Arial" w:cs="Arial"/>
                <w:b/>
                <w:sz w:val="18"/>
                <w:szCs w:val="18"/>
              </w:rPr>
            </w:pPr>
            <w:r w:rsidRPr="00897751">
              <w:rPr>
                <w:rFonts w:ascii="Arial" w:hAnsi="Arial" w:cs="Arial"/>
                <w:b/>
                <w:sz w:val="18"/>
                <w:szCs w:val="18"/>
              </w:rPr>
              <w:t>Źródło</w:t>
            </w:r>
          </w:p>
        </w:tc>
      </w:tr>
      <w:tr w:rsidR="00897751" w:rsidRPr="00897751" w:rsidTr="000E33F3">
        <w:tc>
          <w:tcPr>
            <w:tcW w:w="0" w:type="auto"/>
            <w:vAlign w:val="center"/>
          </w:tcPr>
          <w:p w:rsidR="00897751" w:rsidRPr="00706A5F" w:rsidRDefault="00897751" w:rsidP="00897751">
            <w:pPr>
              <w:rPr>
                <w:rFonts w:ascii="Arial" w:hAnsi="Arial" w:cs="Arial"/>
                <w:b/>
                <w:sz w:val="18"/>
                <w:szCs w:val="18"/>
              </w:rPr>
            </w:pPr>
            <w:r w:rsidRPr="00706A5F">
              <w:rPr>
                <w:rFonts w:ascii="Arial" w:hAnsi="Arial" w:cs="Arial"/>
                <w:b/>
                <w:sz w:val="18"/>
                <w:szCs w:val="18"/>
              </w:rPr>
              <w:t>1.</w:t>
            </w:r>
          </w:p>
        </w:tc>
        <w:tc>
          <w:tcPr>
            <w:tcW w:w="0" w:type="auto"/>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Odsetek jednostek ratowniczych państwowej straży pożarnej spełniających minimalny standard wyposażenia [%]</w:t>
            </w:r>
          </w:p>
        </w:tc>
        <w:tc>
          <w:tcPr>
            <w:tcW w:w="0" w:type="auto"/>
            <w:vAlign w:val="center"/>
          </w:tcPr>
          <w:p w:rsidR="00897751" w:rsidRPr="00897751" w:rsidRDefault="00CC6577" w:rsidP="00897751">
            <w:pPr>
              <w:rPr>
                <w:rFonts w:ascii="Arial" w:hAnsi="Arial" w:cs="Arial"/>
                <w:sz w:val="18"/>
                <w:szCs w:val="18"/>
              </w:rPr>
            </w:pPr>
            <w:r>
              <w:rPr>
                <w:rFonts w:ascii="Arial" w:hAnsi="Arial" w:cs="Arial"/>
                <w:sz w:val="18"/>
                <w:szCs w:val="18"/>
              </w:rPr>
              <w:t>podkarpackie</w:t>
            </w:r>
          </w:p>
        </w:tc>
        <w:tc>
          <w:tcPr>
            <w:tcW w:w="0" w:type="auto"/>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w:t>
            </w:r>
          </w:p>
        </w:tc>
        <w:tc>
          <w:tcPr>
            <w:tcW w:w="0" w:type="auto"/>
            <w:shd w:val="clear" w:color="auto" w:fill="B8CCE4" w:themeFill="accent1" w:themeFillTint="66"/>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28</w:t>
            </w:r>
          </w:p>
        </w:tc>
        <w:tc>
          <w:tcPr>
            <w:tcW w:w="0" w:type="auto"/>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30</w:t>
            </w:r>
          </w:p>
        </w:tc>
        <w:tc>
          <w:tcPr>
            <w:tcW w:w="0" w:type="auto"/>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30</w:t>
            </w:r>
          </w:p>
        </w:tc>
        <w:tc>
          <w:tcPr>
            <w:tcW w:w="0" w:type="auto"/>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40</w:t>
            </w:r>
          </w:p>
        </w:tc>
        <w:tc>
          <w:tcPr>
            <w:tcW w:w="0" w:type="auto"/>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48</w:t>
            </w:r>
          </w:p>
        </w:tc>
        <w:tc>
          <w:tcPr>
            <w:tcW w:w="0" w:type="auto"/>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48</w:t>
            </w:r>
          </w:p>
        </w:tc>
        <w:tc>
          <w:tcPr>
            <w:tcW w:w="0" w:type="auto"/>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52</w:t>
            </w:r>
          </w:p>
        </w:tc>
        <w:tc>
          <w:tcPr>
            <w:tcW w:w="0" w:type="auto"/>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81,5</w:t>
            </w:r>
          </w:p>
        </w:tc>
        <w:tc>
          <w:tcPr>
            <w:tcW w:w="0" w:type="auto"/>
            <w:tcBorders>
              <w:right w:val="single" w:sz="18" w:space="0" w:color="auto"/>
            </w:tcBorders>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85,2</w:t>
            </w:r>
          </w:p>
        </w:tc>
        <w:tc>
          <w:tcPr>
            <w:tcW w:w="0" w:type="auto"/>
            <w:tcBorders>
              <w:top w:val="single" w:sz="6" w:space="0" w:color="auto"/>
              <w:left w:val="single" w:sz="18" w:space="0" w:color="auto"/>
              <w:bottom w:val="single" w:sz="6" w:space="0" w:color="auto"/>
              <w:right w:val="single" w:sz="18" w:space="0" w:color="auto"/>
            </w:tcBorders>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80</w:t>
            </w:r>
          </w:p>
        </w:tc>
        <w:tc>
          <w:tcPr>
            <w:tcW w:w="0" w:type="auto"/>
            <w:tcBorders>
              <w:left w:val="single" w:sz="18" w:space="0" w:color="auto"/>
            </w:tcBorders>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Komenda Wojewódzka PSP w Rzeszowie</w:t>
            </w:r>
          </w:p>
        </w:tc>
      </w:tr>
      <w:tr w:rsidR="00897751" w:rsidRPr="00897751" w:rsidTr="000E33F3">
        <w:tc>
          <w:tcPr>
            <w:tcW w:w="0" w:type="auto"/>
            <w:vAlign w:val="center"/>
          </w:tcPr>
          <w:p w:rsidR="00897751" w:rsidRPr="00706A5F" w:rsidRDefault="00897751" w:rsidP="00897751">
            <w:pPr>
              <w:rPr>
                <w:rFonts w:ascii="Arial" w:hAnsi="Arial" w:cs="Arial"/>
                <w:b/>
                <w:sz w:val="18"/>
                <w:szCs w:val="18"/>
              </w:rPr>
            </w:pPr>
            <w:r w:rsidRPr="00706A5F">
              <w:rPr>
                <w:rFonts w:ascii="Arial" w:hAnsi="Arial" w:cs="Arial"/>
                <w:b/>
                <w:sz w:val="18"/>
                <w:szCs w:val="18"/>
              </w:rPr>
              <w:t>2.</w:t>
            </w:r>
          </w:p>
        </w:tc>
        <w:tc>
          <w:tcPr>
            <w:tcW w:w="0" w:type="auto"/>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Odsetek jednostek ratowniczych ochotniczej straży pożarnej włączonych do krajowego systemu ratownictwa gaśniczego spełniających minimalny standard wyposażenia [%]</w:t>
            </w:r>
          </w:p>
        </w:tc>
        <w:tc>
          <w:tcPr>
            <w:tcW w:w="0" w:type="auto"/>
            <w:vAlign w:val="center"/>
          </w:tcPr>
          <w:p w:rsidR="00897751" w:rsidRPr="00897751" w:rsidRDefault="00CC6577" w:rsidP="00897751">
            <w:pPr>
              <w:rPr>
                <w:rFonts w:ascii="Arial" w:hAnsi="Arial" w:cs="Arial"/>
                <w:sz w:val="18"/>
                <w:szCs w:val="18"/>
              </w:rPr>
            </w:pPr>
            <w:r>
              <w:rPr>
                <w:rFonts w:ascii="Arial" w:hAnsi="Arial" w:cs="Arial"/>
                <w:sz w:val="18"/>
                <w:szCs w:val="18"/>
              </w:rPr>
              <w:t>podkarpackie</w:t>
            </w:r>
          </w:p>
        </w:tc>
        <w:tc>
          <w:tcPr>
            <w:tcW w:w="0" w:type="auto"/>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w:t>
            </w:r>
          </w:p>
        </w:tc>
        <w:tc>
          <w:tcPr>
            <w:tcW w:w="0" w:type="auto"/>
            <w:shd w:val="clear" w:color="auto" w:fill="B8CCE4" w:themeFill="accent1" w:themeFillTint="66"/>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19</w:t>
            </w:r>
          </w:p>
        </w:tc>
        <w:tc>
          <w:tcPr>
            <w:tcW w:w="0" w:type="auto"/>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37</w:t>
            </w:r>
          </w:p>
        </w:tc>
        <w:tc>
          <w:tcPr>
            <w:tcW w:w="0" w:type="auto"/>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50</w:t>
            </w:r>
          </w:p>
        </w:tc>
        <w:tc>
          <w:tcPr>
            <w:tcW w:w="0" w:type="auto"/>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70</w:t>
            </w:r>
          </w:p>
        </w:tc>
        <w:tc>
          <w:tcPr>
            <w:tcW w:w="0" w:type="auto"/>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71</w:t>
            </w:r>
          </w:p>
        </w:tc>
        <w:tc>
          <w:tcPr>
            <w:tcW w:w="0" w:type="auto"/>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72</w:t>
            </w:r>
          </w:p>
        </w:tc>
        <w:tc>
          <w:tcPr>
            <w:tcW w:w="0" w:type="auto"/>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72</w:t>
            </w:r>
          </w:p>
        </w:tc>
        <w:tc>
          <w:tcPr>
            <w:tcW w:w="0" w:type="auto"/>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82</w:t>
            </w:r>
          </w:p>
        </w:tc>
        <w:tc>
          <w:tcPr>
            <w:tcW w:w="0" w:type="auto"/>
            <w:tcBorders>
              <w:right w:val="single" w:sz="18" w:space="0" w:color="auto"/>
            </w:tcBorders>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84,5</w:t>
            </w:r>
          </w:p>
        </w:tc>
        <w:tc>
          <w:tcPr>
            <w:tcW w:w="0" w:type="auto"/>
            <w:tcBorders>
              <w:top w:val="single" w:sz="6" w:space="0" w:color="auto"/>
              <w:left w:val="single" w:sz="18" w:space="0" w:color="auto"/>
              <w:bottom w:val="single" w:sz="6" w:space="0" w:color="auto"/>
              <w:right w:val="single" w:sz="18" w:space="0" w:color="auto"/>
            </w:tcBorders>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60</w:t>
            </w:r>
          </w:p>
        </w:tc>
        <w:tc>
          <w:tcPr>
            <w:tcW w:w="0" w:type="auto"/>
            <w:tcBorders>
              <w:left w:val="single" w:sz="18" w:space="0" w:color="auto"/>
            </w:tcBorders>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Komenda Wojewódzka PSP w Rzeszowie</w:t>
            </w:r>
          </w:p>
        </w:tc>
      </w:tr>
      <w:tr w:rsidR="00897751" w:rsidRPr="00897751" w:rsidTr="000E33F3">
        <w:tc>
          <w:tcPr>
            <w:tcW w:w="0" w:type="auto"/>
            <w:vAlign w:val="center"/>
          </w:tcPr>
          <w:p w:rsidR="00897751" w:rsidRPr="00706A5F" w:rsidRDefault="00897751" w:rsidP="00897751">
            <w:pPr>
              <w:rPr>
                <w:rFonts w:ascii="Arial" w:hAnsi="Arial" w:cs="Arial"/>
                <w:b/>
                <w:sz w:val="18"/>
                <w:szCs w:val="18"/>
              </w:rPr>
            </w:pPr>
            <w:r w:rsidRPr="00706A5F">
              <w:rPr>
                <w:rFonts w:ascii="Arial" w:hAnsi="Arial" w:cs="Arial"/>
                <w:b/>
                <w:sz w:val="18"/>
                <w:szCs w:val="18"/>
              </w:rPr>
              <w:t>3.</w:t>
            </w:r>
          </w:p>
        </w:tc>
        <w:tc>
          <w:tcPr>
            <w:tcW w:w="0" w:type="auto"/>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Liczba ludności zabezpieczonej / chronionej przed powodzią z terenów narażonych na występowanie tego zjawiska [tys. osób]</w:t>
            </w:r>
          </w:p>
        </w:tc>
        <w:tc>
          <w:tcPr>
            <w:tcW w:w="0" w:type="auto"/>
            <w:vAlign w:val="center"/>
          </w:tcPr>
          <w:p w:rsidR="00897751" w:rsidRPr="00897751" w:rsidRDefault="00CC6577" w:rsidP="00897751">
            <w:pPr>
              <w:rPr>
                <w:rFonts w:ascii="Arial" w:hAnsi="Arial" w:cs="Arial"/>
                <w:sz w:val="18"/>
                <w:szCs w:val="18"/>
              </w:rPr>
            </w:pPr>
            <w:r>
              <w:rPr>
                <w:rFonts w:ascii="Arial" w:hAnsi="Arial" w:cs="Arial"/>
                <w:sz w:val="18"/>
                <w:szCs w:val="18"/>
              </w:rPr>
              <w:t>podkarpackie</w:t>
            </w:r>
          </w:p>
        </w:tc>
        <w:tc>
          <w:tcPr>
            <w:tcW w:w="0" w:type="auto"/>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w:t>
            </w:r>
          </w:p>
        </w:tc>
        <w:tc>
          <w:tcPr>
            <w:tcW w:w="0" w:type="auto"/>
            <w:shd w:val="clear" w:color="auto" w:fill="B8CCE4" w:themeFill="accent1" w:themeFillTint="66"/>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170</w:t>
            </w:r>
          </w:p>
        </w:tc>
        <w:tc>
          <w:tcPr>
            <w:tcW w:w="0" w:type="auto"/>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172,3</w:t>
            </w:r>
          </w:p>
        </w:tc>
        <w:tc>
          <w:tcPr>
            <w:tcW w:w="0" w:type="auto"/>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ok.177,7</w:t>
            </w:r>
          </w:p>
        </w:tc>
        <w:tc>
          <w:tcPr>
            <w:tcW w:w="0" w:type="auto"/>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178,18</w:t>
            </w:r>
          </w:p>
        </w:tc>
        <w:tc>
          <w:tcPr>
            <w:tcW w:w="0" w:type="auto"/>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204,59</w:t>
            </w:r>
          </w:p>
        </w:tc>
        <w:tc>
          <w:tcPr>
            <w:tcW w:w="0" w:type="auto"/>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205,19</w:t>
            </w:r>
          </w:p>
        </w:tc>
        <w:tc>
          <w:tcPr>
            <w:tcW w:w="0" w:type="auto"/>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205,19</w:t>
            </w:r>
          </w:p>
        </w:tc>
        <w:tc>
          <w:tcPr>
            <w:tcW w:w="0" w:type="auto"/>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214,04</w:t>
            </w:r>
          </w:p>
        </w:tc>
        <w:tc>
          <w:tcPr>
            <w:tcW w:w="0" w:type="auto"/>
            <w:tcBorders>
              <w:right w:val="single" w:sz="18" w:space="0" w:color="auto"/>
            </w:tcBorders>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214,04</w:t>
            </w:r>
          </w:p>
        </w:tc>
        <w:tc>
          <w:tcPr>
            <w:tcW w:w="0" w:type="auto"/>
            <w:tcBorders>
              <w:top w:val="single" w:sz="6" w:space="0" w:color="auto"/>
              <w:left w:val="single" w:sz="18" w:space="0" w:color="auto"/>
              <w:bottom w:val="single" w:sz="18" w:space="0" w:color="auto"/>
              <w:right w:val="single" w:sz="18" w:space="0" w:color="auto"/>
            </w:tcBorders>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250</w:t>
            </w:r>
          </w:p>
        </w:tc>
        <w:tc>
          <w:tcPr>
            <w:tcW w:w="0" w:type="auto"/>
            <w:tcBorders>
              <w:left w:val="single" w:sz="18" w:space="0" w:color="auto"/>
            </w:tcBorders>
            <w:vAlign w:val="center"/>
          </w:tcPr>
          <w:p w:rsidR="00897751" w:rsidRPr="00897751" w:rsidRDefault="00897751" w:rsidP="00897751">
            <w:pPr>
              <w:rPr>
                <w:rFonts w:ascii="Arial" w:hAnsi="Arial" w:cs="Arial"/>
                <w:sz w:val="18"/>
                <w:szCs w:val="18"/>
              </w:rPr>
            </w:pPr>
            <w:r w:rsidRPr="00897751">
              <w:rPr>
                <w:rFonts w:ascii="Arial" w:hAnsi="Arial" w:cs="Arial"/>
                <w:sz w:val="18"/>
                <w:szCs w:val="18"/>
              </w:rPr>
              <w:t>Podkarpacki Zarząd Melioracji i Urządzeń Wodnych</w:t>
            </w:r>
          </w:p>
        </w:tc>
      </w:tr>
    </w:tbl>
    <w:p w:rsidR="00897751" w:rsidRDefault="00897751" w:rsidP="00897751">
      <w:pPr>
        <w:rPr>
          <w:lang w:eastAsia="pl-PL"/>
        </w:rPr>
      </w:pPr>
    </w:p>
    <w:p w:rsidR="00897751" w:rsidRDefault="00897751">
      <w:pPr>
        <w:spacing w:after="160" w:line="259" w:lineRule="auto"/>
        <w:rPr>
          <w:lang w:eastAsia="pl-PL"/>
        </w:rPr>
      </w:pPr>
      <w:r>
        <w:rPr>
          <w:lang w:eastAsia="pl-PL"/>
        </w:rPr>
        <w:br w:type="page"/>
      </w:r>
    </w:p>
    <w:p w:rsidR="00897751" w:rsidRDefault="00706A5F" w:rsidP="00706A5F">
      <w:pPr>
        <w:pStyle w:val="Nagwek3"/>
        <w:rPr>
          <w:lang w:eastAsia="pl-PL"/>
        </w:rPr>
      </w:pPr>
      <w:bookmarkStart w:id="54" w:name="_Toc69974296"/>
      <w:r w:rsidRPr="00706A5F">
        <w:rPr>
          <w:lang w:eastAsia="pl-PL"/>
        </w:rPr>
        <w:lastRenderedPageBreak/>
        <w:t>Priorytet tematyczny 4.2. Ochrona środowiska</w:t>
      </w:r>
      <w:bookmarkEnd w:id="54"/>
    </w:p>
    <w:tbl>
      <w:tblPr>
        <w:tblStyle w:val="Tabela-Siatka"/>
        <w:tblW w:w="0" w:type="auto"/>
        <w:tblLayout w:type="fixed"/>
        <w:tblLook w:val="04A0" w:firstRow="1" w:lastRow="0" w:firstColumn="1" w:lastColumn="0" w:noHBand="0" w:noVBand="1"/>
        <w:tblCaption w:val="Priorytet tematyczny 4.2. Ochrona środowiska"/>
        <w:tblDescription w:val="Tabela zawiera L.p., Wskaźnik, Poziom terytorialny rok 2010, 2011, 2012, 2013, 2014, 2015, 2016, 2017, 2018, 2019, 2020/ Wartość docelowa, Źródło"/>
      </w:tblPr>
      <w:tblGrid>
        <w:gridCol w:w="562"/>
        <w:gridCol w:w="1588"/>
        <w:gridCol w:w="1250"/>
        <w:gridCol w:w="706"/>
        <w:gridCol w:w="693"/>
        <w:gridCol w:w="796"/>
        <w:gridCol w:w="796"/>
        <w:gridCol w:w="844"/>
        <w:gridCol w:w="844"/>
        <w:gridCol w:w="796"/>
        <w:gridCol w:w="796"/>
        <w:gridCol w:w="844"/>
        <w:gridCol w:w="796"/>
        <w:gridCol w:w="1221"/>
        <w:gridCol w:w="1462"/>
      </w:tblGrid>
      <w:tr w:rsidR="00706A5F" w:rsidRPr="00706A5F" w:rsidTr="00765335">
        <w:trPr>
          <w:tblHeader/>
        </w:trPr>
        <w:tc>
          <w:tcPr>
            <w:tcW w:w="562" w:type="dxa"/>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L.p.</w:t>
            </w:r>
          </w:p>
        </w:tc>
        <w:tc>
          <w:tcPr>
            <w:tcW w:w="1588" w:type="dxa"/>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Wskaźnik</w:t>
            </w:r>
          </w:p>
        </w:tc>
        <w:tc>
          <w:tcPr>
            <w:tcW w:w="1250" w:type="dxa"/>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Poziom terytorialny</w:t>
            </w:r>
          </w:p>
        </w:tc>
        <w:tc>
          <w:tcPr>
            <w:tcW w:w="706" w:type="dxa"/>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2010</w:t>
            </w:r>
          </w:p>
        </w:tc>
        <w:tc>
          <w:tcPr>
            <w:tcW w:w="693" w:type="dxa"/>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2011</w:t>
            </w:r>
          </w:p>
        </w:tc>
        <w:tc>
          <w:tcPr>
            <w:tcW w:w="796" w:type="dxa"/>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2012</w:t>
            </w:r>
          </w:p>
        </w:tc>
        <w:tc>
          <w:tcPr>
            <w:tcW w:w="796" w:type="dxa"/>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2013</w:t>
            </w:r>
          </w:p>
        </w:tc>
        <w:tc>
          <w:tcPr>
            <w:tcW w:w="844" w:type="dxa"/>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2014</w:t>
            </w:r>
          </w:p>
        </w:tc>
        <w:tc>
          <w:tcPr>
            <w:tcW w:w="844" w:type="dxa"/>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2015</w:t>
            </w:r>
          </w:p>
        </w:tc>
        <w:tc>
          <w:tcPr>
            <w:tcW w:w="796" w:type="dxa"/>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2016</w:t>
            </w:r>
          </w:p>
        </w:tc>
        <w:tc>
          <w:tcPr>
            <w:tcW w:w="796" w:type="dxa"/>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2017</w:t>
            </w:r>
          </w:p>
        </w:tc>
        <w:tc>
          <w:tcPr>
            <w:tcW w:w="844" w:type="dxa"/>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2018</w:t>
            </w:r>
          </w:p>
        </w:tc>
        <w:tc>
          <w:tcPr>
            <w:tcW w:w="796" w:type="dxa"/>
            <w:tcBorders>
              <w:right w:val="single" w:sz="18" w:space="0" w:color="auto"/>
            </w:tcBorders>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2019</w:t>
            </w:r>
          </w:p>
        </w:tc>
        <w:tc>
          <w:tcPr>
            <w:tcW w:w="1221" w:type="dxa"/>
            <w:tcBorders>
              <w:top w:val="single" w:sz="18" w:space="0" w:color="auto"/>
              <w:left w:val="single" w:sz="18" w:space="0" w:color="auto"/>
              <w:bottom w:val="single" w:sz="6" w:space="0" w:color="auto"/>
              <w:right w:val="single" w:sz="18" w:space="0" w:color="auto"/>
            </w:tcBorders>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2020/ Wartość docelowa</w:t>
            </w:r>
          </w:p>
        </w:tc>
        <w:tc>
          <w:tcPr>
            <w:tcW w:w="1462" w:type="dxa"/>
            <w:tcBorders>
              <w:left w:val="single" w:sz="18" w:space="0" w:color="auto"/>
            </w:tcBorders>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Źródło</w:t>
            </w:r>
          </w:p>
        </w:tc>
      </w:tr>
      <w:tr w:rsidR="00765335" w:rsidRPr="00706A5F" w:rsidTr="00354A5E">
        <w:tc>
          <w:tcPr>
            <w:tcW w:w="562" w:type="dxa"/>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1.</w:t>
            </w:r>
          </w:p>
        </w:tc>
        <w:tc>
          <w:tcPr>
            <w:tcW w:w="1588"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Odsetek powierzchni obszarów, na których występują przekroczenia standardów jakości powietrza [%]</w:t>
            </w:r>
          </w:p>
        </w:tc>
        <w:tc>
          <w:tcPr>
            <w:tcW w:w="1250" w:type="dxa"/>
            <w:vAlign w:val="center"/>
          </w:tcPr>
          <w:p w:rsidR="00706A5F" w:rsidRPr="00706A5F" w:rsidRDefault="00CC6577" w:rsidP="00706A5F">
            <w:pPr>
              <w:rPr>
                <w:rFonts w:ascii="Arial" w:hAnsi="Arial" w:cs="Arial"/>
                <w:sz w:val="18"/>
                <w:szCs w:val="18"/>
              </w:rPr>
            </w:pPr>
            <w:r>
              <w:rPr>
                <w:rFonts w:ascii="Arial" w:hAnsi="Arial" w:cs="Arial"/>
                <w:sz w:val="18"/>
                <w:szCs w:val="18"/>
              </w:rPr>
              <w:t>podkarpackie</w:t>
            </w:r>
          </w:p>
        </w:tc>
        <w:tc>
          <w:tcPr>
            <w:tcW w:w="70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w:t>
            </w:r>
          </w:p>
        </w:tc>
        <w:tc>
          <w:tcPr>
            <w:tcW w:w="693" w:type="dxa"/>
            <w:shd w:val="clear" w:color="auto" w:fill="B8CCE4" w:themeFill="accent1" w:themeFillTint="66"/>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25</w:t>
            </w:r>
          </w:p>
        </w:tc>
        <w:tc>
          <w:tcPr>
            <w:tcW w:w="79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b.d.</w:t>
            </w:r>
          </w:p>
        </w:tc>
        <w:tc>
          <w:tcPr>
            <w:tcW w:w="79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36</w:t>
            </w:r>
          </w:p>
        </w:tc>
        <w:tc>
          <w:tcPr>
            <w:tcW w:w="844"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6,4</w:t>
            </w:r>
          </w:p>
        </w:tc>
        <w:tc>
          <w:tcPr>
            <w:tcW w:w="844"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9,4</w:t>
            </w:r>
          </w:p>
        </w:tc>
        <w:tc>
          <w:tcPr>
            <w:tcW w:w="79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62,0</w:t>
            </w:r>
          </w:p>
        </w:tc>
        <w:tc>
          <w:tcPr>
            <w:tcW w:w="79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42,0</w:t>
            </w:r>
          </w:p>
        </w:tc>
        <w:tc>
          <w:tcPr>
            <w:tcW w:w="844"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69,7</w:t>
            </w:r>
          </w:p>
        </w:tc>
        <w:tc>
          <w:tcPr>
            <w:tcW w:w="796" w:type="dxa"/>
            <w:tcBorders>
              <w:right w:val="single" w:sz="18" w:space="0" w:color="auto"/>
            </w:tcBorders>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13,5</w:t>
            </w:r>
          </w:p>
        </w:tc>
        <w:tc>
          <w:tcPr>
            <w:tcW w:w="1221" w:type="dxa"/>
            <w:tcBorders>
              <w:top w:val="single" w:sz="6" w:space="0" w:color="auto"/>
              <w:left w:val="single" w:sz="18" w:space="0" w:color="auto"/>
              <w:bottom w:val="single" w:sz="6" w:space="0" w:color="auto"/>
              <w:right w:val="single" w:sz="18" w:space="0" w:color="auto"/>
            </w:tcBorders>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utrzymanie lub zmniejszenie</w:t>
            </w:r>
          </w:p>
        </w:tc>
        <w:tc>
          <w:tcPr>
            <w:tcW w:w="1462" w:type="dxa"/>
            <w:tcBorders>
              <w:left w:val="single" w:sz="18" w:space="0" w:color="auto"/>
            </w:tcBorders>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 xml:space="preserve">Dziennik Urzędowy Woj. </w:t>
            </w:r>
            <w:r w:rsidR="00CC6577">
              <w:rPr>
                <w:rFonts w:ascii="Arial" w:hAnsi="Arial" w:cs="Arial"/>
                <w:sz w:val="18"/>
                <w:szCs w:val="18"/>
              </w:rPr>
              <w:t>Podkarpackie</w:t>
            </w:r>
            <w:r w:rsidRPr="00706A5F">
              <w:rPr>
                <w:rFonts w:ascii="Arial" w:hAnsi="Arial" w:cs="Arial"/>
                <w:sz w:val="18"/>
                <w:szCs w:val="18"/>
              </w:rPr>
              <w:t>go</w:t>
            </w:r>
          </w:p>
        </w:tc>
      </w:tr>
      <w:tr w:rsidR="00765335" w:rsidRPr="00706A5F" w:rsidTr="00354A5E">
        <w:tc>
          <w:tcPr>
            <w:tcW w:w="562" w:type="dxa"/>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2.</w:t>
            </w:r>
          </w:p>
        </w:tc>
        <w:tc>
          <w:tcPr>
            <w:tcW w:w="1588"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Odsetek ludności korzystającej z oczyszczalni ścieków [%]</w:t>
            </w:r>
          </w:p>
        </w:tc>
        <w:tc>
          <w:tcPr>
            <w:tcW w:w="1250" w:type="dxa"/>
            <w:vAlign w:val="center"/>
          </w:tcPr>
          <w:p w:rsidR="00706A5F" w:rsidRPr="00706A5F" w:rsidRDefault="00CC6577" w:rsidP="00706A5F">
            <w:pPr>
              <w:rPr>
                <w:rFonts w:ascii="Arial" w:hAnsi="Arial" w:cs="Arial"/>
                <w:sz w:val="18"/>
                <w:szCs w:val="18"/>
              </w:rPr>
            </w:pPr>
            <w:r>
              <w:rPr>
                <w:rFonts w:ascii="Arial" w:hAnsi="Arial" w:cs="Arial"/>
                <w:sz w:val="18"/>
                <w:szCs w:val="18"/>
              </w:rPr>
              <w:t>podkarpackie</w:t>
            </w:r>
          </w:p>
        </w:tc>
        <w:tc>
          <w:tcPr>
            <w:tcW w:w="70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w:t>
            </w:r>
          </w:p>
        </w:tc>
        <w:tc>
          <w:tcPr>
            <w:tcW w:w="693" w:type="dxa"/>
            <w:shd w:val="clear" w:color="auto" w:fill="B8CCE4" w:themeFill="accent1" w:themeFillTint="66"/>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66,2</w:t>
            </w:r>
          </w:p>
        </w:tc>
        <w:tc>
          <w:tcPr>
            <w:tcW w:w="79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68,7</w:t>
            </w:r>
          </w:p>
        </w:tc>
        <w:tc>
          <w:tcPr>
            <w:tcW w:w="79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69,9</w:t>
            </w:r>
          </w:p>
        </w:tc>
        <w:tc>
          <w:tcPr>
            <w:tcW w:w="844"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71,5</w:t>
            </w:r>
          </w:p>
        </w:tc>
        <w:tc>
          <w:tcPr>
            <w:tcW w:w="844"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72,4</w:t>
            </w:r>
          </w:p>
        </w:tc>
        <w:tc>
          <w:tcPr>
            <w:tcW w:w="79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73,4</w:t>
            </w:r>
          </w:p>
        </w:tc>
        <w:tc>
          <w:tcPr>
            <w:tcW w:w="79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73,9</w:t>
            </w:r>
          </w:p>
        </w:tc>
        <w:tc>
          <w:tcPr>
            <w:tcW w:w="844"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74,7</w:t>
            </w:r>
          </w:p>
        </w:tc>
        <w:tc>
          <w:tcPr>
            <w:tcW w:w="796" w:type="dxa"/>
            <w:tcBorders>
              <w:right w:val="single" w:sz="18" w:space="0" w:color="auto"/>
            </w:tcBorders>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75,6</w:t>
            </w:r>
          </w:p>
        </w:tc>
        <w:tc>
          <w:tcPr>
            <w:tcW w:w="1221" w:type="dxa"/>
            <w:tcBorders>
              <w:top w:val="single" w:sz="6" w:space="0" w:color="auto"/>
              <w:left w:val="single" w:sz="18" w:space="0" w:color="auto"/>
              <w:bottom w:val="single" w:sz="6" w:space="0" w:color="auto"/>
              <w:right w:val="single" w:sz="18" w:space="0" w:color="auto"/>
            </w:tcBorders>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75</w:t>
            </w:r>
          </w:p>
        </w:tc>
        <w:tc>
          <w:tcPr>
            <w:tcW w:w="1462" w:type="dxa"/>
            <w:tcBorders>
              <w:left w:val="single" w:sz="18" w:space="0" w:color="auto"/>
            </w:tcBorders>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GUS</w:t>
            </w:r>
          </w:p>
        </w:tc>
      </w:tr>
      <w:tr w:rsidR="00765335" w:rsidRPr="00706A5F" w:rsidTr="00354A5E">
        <w:tc>
          <w:tcPr>
            <w:tcW w:w="562" w:type="dxa"/>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3.</w:t>
            </w:r>
          </w:p>
        </w:tc>
        <w:tc>
          <w:tcPr>
            <w:tcW w:w="1588"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Odsetek wód powierzchniowych w dobrym stanie [%]</w:t>
            </w:r>
          </w:p>
        </w:tc>
        <w:tc>
          <w:tcPr>
            <w:tcW w:w="1250" w:type="dxa"/>
            <w:vAlign w:val="center"/>
          </w:tcPr>
          <w:p w:rsidR="00706A5F" w:rsidRPr="00706A5F" w:rsidRDefault="00CC6577" w:rsidP="00706A5F">
            <w:pPr>
              <w:rPr>
                <w:rFonts w:ascii="Arial" w:hAnsi="Arial" w:cs="Arial"/>
                <w:sz w:val="18"/>
                <w:szCs w:val="18"/>
              </w:rPr>
            </w:pPr>
            <w:r>
              <w:rPr>
                <w:rFonts w:ascii="Arial" w:hAnsi="Arial" w:cs="Arial"/>
                <w:sz w:val="18"/>
                <w:szCs w:val="18"/>
              </w:rPr>
              <w:t>podkarpackie</w:t>
            </w:r>
          </w:p>
        </w:tc>
        <w:tc>
          <w:tcPr>
            <w:tcW w:w="70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w:t>
            </w:r>
          </w:p>
        </w:tc>
        <w:tc>
          <w:tcPr>
            <w:tcW w:w="693" w:type="dxa"/>
            <w:shd w:val="clear" w:color="auto" w:fill="B8CCE4" w:themeFill="accent1" w:themeFillTint="66"/>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14,8</w:t>
            </w:r>
          </w:p>
        </w:tc>
        <w:tc>
          <w:tcPr>
            <w:tcW w:w="79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18,2</w:t>
            </w:r>
          </w:p>
        </w:tc>
        <w:tc>
          <w:tcPr>
            <w:tcW w:w="79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21,2</w:t>
            </w:r>
          </w:p>
        </w:tc>
        <w:tc>
          <w:tcPr>
            <w:tcW w:w="844"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16,2</w:t>
            </w:r>
          </w:p>
        </w:tc>
        <w:tc>
          <w:tcPr>
            <w:tcW w:w="844"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18,1</w:t>
            </w:r>
          </w:p>
        </w:tc>
        <w:tc>
          <w:tcPr>
            <w:tcW w:w="79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6,5</w:t>
            </w:r>
            <w:r w:rsidRPr="00354A5E">
              <w:rPr>
                <w:rFonts w:ascii="Arial" w:hAnsi="Arial" w:cs="Arial"/>
                <w:sz w:val="18"/>
                <w:szCs w:val="18"/>
                <w:vertAlign w:val="superscript"/>
              </w:rPr>
              <w:t>1</w:t>
            </w:r>
          </w:p>
        </w:tc>
        <w:tc>
          <w:tcPr>
            <w:tcW w:w="79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5,7</w:t>
            </w:r>
          </w:p>
        </w:tc>
        <w:tc>
          <w:tcPr>
            <w:tcW w:w="844"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12,6</w:t>
            </w:r>
          </w:p>
        </w:tc>
        <w:tc>
          <w:tcPr>
            <w:tcW w:w="796" w:type="dxa"/>
            <w:tcBorders>
              <w:right w:val="single" w:sz="18" w:space="0" w:color="auto"/>
            </w:tcBorders>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0,4</w:t>
            </w:r>
            <w:r w:rsidRPr="00354A5E">
              <w:rPr>
                <w:rFonts w:ascii="Arial" w:hAnsi="Arial" w:cs="Arial"/>
                <w:sz w:val="18"/>
                <w:szCs w:val="18"/>
                <w:vertAlign w:val="superscript"/>
              </w:rPr>
              <w:t>1</w:t>
            </w:r>
          </w:p>
        </w:tc>
        <w:tc>
          <w:tcPr>
            <w:tcW w:w="1221" w:type="dxa"/>
            <w:tcBorders>
              <w:top w:val="single" w:sz="6" w:space="0" w:color="auto"/>
              <w:left w:val="single" w:sz="18" w:space="0" w:color="auto"/>
              <w:bottom w:val="single" w:sz="6" w:space="0" w:color="auto"/>
              <w:right w:val="single" w:sz="18" w:space="0" w:color="auto"/>
            </w:tcBorders>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wzrost wartości wskaźnika</w:t>
            </w:r>
          </w:p>
        </w:tc>
        <w:tc>
          <w:tcPr>
            <w:tcW w:w="1462" w:type="dxa"/>
            <w:tcBorders>
              <w:left w:val="single" w:sz="18" w:space="0" w:color="auto"/>
            </w:tcBorders>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WIOŚ w Rzeszowie</w:t>
            </w:r>
          </w:p>
        </w:tc>
      </w:tr>
      <w:tr w:rsidR="00765335" w:rsidRPr="00706A5F" w:rsidTr="00354A5E">
        <w:tc>
          <w:tcPr>
            <w:tcW w:w="562" w:type="dxa"/>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4.</w:t>
            </w:r>
          </w:p>
        </w:tc>
        <w:tc>
          <w:tcPr>
            <w:tcW w:w="1588"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 xml:space="preserve">Poziom ograniczenia masy odpadów komunalnych ulegających biodegradacji przekazywanych do składowania w stosunku do odpadów </w:t>
            </w:r>
            <w:r w:rsidRPr="00706A5F">
              <w:rPr>
                <w:rFonts w:ascii="Arial" w:hAnsi="Arial" w:cs="Arial"/>
                <w:sz w:val="18"/>
                <w:szCs w:val="18"/>
              </w:rPr>
              <w:lastRenderedPageBreak/>
              <w:t>wytworzonych w 1995 r. [%]*</w:t>
            </w:r>
          </w:p>
        </w:tc>
        <w:tc>
          <w:tcPr>
            <w:tcW w:w="1250" w:type="dxa"/>
            <w:vAlign w:val="center"/>
          </w:tcPr>
          <w:p w:rsidR="00706A5F" w:rsidRPr="00706A5F" w:rsidRDefault="00CC6577" w:rsidP="00706A5F">
            <w:pPr>
              <w:rPr>
                <w:rFonts w:ascii="Arial" w:hAnsi="Arial" w:cs="Arial"/>
                <w:sz w:val="18"/>
                <w:szCs w:val="18"/>
              </w:rPr>
            </w:pPr>
            <w:r>
              <w:rPr>
                <w:rFonts w:ascii="Arial" w:hAnsi="Arial" w:cs="Arial"/>
                <w:sz w:val="18"/>
                <w:szCs w:val="18"/>
              </w:rPr>
              <w:lastRenderedPageBreak/>
              <w:t>podkarpackie</w:t>
            </w:r>
          </w:p>
        </w:tc>
        <w:tc>
          <w:tcPr>
            <w:tcW w:w="70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w:t>
            </w:r>
          </w:p>
        </w:tc>
        <w:tc>
          <w:tcPr>
            <w:tcW w:w="693" w:type="dxa"/>
            <w:shd w:val="clear" w:color="auto" w:fill="B8CCE4" w:themeFill="accent1" w:themeFillTint="66"/>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69</w:t>
            </w:r>
          </w:p>
        </w:tc>
        <w:tc>
          <w:tcPr>
            <w:tcW w:w="79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b.d.</w:t>
            </w:r>
          </w:p>
        </w:tc>
        <w:tc>
          <w:tcPr>
            <w:tcW w:w="79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65,35</w:t>
            </w:r>
          </w:p>
        </w:tc>
        <w:tc>
          <w:tcPr>
            <w:tcW w:w="844"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81</w:t>
            </w:r>
          </w:p>
        </w:tc>
        <w:tc>
          <w:tcPr>
            <w:tcW w:w="844"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89</w:t>
            </w:r>
          </w:p>
        </w:tc>
        <w:tc>
          <w:tcPr>
            <w:tcW w:w="79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99</w:t>
            </w:r>
          </w:p>
        </w:tc>
        <w:tc>
          <w:tcPr>
            <w:tcW w:w="79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89</w:t>
            </w:r>
          </w:p>
        </w:tc>
        <w:tc>
          <w:tcPr>
            <w:tcW w:w="844"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92</w:t>
            </w:r>
          </w:p>
        </w:tc>
        <w:tc>
          <w:tcPr>
            <w:tcW w:w="796" w:type="dxa"/>
            <w:tcBorders>
              <w:right w:val="single" w:sz="18" w:space="0" w:color="auto"/>
            </w:tcBorders>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b</w:t>
            </w:r>
            <w:r w:rsidR="00354A5E">
              <w:rPr>
                <w:rFonts w:ascii="Arial" w:hAnsi="Arial" w:cs="Arial"/>
                <w:sz w:val="18"/>
                <w:szCs w:val="18"/>
              </w:rPr>
              <w:t>.</w:t>
            </w:r>
            <w:r w:rsidRPr="00706A5F">
              <w:rPr>
                <w:rFonts w:ascii="Arial" w:hAnsi="Arial" w:cs="Arial"/>
                <w:sz w:val="18"/>
                <w:szCs w:val="18"/>
              </w:rPr>
              <w:t>d</w:t>
            </w:r>
            <w:r w:rsidR="00354A5E">
              <w:rPr>
                <w:rFonts w:ascii="Arial" w:hAnsi="Arial" w:cs="Arial"/>
                <w:sz w:val="18"/>
                <w:szCs w:val="18"/>
              </w:rPr>
              <w:t>.</w:t>
            </w:r>
          </w:p>
        </w:tc>
        <w:tc>
          <w:tcPr>
            <w:tcW w:w="1221" w:type="dxa"/>
            <w:tcBorders>
              <w:top w:val="single" w:sz="6" w:space="0" w:color="auto"/>
              <w:left w:val="single" w:sz="18" w:space="0" w:color="auto"/>
              <w:bottom w:val="single" w:sz="6" w:space="0" w:color="auto"/>
              <w:right w:val="single" w:sz="18" w:space="0" w:color="auto"/>
            </w:tcBorders>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35</w:t>
            </w:r>
          </w:p>
        </w:tc>
        <w:tc>
          <w:tcPr>
            <w:tcW w:w="1462" w:type="dxa"/>
            <w:tcBorders>
              <w:left w:val="single" w:sz="18" w:space="0" w:color="auto"/>
            </w:tcBorders>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Dep. Ochrony  Środowiska UMWP</w:t>
            </w:r>
          </w:p>
        </w:tc>
      </w:tr>
      <w:tr w:rsidR="00765335" w:rsidRPr="00706A5F" w:rsidTr="00354A5E">
        <w:tc>
          <w:tcPr>
            <w:tcW w:w="562" w:type="dxa"/>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5.</w:t>
            </w:r>
          </w:p>
        </w:tc>
        <w:tc>
          <w:tcPr>
            <w:tcW w:w="1588"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Powierzchnia obszarów prawnie chronionych [ha]</w:t>
            </w:r>
          </w:p>
        </w:tc>
        <w:tc>
          <w:tcPr>
            <w:tcW w:w="1250" w:type="dxa"/>
            <w:vAlign w:val="center"/>
          </w:tcPr>
          <w:p w:rsidR="00706A5F" w:rsidRPr="00706A5F" w:rsidRDefault="00CC6577" w:rsidP="00706A5F">
            <w:pPr>
              <w:rPr>
                <w:rFonts w:ascii="Arial" w:hAnsi="Arial" w:cs="Arial"/>
                <w:sz w:val="18"/>
                <w:szCs w:val="18"/>
              </w:rPr>
            </w:pPr>
            <w:r>
              <w:rPr>
                <w:rFonts w:ascii="Arial" w:hAnsi="Arial" w:cs="Arial"/>
                <w:sz w:val="18"/>
                <w:szCs w:val="18"/>
              </w:rPr>
              <w:t>podkarpackie</w:t>
            </w:r>
          </w:p>
        </w:tc>
        <w:tc>
          <w:tcPr>
            <w:tcW w:w="70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w:t>
            </w:r>
          </w:p>
        </w:tc>
        <w:tc>
          <w:tcPr>
            <w:tcW w:w="693" w:type="dxa"/>
            <w:shd w:val="clear" w:color="auto" w:fill="B8CCE4" w:themeFill="accent1" w:themeFillTint="66"/>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797648</w:t>
            </w:r>
          </w:p>
        </w:tc>
        <w:tc>
          <w:tcPr>
            <w:tcW w:w="79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797639</w:t>
            </w:r>
          </w:p>
        </w:tc>
        <w:tc>
          <w:tcPr>
            <w:tcW w:w="79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800560</w:t>
            </w:r>
          </w:p>
        </w:tc>
        <w:tc>
          <w:tcPr>
            <w:tcW w:w="844"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800704</w:t>
            </w:r>
          </w:p>
        </w:tc>
        <w:tc>
          <w:tcPr>
            <w:tcW w:w="844"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801228</w:t>
            </w:r>
          </w:p>
        </w:tc>
        <w:tc>
          <w:tcPr>
            <w:tcW w:w="79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801271</w:t>
            </w:r>
          </w:p>
        </w:tc>
        <w:tc>
          <w:tcPr>
            <w:tcW w:w="79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801235</w:t>
            </w:r>
          </w:p>
        </w:tc>
        <w:tc>
          <w:tcPr>
            <w:tcW w:w="844"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801285</w:t>
            </w:r>
          </w:p>
        </w:tc>
        <w:tc>
          <w:tcPr>
            <w:tcW w:w="796" w:type="dxa"/>
            <w:tcBorders>
              <w:right w:val="single" w:sz="18" w:space="0" w:color="auto"/>
            </w:tcBorders>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801255</w:t>
            </w:r>
          </w:p>
        </w:tc>
        <w:tc>
          <w:tcPr>
            <w:tcW w:w="1221" w:type="dxa"/>
            <w:tcBorders>
              <w:top w:val="single" w:sz="6" w:space="0" w:color="auto"/>
              <w:left w:val="single" w:sz="18" w:space="0" w:color="auto"/>
              <w:bottom w:val="single" w:sz="6" w:space="0" w:color="auto"/>
              <w:right w:val="single" w:sz="18" w:space="0" w:color="auto"/>
            </w:tcBorders>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utrzymanie</w:t>
            </w:r>
          </w:p>
        </w:tc>
        <w:tc>
          <w:tcPr>
            <w:tcW w:w="1462" w:type="dxa"/>
            <w:tcBorders>
              <w:left w:val="single" w:sz="18" w:space="0" w:color="auto"/>
            </w:tcBorders>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GUS</w:t>
            </w:r>
          </w:p>
        </w:tc>
      </w:tr>
      <w:tr w:rsidR="00765335" w:rsidRPr="00706A5F" w:rsidTr="00354A5E">
        <w:tc>
          <w:tcPr>
            <w:tcW w:w="562" w:type="dxa"/>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6.</w:t>
            </w:r>
          </w:p>
        </w:tc>
        <w:tc>
          <w:tcPr>
            <w:tcW w:w="1588"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Liczba zatwierdzonych planów ochrony i planów zadań ochronnych dla form ochrony przyrody</w:t>
            </w:r>
          </w:p>
        </w:tc>
        <w:tc>
          <w:tcPr>
            <w:tcW w:w="1250" w:type="dxa"/>
            <w:vAlign w:val="center"/>
          </w:tcPr>
          <w:p w:rsidR="00706A5F" w:rsidRPr="00706A5F" w:rsidRDefault="00CC6577" w:rsidP="00706A5F">
            <w:pPr>
              <w:rPr>
                <w:rFonts w:ascii="Arial" w:hAnsi="Arial" w:cs="Arial"/>
                <w:sz w:val="18"/>
                <w:szCs w:val="18"/>
              </w:rPr>
            </w:pPr>
            <w:r>
              <w:rPr>
                <w:rFonts w:ascii="Arial" w:hAnsi="Arial" w:cs="Arial"/>
                <w:sz w:val="18"/>
                <w:szCs w:val="18"/>
              </w:rPr>
              <w:t>podkarpackie</w:t>
            </w:r>
          </w:p>
        </w:tc>
        <w:tc>
          <w:tcPr>
            <w:tcW w:w="70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w:t>
            </w:r>
          </w:p>
        </w:tc>
        <w:tc>
          <w:tcPr>
            <w:tcW w:w="693"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w:t>
            </w:r>
          </w:p>
        </w:tc>
        <w:tc>
          <w:tcPr>
            <w:tcW w:w="796" w:type="dxa"/>
            <w:shd w:val="clear" w:color="auto" w:fill="B8CCE4" w:themeFill="accent1" w:themeFillTint="66"/>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0</w:t>
            </w:r>
            <w:r w:rsidRPr="00354A5E">
              <w:rPr>
                <w:rFonts w:ascii="Arial" w:hAnsi="Arial" w:cs="Arial"/>
                <w:sz w:val="18"/>
                <w:szCs w:val="18"/>
                <w:vertAlign w:val="superscript"/>
              </w:rPr>
              <w:t>c</w:t>
            </w:r>
          </w:p>
        </w:tc>
        <w:tc>
          <w:tcPr>
            <w:tcW w:w="79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0</w:t>
            </w:r>
            <w:r w:rsidRPr="00354A5E">
              <w:rPr>
                <w:rFonts w:ascii="Arial" w:hAnsi="Arial" w:cs="Arial"/>
                <w:sz w:val="18"/>
                <w:szCs w:val="18"/>
                <w:vertAlign w:val="superscript"/>
              </w:rPr>
              <w:t>c</w:t>
            </w:r>
          </w:p>
        </w:tc>
        <w:tc>
          <w:tcPr>
            <w:tcW w:w="844"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11</w:t>
            </w:r>
          </w:p>
        </w:tc>
        <w:tc>
          <w:tcPr>
            <w:tcW w:w="844"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13</w:t>
            </w:r>
          </w:p>
        </w:tc>
        <w:tc>
          <w:tcPr>
            <w:tcW w:w="79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28</w:t>
            </w:r>
          </w:p>
        </w:tc>
        <w:tc>
          <w:tcPr>
            <w:tcW w:w="79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55</w:t>
            </w:r>
          </w:p>
        </w:tc>
        <w:tc>
          <w:tcPr>
            <w:tcW w:w="844"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70</w:t>
            </w:r>
            <w:r w:rsidRPr="00354A5E">
              <w:rPr>
                <w:rFonts w:ascii="Arial" w:hAnsi="Arial" w:cs="Arial"/>
                <w:sz w:val="18"/>
                <w:szCs w:val="18"/>
                <w:vertAlign w:val="superscript"/>
              </w:rPr>
              <w:t>1</w:t>
            </w:r>
          </w:p>
        </w:tc>
        <w:tc>
          <w:tcPr>
            <w:tcW w:w="796" w:type="dxa"/>
            <w:tcBorders>
              <w:right w:val="single" w:sz="18" w:space="0" w:color="auto"/>
            </w:tcBorders>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68</w:t>
            </w:r>
          </w:p>
        </w:tc>
        <w:tc>
          <w:tcPr>
            <w:tcW w:w="1221" w:type="dxa"/>
            <w:tcBorders>
              <w:top w:val="single" w:sz="6" w:space="0" w:color="auto"/>
              <w:left w:val="single" w:sz="18" w:space="0" w:color="auto"/>
              <w:bottom w:val="single" w:sz="6" w:space="0" w:color="auto"/>
              <w:right w:val="single" w:sz="18" w:space="0" w:color="auto"/>
            </w:tcBorders>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77</w:t>
            </w:r>
          </w:p>
        </w:tc>
        <w:tc>
          <w:tcPr>
            <w:tcW w:w="1462" w:type="dxa"/>
            <w:tcBorders>
              <w:left w:val="single" w:sz="18" w:space="0" w:color="auto"/>
            </w:tcBorders>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RDOŚ w Rzeszowie</w:t>
            </w:r>
          </w:p>
        </w:tc>
      </w:tr>
      <w:tr w:rsidR="00765335" w:rsidRPr="00706A5F" w:rsidTr="00354A5E">
        <w:tc>
          <w:tcPr>
            <w:tcW w:w="562" w:type="dxa"/>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7.</w:t>
            </w:r>
          </w:p>
        </w:tc>
        <w:tc>
          <w:tcPr>
            <w:tcW w:w="1588"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Powierzchnia form ochrony przyrody objęta planami [km2]</w:t>
            </w:r>
          </w:p>
        </w:tc>
        <w:tc>
          <w:tcPr>
            <w:tcW w:w="1250" w:type="dxa"/>
            <w:vAlign w:val="center"/>
          </w:tcPr>
          <w:p w:rsidR="00706A5F" w:rsidRPr="00706A5F" w:rsidRDefault="00CC6577" w:rsidP="00706A5F">
            <w:pPr>
              <w:rPr>
                <w:rFonts w:ascii="Arial" w:hAnsi="Arial" w:cs="Arial"/>
                <w:sz w:val="18"/>
                <w:szCs w:val="18"/>
              </w:rPr>
            </w:pPr>
            <w:r>
              <w:rPr>
                <w:rFonts w:ascii="Arial" w:hAnsi="Arial" w:cs="Arial"/>
                <w:sz w:val="18"/>
                <w:szCs w:val="18"/>
              </w:rPr>
              <w:t>podkarpackie</w:t>
            </w:r>
          </w:p>
        </w:tc>
        <w:tc>
          <w:tcPr>
            <w:tcW w:w="70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w:t>
            </w:r>
          </w:p>
        </w:tc>
        <w:tc>
          <w:tcPr>
            <w:tcW w:w="693"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w:t>
            </w:r>
          </w:p>
        </w:tc>
        <w:tc>
          <w:tcPr>
            <w:tcW w:w="796" w:type="dxa"/>
            <w:shd w:val="clear" w:color="auto" w:fill="B8CCE4" w:themeFill="accent1" w:themeFillTint="66"/>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0</w:t>
            </w:r>
            <w:r w:rsidRPr="00354A5E">
              <w:rPr>
                <w:rFonts w:ascii="Arial" w:hAnsi="Arial" w:cs="Arial"/>
                <w:sz w:val="18"/>
                <w:szCs w:val="18"/>
                <w:vertAlign w:val="superscript"/>
              </w:rPr>
              <w:t>c</w:t>
            </w:r>
          </w:p>
        </w:tc>
        <w:tc>
          <w:tcPr>
            <w:tcW w:w="79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0</w:t>
            </w:r>
            <w:r w:rsidRPr="00354A5E">
              <w:rPr>
                <w:rFonts w:ascii="Arial" w:hAnsi="Arial" w:cs="Arial"/>
                <w:sz w:val="18"/>
                <w:szCs w:val="18"/>
                <w:vertAlign w:val="superscript"/>
              </w:rPr>
              <w:t>c</w:t>
            </w:r>
          </w:p>
        </w:tc>
        <w:tc>
          <w:tcPr>
            <w:tcW w:w="844"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1602,31</w:t>
            </w:r>
          </w:p>
        </w:tc>
        <w:tc>
          <w:tcPr>
            <w:tcW w:w="844"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1916,53</w:t>
            </w:r>
          </w:p>
        </w:tc>
        <w:tc>
          <w:tcPr>
            <w:tcW w:w="79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656,99</w:t>
            </w:r>
          </w:p>
        </w:tc>
        <w:tc>
          <w:tcPr>
            <w:tcW w:w="79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679,98</w:t>
            </w:r>
          </w:p>
        </w:tc>
        <w:tc>
          <w:tcPr>
            <w:tcW w:w="844"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1456,3</w:t>
            </w:r>
            <w:r w:rsidRPr="00354A5E">
              <w:rPr>
                <w:rFonts w:ascii="Arial" w:hAnsi="Arial" w:cs="Arial"/>
                <w:sz w:val="18"/>
                <w:szCs w:val="18"/>
                <w:vertAlign w:val="superscript"/>
              </w:rPr>
              <w:t>1</w:t>
            </w:r>
          </w:p>
        </w:tc>
        <w:tc>
          <w:tcPr>
            <w:tcW w:w="796" w:type="dxa"/>
            <w:tcBorders>
              <w:right w:val="single" w:sz="18" w:space="0" w:color="auto"/>
            </w:tcBorders>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1444,8</w:t>
            </w:r>
          </w:p>
        </w:tc>
        <w:tc>
          <w:tcPr>
            <w:tcW w:w="1221" w:type="dxa"/>
            <w:tcBorders>
              <w:top w:val="single" w:sz="6" w:space="0" w:color="auto"/>
              <w:left w:val="single" w:sz="18" w:space="0" w:color="auto"/>
              <w:bottom w:val="single" w:sz="6" w:space="0" w:color="auto"/>
              <w:right w:val="single" w:sz="18" w:space="0" w:color="auto"/>
            </w:tcBorders>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9822,34</w:t>
            </w:r>
          </w:p>
        </w:tc>
        <w:tc>
          <w:tcPr>
            <w:tcW w:w="1462" w:type="dxa"/>
            <w:tcBorders>
              <w:left w:val="single" w:sz="18" w:space="0" w:color="auto"/>
            </w:tcBorders>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RDOŚ w Rzeszowie</w:t>
            </w:r>
          </w:p>
        </w:tc>
      </w:tr>
      <w:tr w:rsidR="00765335" w:rsidRPr="00706A5F" w:rsidTr="00354A5E">
        <w:tc>
          <w:tcPr>
            <w:tcW w:w="562" w:type="dxa"/>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8.</w:t>
            </w:r>
          </w:p>
        </w:tc>
        <w:tc>
          <w:tcPr>
            <w:tcW w:w="1588"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Powierzchnia obszarów form ochrony przyrody objęta ochroną czynną [km2]</w:t>
            </w:r>
          </w:p>
        </w:tc>
        <w:tc>
          <w:tcPr>
            <w:tcW w:w="1250" w:type="dxa"/>
            <w:vAlign w:val="center"/>
          </w:tcPr>
          <w:p w:rsidR="00706A5F" w:rsidRPr="00706A5F" w:rsidRDefault="00CC6577" w:rsidP="00706A5F">
            <w:pPr>
              <w:rPr>
                <w:rFonts w:ascii="Arial" w:hAnsi="Arial" w:cs="Arial"/>
                <w:sz w:val="18"/>
                <w:szCs w:val="18"/>
              </w:rPr>
            </w:pPr>
            <w:r>
              <w:rPr>
                <w:rFonts w:ascii="Arial" w:hAnsi="Arial" w:cs="Arial"/>
                <w:sz w:val="18"/>
                <w:szCs w:val="18"/>
              </w:rPr>
              <w:t>podkarpackie</w:t>
            </w:r>
          </w:p>
        </w:tc>
        <w:tc>
          <w:tcPr>
            <w:tcW w:w="70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w:t>
            </w:r>
          </w:p>
        </w:tc>
        <w:tc>
          <w:tcPr>
            <w:tcW w:w="693"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w:t>
            </w:r>
          </w:p>
        </w:tc>
        <w:tc>
          <w:tcPr>
            <w:tcW w:w="796" w:type="dxa"/>
            <w:shd w:val="clear" w:color="auto" w:fill="B8CCE4" w:themeFill="accent1" w:themeFillTint="66"/>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738,78</w:t>
            </w:r>
          </w:p>
        </w:tc>
        <w:tc>
          <w:tcPr>
            <w:tcW w:w="79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905,64</w:t>
            </w:r>
          </w:p>
        </w:tc>
        <w:tc>
          <w:tcPr>
            <w:tcW w:w="844"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905,75</w:t>
            </w:r>
          </w:p>
        </w:tc>
        <w:tc>
          <w:tcPr>
            <w:tcW w:w="844"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906,00</w:t>
            </w:r>
          </w:p>
        </w:tc>
        <w:tc>
          <w:tcPr>
            <w:tcW w:w="79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906,36</w:t>
            </w:r>
          </w:p>
        </w:tc>
        <w:tc>
          <w:tcPr>
            <w:tcW w:w="796"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906,49</w:t>
            </w:r>
          </w:p>
        </w:tc>
        <w:tc>
          <w:tcPr>
            <w:tcW w:w="844" w:type="dxa"/>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697,91</w:t>
            </w:r>
          </w:p>
        </w:tc>
        <w:tc>
          <w:tcPr>
            <w:tcW w:w="796" w:type="dxa"/>
            <w:tcBorders>
              <w:right w:val="single" w:sz="18" w:space="0" w:color="auto"/>
            </w:tcBorders>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697,7</w:t>
            </w:r>
          </w:p>
        </w:tc>
        <w:tc>
          <w:tcPr>
            <w:tcW w:w="1221" w:type="dxa"/>
            <w:tcBorders>
              <w:top w:val="single" w:sz="6" w:space="0" w:color="auto"/>
              <w:left w:val="single" w:sz="18" w:space="0" w:color="auto"/>
              <w:bottom w:val="single" w:sz="18" w:space="0" w:color="auto"/>
              <w:right w:val="single" w:sz="18" w:space="0" w:color="auto"/>
            </w:tcBorders>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1503,5</w:t>
            </w:r>
          </w:p>
        </w:tc>
        <w:tc>
          <w:tcPr>
            <w:tcW w:w="1462" w:type="dxa"/>
            <w:tcBorders>
              <w:left w:val="single" w:sz="18" w:space="0" w:color="auto"/>
            </w:tcBorders>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RDOŚ w Rzeszowie</w:t>
            </w:r>
          </w:p>
        </w:tc>
      </w:tr>
    </w:tbl>
    <w:p w:rsidR="00706A5F" w:rsidRDefault="00706A5F" w:rsidP="00354A5E">
      <w:pPr>
        <w:spacing w:before="240" w:after="0" w:line="360" w:lineRule="auto"/>
        <w:rPr>
          <w:rFonts w:ascii="Arial" w:hAnsi="Arial" w:cs="Arial"/>
          <w:sz w:val="24"/>
          <w:szCs w:val="24"/>
          <w:lang w:eastAsia="pl-PL"/>
        </w:rPr>
      </w:pPr>
      <w:r w:rsidRPr="00706A5F">
        <w:rPr>
          <w:rFonts w:ascii="Arial" w:hAnsi="Arial" w:cs="Arial"/>
          <w:sz w:val="24"/>
          <w:szCs w:val="24"/>
          <w:vertAlign w:val="superscript"/>
          <w:lang w:eastAsia="pl-PL"/>
        </w:rPr>
        <w:t>1</w:t>
      </w:r>
      <w:r w:rsidRPr="00706A5F">
        <w:rPr>
          <w:rFonts w:ascii="Arial" w:hAnsi="Arial" w:cs="Arial"/>
          <w:sz w:val="24"/>
          <w:szCs w:val="24"/>
          <w:lang w:eastAsia="pl-PL"/>
        </w:rPr>
        <w:t>dostosowane do zmienionej sytuacji prawnej</w:t>
      </w:r>
    </w:p>
    <w:p w:rsidR="00706A5F" w:rsidRDefault="00354A5E" w:rsidP="000E33F3">
      <w:pPr>
        <w:spacing w:before="240" w:after="0" w:line="360" w:lineRule="auto"/>
        <w:rPr>
          <w:rFonts w:ascii="Arial" w:hAnsi="Arial" w:cs="Arial"/>
          <w:sz w:val="24"/>
          <w:szCs w:val="24"/>
          <w:lang w:eastAsia="pl-PL"/>
        </w:rPr>
      </w:pPr>
      <w:r>
        <w:rPr>
          <w:rFonts w:ascii="Arial" w:hAnsi="Arial" w:cs="Arial"/>
          <w:sz w:val="24"/>
          <w:szCs w:val="24"/>
          <w:lang w:eastAsia="pl-PL"/>
        </w:rPr>
        <w:t>b.d. – brak danych</w:t>
      </w:r>
    </w:p>
    <w:p w:rsidR="00706A5F" w:rsidRDefault="00706A5F" w:rsidP="00706A5F">
      <w:pPr>
        <w:pStyle w:val="Akapitzlist"/>
        <w:numPr>
          <w:ilvl w:val="0"/>
          <w:numId w:val="43"/>
        </w:numPr>
        <w:spacing w:before="240" w:after="160" w:line="360" w:lineRule="auto"/>
        <w:ind w:left="357" w:hanging="357"/>
        <w:rPr>
          <w:rFonts w:ascii="Arial" w:hAnsi="Arial" w:cs="Arial"/>
          <w:sz w:val="24"/>
          <w:szCs w:val="24"/>
          <w:lang w:eastAsia="pl-PL"/>
        </w:rPr>
      </w:pPr>
      <w:r w:rsidRPr="00706A5F">
        <w:rPr>
          <w:rFonts w:ascii="Arial" w:hAnsi="Arial" w:cs="Arial"/>
          <w:sz w:val="24"/>
          <w:szCs w:val="24"/>
          <w:lang w:eastAsia="pl-PL"/>
        </w:rPr>
        <w:lastRenderedPageBreak/>
        <w:t>Wyjaśnienie poniżej</w:t>
      </w:r>
    </w:p>
    <w:tbl>
      <w:tblPr>
        <w:tblStyle w:val="Tabela-Siatka"/>
        <w:tblW w:w="0" w:type="auto"/>
        <w:tblLook w:val="04A0" w:firstRow="1" w:lastRow="0" w:firstColumn="1" w:lastColumn="0" w:noHBand="0" w:noVBand="1"/>
        <w:tblCaption w:val="Wyjaśnienie poniżej"/>
        <w:tblDescription w:val="Tabela zawiera Nazwa wskaźnika, 2011 r. wartość bazowa, 2012 r. , 2013 r., 2014 r., 2015 r. , 2016 r., 2017 r., 2018 r., 2019 r., 2020 r., 2020 r. wartość docelowa"/>
      </w:tblPr>
      <w:tblGrid>
        <w:gridCol w:w="2936"/>
        <w:gridCol w:w="1027"/>
        <w:gridCol w:w="634"/>
        <w:gridCol w:w="679"/>
        <w:gridCol w:w="634"/>
        <w:gridCol w:w="634"/>
        <w:gridCol w:w="634"/>
        <w:gridCol w:w="634"/>
        <w:gridCol w:w="634"/>
        <w:gridCol w:w="634"/>
        <w:gridCol w:w="634"/>
        <w:gridCol w:w="4280"/>
      </w:tblGrid>
      <w:tr w:rsidR="00706A5F" w:rsidRPr="00706A5F" w:rsidTr="00706A5F">
        <w:trPr>
          <w:tblHeader/>
        </w:trPr>
        <w:tc>
          <w:tcPr>
            <w:tcW w:w="0" w:type="auto"/>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Nazwa wskaźnika</w:t>
            </w:r>
          </w:p>
        </w:tc>
        <w:tc>
          <w:tcPr>
            <w:tcW w:w="0" w:type="auto"/>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2011 r. wartość bazowa</w:t>
            </w:r>
          </w:p>
        </w:tc>
        <w:tc>
          <w:tcPr>
            <w:tcW w:w="0" w:type="auto"/>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2012 r.</w:t>
            </w:r>
          </w:p>
        </w:tc>
        <w:tc>
          <w:tcPr>
            <w:tcW w:w="0" w:type="auto"/>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2013 r.</w:t>
            </w:r>
          </w:p>
        </w:tc>
        <w:tc>
          <w:tcPr>
            <w:tcW w:w="0" w:type="auto"/>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2014 r.</w:t>
            </w:r>
          </w:p>
        </w:tc>
        <w:tc>
          <w:tcPr>
            <w:tcW w:w="0" w:type="auto"/>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2015 r.</w:t>
            </w:r>
          </w:p>
        </w:tc>
        <w:tc>
          <w:tcPr>
            <w:tcW w:w="0" w:type="auto"/>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2016 r.</w:t>
            </w:r>
          </w:p>
        </w:tc>
        <w:tc>
          <w:tcPr>
            <w:tcW w:w="0" w:type="auto"/>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2017 r.</w:t>
            </w:r>
          </w:p>
        </w:tc>
        <w:tc>
          <w:tcPr>
            <w:tcW w:w="0" w:type="auto"/>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2018 r.</w:t>
            </w:r>
          </w:p>
        </w:tc>
        <w:tc>
          <w:tcPr>
            <w:tcW w:w="0" w:type="auto"/>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2019 r.</w:t>
            </w:r>
          </w:p>
        </w:tc>
        <w:tc>
          <w:tcPr>
            <w:tcW w:w="0" w:type="auto"/>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2020 r.</w:t>
            </w:r>
          </w:p>
        </w:tc>
        <w:tc>
          <w:tcPr>
            <w:tcW w:w="0" w:type="auto"/>
            <w:vAlign w:val="center"/>
          </w:tcPr>
          <w:p w:rsidR="00706A5F" w:rsidRPr="00706A5F" w:rsidRDefault="00706A5F" w:rsidP="00706A5F">
            <w:pPr>
              <w:rPr>
                <w:rFonts w:ascii="Arial" w:hAnsi="Arial" w:cs="Arial"/>
                <w:b/>
                <w:sz w:val="18"/>
                <w:szCs w:val="18"/>
              </w:rPr>
            </w:pPr>
            <w:r w:rsidRPr="00706A5F">
              <w:rPr>
                <w:rFonts w:ascii="Arial" w:hAnsi="Arial" w:cs="Arial"/>
                <w:b/>
                <w:sz w:val="18"/>
                <w:szCs w:val="18"/>
              </w:rPr>
              <w:t>2020 r. wartość docelowa</w:t>
            </w:r>
          </w:p>
        </w:tc>
      </w:tr>
      <w:tr w:rsidR="00706A5F" w:rsidRPr="00706A5F" w:rsidTr="00706A5F">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Dopuszczalny poziom masy odpadów komunalnych ulegających biodegradacji przekazywanych do składowania w stosunku do masy tych odpadów wytworzonych w 1995 r. [%]</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69</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75</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50</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50</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50</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45</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45</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35</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35</w:t>
            </w:r>
          </w:p>
        </w:tc>
      </w:tr>
      <w:tr w:rsidR="00706A5F" w:rsidRPr="00706A5F" w:rsidTr="00706A5F">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Osiągnięty w województwie poziom  masy odpadów komunalnych ulegających biodegradacji przekazywanych do składowania w stosunku do masy tych odpadów wytworzonych w 1995 r. [%]</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53</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35</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19</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11</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1</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11</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w:t>
            </w:r>
          </w:p>
        </w:tc>
        <w:tc>
          <w:tcPr>
            <w:tcW w:w="0" w:type="auto"/>
            <w:vAlign w:val="center"/>
          </w:tcPr>
          <w:p w:rsidR="00706A5F" w:rsidRPr="00706A5F" w:rsidRDefault="00706A5F" w:rsidP="00706A5F">
            <w:pPr>
              <w:rPr>
                <w:rFonts w:ascii="Arial" w:hAnsi="Arial" w:cs="Arial"/>
                <w:sz w:val="18"/>
                <w:szCs w:val="18"/>
              </w:rPr>
            </w:pPr>
          </w:p>
        </w:tc>
      </w:tr>
      <w:tr w:rsidR="00706A5F" w:rsidRPr="00706A5F" w:rsidTr="00706A5F">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Poziom ograniczenia masy odpadów komunalnych ulegających biodegradacji przekazywanych do składowania w stosunku do odpadów wytworzonych</w:t>
            </w:r>
            <w:r>
              <w:rPr>
                <w:rFonts w:ascii="Arial" w:hAnsi="Arial" w:cs="Arial"/>
                <w:sz w:val="18"/>
                <w:szCs w:val="18"/>
              </w:rPr>
              <w:t xml:space="preserve"> </w:t>
            </w:r>
            <w:r w:rsidRPr="00706A5F">
              <w:rPr>
                <w:rFonts w:ascii="Arial" w:hAnsi="Arial" w:cs="Arial"/>
                <w:sz w:val="18"/>
                <w:szCs w:val="18"/>
              </w:rPr>
              <w:t xml:space="preserve">w 1995 r. [%] </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45</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40</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40</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35</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35</w:t>
            </w:r>
          </w:p>
        </w:tc>
      </w:tr>
      <w:tr w:rsidR="00706A5F" w:rsidRPr="00706A5F" w:rsidTr="00706A5F">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Osiągnięty w województwie  Poziom ograniczenia masy odpadów komunalnych ulegających biodegradacji przekazywanych do składowania w stosunku do odpadów wytworzonych w 1995 r. [%]</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11</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8</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bd</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bd</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 xml:space="preserve">Zgodnie z zapisami rozporządzenia Ministra Środowiska w sprawie poziomów ograniczenia składowania masy odpadów komunalnych ulegających biodegradacji - poziom ograniczenia masy odpadów komunalnych ulegających biodegradacji przekazywanych do składowania w danym  roku jest osiągnięty jeżeli jest  mniejszy niż wartość  wskazana rozporządzeniu. </w:t>
            </w:r>
          </w:p>
        </w:tc>
      </w:tr>
      <w:tr w:rsidR="00706A5F" w:rsidRPr="00706A5F" w:rsidTr="00706A5F">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lastRenderedPageBreak/>
              <w:t>Procent redukcji odpadów komunalnych ulegających biodegradacji-o tyle zostało ograniczone składowanie odpadów</w:t>
            </w:r>
          </w:p>
        </w:tc>
        <w:tc>
          <w:tcPr>
            <w:tcW w:w="0" w:type="auto"/>
            <w:vAlign w:val="center"/>
          </w:tcPr>
          <w:p w:rsidR="00706A5F" w:rsidRPr="00706A5F" w:rsidRDefault="00706A5F" w:rsidP="00706A5F">
            <w:pPr>
              <w:rPr>
                <w:rFonts w:ascii="Arial" w:hAnsi="Arial" w:cs="Arial"/>
                <w:sz w:val="18"/>
                <w:szCs w:val="18"/>
              </w:rPr>
            </w:pP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b.d.</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65,35</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81</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89</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99</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89</w:t>
            </w: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92</w:t>
            </w:r>
          </w:p>
        </w:tc>
        <w:tc>
          <w:tcPr>
            <w:tcW w:w="0" w:type="auto"/>
            <w:vAlign w:val="center"/>
          </w:tcPr>
          <w:p w:rsidR="00706A5F" w:rsidRPr="00706A5F" w:rsidRDefault="00706A5F" w:rsidP="00706A5F">
            <w:pPr>
              <w:rPr>
                <w:rFonts w:ascii="Arial" w:hAnsi="Arial" w:cs="Arial"/>
                <w:sz w:val="18"/>
                <w:szCs w:val="18"/>
              </w:rPr>
            </w:pPr>
          </w:p>
        </w:tc>
        <w:tc>
          <w:tcPr>
            <w:tcW w:w="0" w:type="auto"/>
            <w:vAlign w:val="center"/>
          </w:tcPr>
          <w:p w:rsidR="00706A5F" w:rsidRPr="00706A5F" w:rsidRDefault="00706A5F" w:rsidP="00706A5F">
            <w:pPr>
              <w:rPr>
                <w:rFonts w:ascii="Arial" w:hAnsi="Arial" w:cs="Arial"/>
                <w:sz w:val="18"/>
                <w:szCs w:val="18"/>
              </w:rPr>
            </w:pPr>
          </w:p>
        </w:tc>
        <w:tc>
          <w:tcPr>
            <w:tcW w:w="0" w:type="auto"/>
            <w:vAlign w:val="center"/>
          </w:tcPr>
          <w:p w:rsidR="00706A5F" w:rsidRPr="00706A5F" w:rsidRDefault="00706A5F" w:rsidP="00706A5F">
            <w:pPr>
              <w:rPr>
                <w:rFonts w:ascii="Arial" w:hAnsi="Arial" w:cs="Arial"/>
                <w:sz w:val="18"/>
                <w:szCs w:val="18"/>
              </w:rPr>
            </w:pPr>
            <w:r w:rsidRPr="00706A5F">
              <w:rPr>
                <w:rFonts w:ascii="Arial" w:hAnsi="Arial" w:cs="Arial"/>
                <w:sz w:val="18"/>
                <w:szCs w:val="18"/>
              </w:rPr>
              <w:t>Został wyliczony następująco np. 2014 rok: 100%-19%=81%</w:t>
            </w:r>
          </w:p>
        </w:tc>
      </w:tr>
    </w:tbl>
    <w:p w:rsidR="00706A5F" w:rsidRDefault="00706A5F" w:rsidP="00706A5F">
      <w:pPr>
        <w:pStyle w:val="Nagwek3"/>
        <w:rPr>
          <w:lang w:eastAsia="pl-PL"/>
        </w:rPr>
      </w:pPr>
      <w:bookmarkStart w:id="55" w:name="_Toc69974297"/>
      <w:r w:rsidRPr="00706A5F">
        <w:rPr>
          <w:lang w:eastAsia="pl-PL"/>
        </w:rPr>
        <w:t>Priorytet tematyczny 4.3. Bezpieczeństwo energetyczne i racjonalne wykorzystanie energii</w:t>
      </w:r>
      <w:bookmarkEnd w:id="55"/>
    </w:p>
    <w:tbl>
      <w:tblPr>
        <w:tblStyle w:val="Tabela-Siatka"/>
        <w:tblW w:w="0" w:type="auto"/>
        <w:tblLook w:val="04A0" w:firstRow="1" w:lastRow="0" w:firstColumn="1" w:lastColumn="0" w:noHBand="0" w:noVBand="1"/>
        <w:tblCaption w:val="Priorytet tematyczny 4.3. Bezpieczeństwo energetyczne i racjonalne wykorzystanie energii"/>
        <w:tblDescription w:val="Tabela zawiera L.p., Wskaźnik, Poziom terytorialny rok 2010, 2011, 2012, 2013, 2014, 2015, 2016, 2017, 2018, 2019, 2020/ Wartość docelowa, Źródło"/>
      </w:tblPr>
      <w:tblGrid>
        <w:gridCol w:w="536"/>
        <w:gridCol w:w="2583"/>
        <w:gridCol w:w="1390"/>
        <w:gridCol w:w="617"/>
        <w:gridCol w:w="617"/>
        <w:gridCol w:w="617"/>
        <w:gridCol w:w="617"/>
        <w:gridCol w:w="617"/>
        <w:gridCol w:w="617"/>
        <w:gridCol w:w="617"/>
        <w:gridCol w:w="617"/>
        <w:gridCol w:w="617"/>
        <w:gridCol w:w="617"/>
        <w:gridCol w:w="1254"/>
        <w:gridCol w:w="2061"/>
      </w:tblGrid>
      <w:tr w:rsidR="00765335" w:rsidRPr="00765335" w:rsidTr="00765335">
        <w:trPr>
          <w:tblHeader/>
        </w:trPr>
        <w:tc>
          <w:tcPr>
            <w:tcW w:w="0" w:type="auto"/>
            <w:vAlign w:val="center"/>
          </w:tcPr>
          <w:p w:rsidR="00765335" w:rsidRPr="00765335" w:rsidRDefault="00765335" w:rsidP="00765335">
            <w:pPr>
              <w:rPr>
                <w:rFonts w:ascii="Arial" w:hAnsi="Arial" w:cs="Arial"/>
                <w:b/>
                <w:sz w:val="18"/>
                <w:szCs w:val="18"/>
              </w:rPr>
            </w:pPr>
            <w:r w:rsidRPr="00765335">
              <w:rPr>
                <w:rFonts w:ascii="Arial" w:hAnsi="Arial" w:cs="Arial"/>
                <w:b/>
                <w:sz w:val="18"/>
                <w:szCs w:val="18"/>
              </w:rPr>
              <w:t>L.p.</w:t>
            </w:r>
          </w:p>
        </w:tc>
        <w:tc>
          <w:tcPr>
            <w:tcW w:w="0" w:type="auto"/>
            <w:vAlign w:val="center"/>
          </w:tcPr>
          <w:p w:rsidR="00765335" w:rsidRPr="00765335" w:rsidRDefault="00765335" w:rsidP="00765335">
            <w:pPr>
              <w:rPr>
                <w:rFonts w:ascii="Arial" w:hAnsi="Arial" w:cs="Arial"/>
                <w:b/>
                <w:sz w:val="18"/>
                <w:szCs w:val="18"/>
              </w:rPr>
            </w:pPr>
            <w:r w:rsidRPr="00765335">
              <w:rPr>
                <w:rFonts w:ascii="Arial" w:hAnsi="Arial" w:cs="Arial"/>
                <w:b/>
                <w:sz w:val="18"/>
                <w:szCs w:val="18"/>
              </w:rPr>
              <w:t>Wskaźnik</w:t>
            </w:r>
          </w:p>
        </w:tc>
        <w:tc>
          <w:tcPr>
            <w:tcW w:w="0" w:type="auto"/>
            <w:vAlign w:val="center"/>
          </w:tcPr>
          <w:p w:rsidR="00765335" w:rsidRPr="00765335" w:rsidRDefault="00765335" w:rsidP="00765335">
            <w:pPr>
              <w:rPr>
                <w:rFonts w:ascii="Arial" w:hAnsi="Arial" w:cs="Arial"/>
                <w:b/>
                <w:sz w:val="18"/>
                <w:szCs w:val="18"/>
              </w:rPr>
            </w:pPr>
            <w:r w:rsidRPr="00765335">
              <w:rPr>
                <w:rFonts w:ascii="Arial" w:hAnsi="Arial" w:cs="Arial"/>
                <w:b/>
                <w:sz w:val="18"/>
                <w:szCs w:val="18"/>
              </w:rPr>
              <w:t>Poziom terytorialny</w:t>
            </w:r>
          </w:p>
        </w:tc>
        <w:tc>
          <w:tcPr>
            <w:tcW w:w="0" w:type="auto"/>
            <w:vAlign w:val="center"/>
          </w:tcPr>
          <w:p w:rsidR="00765335" w:rsidRPr="00765335" w:rsidRDefault="00765335" w:rsidP="00765335">
            <w:pPr>
              <w:rPr>
                <w:rFonts w:ascii="Arial" w:hAnsi="Arial" w:cs="Arial"/>
                <w:b/>
                <w:sz w:val="18"/>
                <w:szCs w:val="18"/>
              </w:rPr>
            </w:pPr>
            <w:r w:rsidRPr="00765335">
              <w:rPr>
                <w:rFonts w:ascii="Arial" w:hAnsi="Arial" w:cs="Arial"/>
                <w:b/>
                <w:sz w:val="18"/>
                <w:szCs w:val="18"/>
              </w:rPr>
              <w:t>2010</w:t>
            </w:r>
          </w:p>
        </w:tc>
        <w:tc>
          <w:tcPr>
            <w:tcW w:w="0" w:type="auto"/>
            <w:vAlign w:val="center"/>
          </w:tcPr>
          <w:p w:rsidR="00765335" w:rsidRPr="00765335" w:rsidRDefault="00765335" w:rsidP="00765335">
            <w:pPr>
              <w:rPr>
                <w:rFonts w:ascii="Arial" w:hAnsi="Arial" w:cs="Arial"/>
                <w:b/>
                <w:sz w:val="18"/>
                <w:szCs w:val="18"/>
              </w:rPr>
            </w:pPr>
            <w:r w:rsidRPr="00765335">
              <w:rPr>
                <w:rFonts w:ascii="Arial" w:hAnsi="Arial" w:cs="Arial"/>
                <w:b/>
                <w:sz w:val="18"/>
                <w:szCs w:val="18"/>
              </w:rPr>
              <w:t>2011</w:t>
            </w:r>
          </w:p>
        </w:tc>
        <w:tc>
          <w:tcPr>
            <w:tcW w:w="0" w:type="auto"/>
            <w:vAlign w:val="center"/>
          </w:tcPr>
          <w:p w:rsidR="00765335" w:rsidRPr="00765335" w:rsidRDefault="00765335" w:rsidP="00765335">
            <w:pPr>
              <w:rPr>
                <w:rFonts w:ascii="Arial" w:hAnsi="Arial" w:cs="Arial"/>
                <w:b/>
                <w:sz w:val="18"/>
                <w:szCs w:val="18"/>
              </w:rPr>
            </w:pPr>
            <w:r w:rsidRPr="00765335">
              <w:rPr>
                <w:rFonts w:ascii="Arial" w:hAnsi="Arial" w:cs="Arial"/>
                <w:b/>
                <w:sz w:val="18"/>
                <w:szCs w:val="18"/>
              </w:rPr>
              <w:t>2012</w:t>
            </w:r>
          </w:p>
        </w:tc>
        <w:tc>
          <w:tcPr>
            <w:tcW w:w="0" w:type="auto"/>
            <w:vAlign w:val="center"/>
          </w:tcPr>
          <w:p w:rsidR="00765335" w:rsidRPr="00765335" w:rsidRDefault="00765335" w:rsidP="00765335">
            <w:pPr>
              <w:rPr>
                <w:rFonts w:ascii="Arial" w:hAnsi="Arial" w:cs="Arial"/>
                <w:b/>
                <w:sz w:val="18"/>
                <w:szCs w:val="18"/>
              </w:rPr>
            </w:pPr>
            <w:r w:rsidRPr="00765335">
              <w:rPr>
                <w:rFonts w:ascii="Arial" w:hAnsi="Arial" w:cs="Arial"/>
                <w:b/>
                <w:sz w:val="18"/>
                <w:szCs w:val="18"/>
              </w:rPr>
              <w:t>2013</w:t>
            </w:r>
          </w:p>
        </w:tc>
        <w:tc>
          <w:tcPr>
            <w:tcW w:w="0" w:type="auto"/>
            <w:vAlign w:val="center"/>
          </w:tcPr>
          <w:p w:rsidR="00765335" w:rsidRPr="00765335" w:rsidRDefault="00765335" w:rsidP="00765335">
            <w:pPr>
              <w:rPr>
                <w:rFonts w:ascii="Arial" w:hAnsi="Arial" w:cs="Arial"/>
                <w:b/>
                <w:sz w:val="18"/>
                <w:szCs w:val="18"/>
              </w:rPr>
            </w:pPr>
            <w:r w:rsidRPr="00765335">
              <w:rPr>
                <w:rFonts w:ascii="Arial" w:hAnsi="Arial" w:cs="Arial"/>
                <w:b/>
                <w:sz w:val="18"/>
                <w:szCs w:val="18"/>
              </w:rPr>
              <w:t>2014</w:t>
            </w:r>
          </w:p>
        </w:tc>
        <w:tc>
          <w:tcPr>
            <w:tcW w:w="0" w:type="auto"/>
            <w:vAlign w:val="center"/>
          </w:tcPr>
          <w:p w:rsidR="00765335" w:rsidRPr="00765335" w:rsidRDefault="00765335" w:rsidP="00765335">
            <w:pPr>
              <w:rPr>
                <w:rFonts w:ascii="Arial" w:hAnsi="Arial" w:cs="Arial"/>
                <w:b/>
                <w:sz w:val="18"/>
                <w:szCs w:val="18"/>
              </w:rPr>
            </w:pPr>
            <w:r w:rsidRPr="00765335">
              <w:rPr>
                <w:rFonts w:ascii="Arial" w:hAnsi="Arial" w:cs="Arial"/>
                <w:b/>
                <w:sz w:val="18"/>
                <w:szCs w:val="18"/>
              </w:rPr>
              <w:t>2015</w:t>
            </w:r>
          </w:p>
        </w:tc>
        <w:tc>
          <w:tcPr>
            <w:tcW w:w="0" w:type="auto"/>
            <w:vAlign w:val="center"/>
          </w:tcPr>
          <w:p w:rsidR="00765335" w:rsidRPr="00765335" w:rsidRDefault="00765335" w:rsidP="00765335">
            <w:pPr>
              <w:rPr>
                <w:rFonts w:ascii="Arial" w:hAnsi="Arial" w:cs="Arial"/>
                <w:b/>
                <w:sz w:val="18"/>
                <w:szCs w:val="18"/>
              </w:rPr>
            </w:pPr>
            <w:r w:rsidRPr="00765335">
              <w:rPr>
                <w:rFonts w:ascii="Arial" w:hAnsi="Arial" w:cs="Arial"/>
                <w:b/>
                <w:sz w:val="18"/>
                <w:szCs w:val="18"/>
              </w:rPr>
              <w:t>2016</w:t>
            </w:r>
          </w:p>
        </w:tc>
        <w:tc>
          <w:tcPr>
            <w:tcW w:w="0" w:type="auto"/>
            <w:vAlign w:val="center"/>
          </w:tcPr>
          <w:p w:rsidR="00765335" w:rsidRPr="00765335" w:rsidRDefault="00765335" w:rsidP="00765335">
            <w:pPr>
              <w:rPr>
                <w:rFonts w:ascii="Arial" w:hAnsi="Arial" w:cs="Arial"/>
                <w:b/>
                <w:sz w:val="18"/>
                <w:szCs w:val="18"/>
              </w:rPr>
            </w:pPr>
            <w:r w:rsidRPr="00765335">
              <w:rPr>
                <w:rFonts w:ascii="Arial" w:hAnsi="Arial" w:cs="Arial"/>
                <w:b/>
                <w:sz w:val="18"/>
                <w:szCs w:val="18"/>
              </w:rPr>
              <w:t>2017</w:t>
            </w:r>
          </w:p>
        </w:tc>
        <w:tc>
          <w:tcPr>
            <w:tcW w:w="0" w:type="auto"/>
            <w:vAlign w:val="center"/>
          </w:tcPr>
          <w:p w:rsidR="00765335" w:rsidRPr="00765335" w:rsidRDefault="00765335" w:rsidP="00765335">
            <w:pPr>
              <w:rPr>
                <w:rFonts w:ascii="Arial" w:hAnsi="Arial" w:cs="Arial"/>
                <w:b/>
                <w:sz w:val="18"/>
                <w:szCs w:val="18"/>
              </w:rPr>
            </w:pPr>
            <w:r w:rsidRPr="00765335">
              <w:rPr>
                <w:rFonts w:ascii="Arial" w:hAnsi="Arial" w:cs="Arial"/>
                <w:b/>
                <w:sz w:val="18"/>
                <w:szCs w:val="18"/>
              </w:rPr>
              <w:t>2018</w:t>
            </w:r>
          </w:p>
        </w:tc>
        <w:tc>
          <w:tcPr>
            <w:tcW w:w="0" w:type="auto"/>
            <w:tcBorders>
              <w:right w:val="single" w:sz="18" w:space="0" w:color="auto"/>
            </w:tcBorders>
            <w:vAlign w:val="center"/>
          </w:tcPr>
          <w:p w:rsidR="00765335" w:rsidRPr="00765335" w:rsidRDefault="00765335" w:rsidP="00765335">
            <w:pPr>
              <w:rPr>
                <w:rFonts w:ascii="Arial" w:hAnsi="Arial" w:cs="Arial"/>
                <w:b/>
                <w:sz w:val="18"/>
                <w:szCs w:val="18"/>
              </w:rPr>
            </w:pPr>
            <w:r w:rsidRPr="00765335">
              <w:rPr>
                <w:rFonts w:ascii="Arial" w:hAnsi="Arial" w:cs="Arial"/>
                <w:b/>
                <w:sz w:val="18"/>
                <w:szCs w:val="18"/>
              </w:rPr>
              <w:t>2019</w:t>
            </w:r>
          </w:p>
        </w:tc>
        <w:tc>
          <w:tcPr>
            <w:tcW w:w="0" w:type="auto"/>
            <w:tcBorders>
              <w:top w:val="single" w:sz="18" w:space="0" w:color="auto"/>
              <w:left w:val="single" w:sz="18" w:space="0" w:color="auto"/>
              <w:bottom w:val="single" w:sz="6" w:space="0" w:color="auto"/>
              <w:right w:val="single" w:sz="18" w:space="0" w:color="auto"/>
            </w:tcBorders>
            <w:vAlign w:val="center"/>
          </w:tcPr>
          <w:p w:rsidR="00765335" w:rsidRPr="00765335" w:rsidRDefault="00765335" w:rsidP="00765335">
            <w:pPr>
              <w:rPr>
                <w:rFonts w:ascii="Arial" w:hAnsi="Arial" w:cs="Arial"/>
                <w:b/>
                <w:sz w:val="18"/>
                <w:szCs w:val="18"/>
              </w:rPr>
            </w:pPr>
            <w:r w:rsidRPr="00765335">
              <w:rPr>
                <w:rFonts w:ascii="Arial" w:hAnsi="Arial" w:cs="Arial"/>
                <w:b/>
                <w:sz w:val="18"/>
                <w:szCs w:val="18"/>
              </w:rPr>
              <w:t>2020/ Wartość docelowa</w:t>
            </w:r>
          </w:p>
        </w:tc>
        <w:tc>
          <w:tcPr>
            <w:tcW w:w="0" w:type="auto"/>
            <w:tcBorders>
              <w:left w:val="single" w:sz="18" w:space="0" w:color="auto"/>
            </w:tcBorders>
            <w:vAlign w:val="center"/>
          </w:tcPr>
          <w:p w:rsidR="00765335" w:rsidRPr="00765335" w:rsidRDefault="00765335" w:rsidP="00765335">
            <w:pPr>
              <w:rPr>
                <w:rFonts w:ascii="Arial" w:hAnsi="Arial" w:cs="Arial"/>
                <w:b/>
                <w:sz w:val="18"/>
                <w:szCs w:val="18"/>
              </w:rPr>
            </w:pPr>
            <w:r w:rsidRPr="00765335">
              <w:rPr>
                <w:rFonts w:ascii="Arial" w:hAnsi="Arial" w:cs="Arial"/>
                <w:b/>
                <w:sz w:val="18"/>
                <w:szCs w:val="18"/>
              </w:rPr>
              <w:t>Źródło</w:t>
            </w:r>
          </w:p>
        </w:tc>
      </w:tr>
      <w:tr w:rsidR="00765335" w:rsidRPr="00765335" w:rsidTr="00354A5E">
        <w:tc>
          <w:tcPr>
            <w:tcW w:w="0" w:type="auto"/>
            <w:vAlign w:val="center"/>
          </w:tcPr>
          <w:p w:rsidR="00765335" w:rsidRPr="00765335" w:rsidRDefault="00765335" w:rsidP="00765335">
            <w:pPr>
              <w:rPr>
                <w:rFonts w:ascii="Arial" w:hAnsi="Arial" w:cs="Arial"/>
                <w:b/>
                <w:sz w:val="18"/>
                <w:szCs w:val="18"/>
              </w:rPr>
            </w:pPr>
            <w:r w:rsidRPr="00765335">
              <w:rPr>
                <w:rFonts w:ascii="Arial" w:hAnsi="Arial" w:cs="Arial"/>
                <w:b/>
                <w:sz w:val="18"/>
                <w:szCs w:val="18"/>
              </w:rPr>
              <w:t>1.</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Udział produkcji energii elektrycznej ze źródeł odnawialnych w produkcji energii elektrycznej ogółem [%]</w:t>
            </w:r>
          </w:p>
        </w:tc>
        <w:tc>
          <w:tcPr>
            <w:tcW w:w="0" w:type="auto"/>
            <w:vAlign w:val="center"/>
          </w:tcPr>
          <w:p w:rsidR="00765335" w:rsidRPr="00765335" w:rsidRDefault="00CC6577" w:rsidP="00765335">
            <w:pPr>
              <w:rPr>
                <w:rFonts w:ascii="Arial" w:hAnsi="Arial" w:cs="Arial"/>
                <w:sz w:val="18"/>
                <w:szCs w:val="18"/>
              </w:rPr>
            </w:pPr>
            <w:r>
              <w:rPr>
                <w:rFonts w:ascii="Arial" w:hAnsi="Arial" w:cs="Arial"/>
                <w:sz w:val="18"/>
                <w:szCs w:val="18"/>
              </w:rPr>
              <w:t>podkarpackie</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w:t>
            </w:r>
          </w:p>
        </w:tc>
        <w:tc>
          <w:tcPr>
            <w:tcW w:w="0" w:type="auto"/>
            <w:shd w:val="clear" w:color="auto" w:fill="B8CCE4" w:themeFill="accent1" w:themeFillTint="66"/>
            <w:vAlign w:val="center"/>
          </w:tcPr>
          <w:p w:rsidR="00765335" w:rsidRPr="00354A5E" w:rsidRDefault="00765335" w:rsidP="00354A5E">
            <w:pPr>
              <w:rPr>
                <w:rFonts w:ascii="Arial" w:hAnsi="Arial" w:cs="Arial"/>
                <w:sz w:val="18"/>
                <w:szCs w:val="18"/>
              </w:rPr>
            </w:pPr>
            <w:r w:rsidRPr="00765335">
              <w:rPr>
                <w:rFonts w:ascii="Arial" w:hAnsi="Arial" w:cs="Arial"/>
                <w:sz w:val="18"/>
                <w:szCs w:val="18"/>
              </w:rPr>
              <w:t>11</w:t>
            </w:r>
            <w:r w:rsidRPr="00354A5E">
              <w:rPr>
                <w:rFonts w:ascii="Arial" w:hAnsi="Arial" w:cs="Arial"/>
                <w:sz w:val="18"/>
                <w:szCs w:val="18"/>
                <w:shd w:val="clear" w:color="auto" w:fill="B8CCE4" w:themeFill="accent1" w:themeFillTint="66"/>
              </w:rPr>
              <w:t>,1</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12,9</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16,1</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23,4</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19,8</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24,3</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25,7</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23,1</w:t>
            </w:r>
          </w:p>
        </w:tc>
        <w:tc>
          <w:tcPr>
            <w:tcW w:w="0" w:type="auto"/>
            <w:tcBorders>
              <w:right w:val="single" w:sz="18" w:space="0" w:color="auto"/>
            </w:tcBorders>
            <w:vAlign w:val="center"/>
          </w:tcPr>
          <w:p w:rsidR="00765335" w:rsidRPr="00765335" w:rsidRDefault="00765335" w:rsidP="00765335">
            <w:pPr>
              <w:rPr>
                <w:rFonts w:ascii="Arial" w:hAnsi="Arial" w:cs="Arial"/>
                <w:sz w:val="18"/>
                <w:szCs w:val="18"/>
              </w:rPr>
            </w:pPr>
          </w:p>
        </w:tc>
        <w:tc>
          <w:tcPr>
            <w:tcW w:w="0" w:type="auto"/>
            <w:tcBorders>
              <w:top w:val="single" w:sz="6" w:space="0" w:color="auto"/>
              <w:left w:val="single" w:sz="18" w:space="0" w:color="auto"/>
              <w:bottom w:val="single" w:sz="6" w:space="0" w:color="auto"/>
              <w:right w:val="single" w:sz="18" w:space="0" w:color="auto"/>
            </w:tcBorders>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15</w:t>
            </w:r>
          </w:p>
        </w:tc>
        <w:tc>
          <w:tcPr>
            <w:tcW w:w="0" w:type="auto"/>
            <w:tcBorders>
              <w:left w:val="single" w:sz="18" w:space="0" w:color="auto"/>
            </w:tcBorders>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GUS</w:t>
            </w:r>
          </w:p>
        </w:tc>
      </w:tr>
      <w:tr w:rsidR="00765335" w:rsidRPr="00765335" w:rsidTr="00354A5E">
        <w:tc>
          <w:tcPr>
            <w:tcW w:w="0" w:type="auto"/>
            <w:vAlign w:val="center"/>
          </w:tcPr>
          <w:p w:rsidR="00765335" w:rsidRPr="00765335" w:rsidRDefault="00765335" w:rsidP="00765335">
            <w:pPr>
              <w:rPr>
                <w:rFonts w:ascii="Arial" w:hAnsi="Arial" w:cs="Arial"/>
                <w:b/>
                <w:sz w:val="18"/>
                <w:szCs w:val="18"/>
              </w:rPr>
            </w:pPr>
            <w:r w:rsidRPr="00765335">
              <w:rPr>
                <w:rFonts w:ascii="Arial" w:hAnsi="Arial" w:cs="Arial"/>
                <w:b/>
                <w:sz w:val="18"/>
                <w:szCs w:val="18"/>
              </w:rPr>
              <w:t>2.a</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Odsetek strat energii elektrycznej u dostawcy PGE Dystrybucja S.A. Oddział Rzeszów [%]</w:t>
            </w:r>
          </w:p>
        </w:tc>
        <w:tc>
          <w:tcPr>
            <w:tcW w:w="0" w:type="auto"/>
            <w:vAlign w:val="center"/>
          </w:tcPr>
          <w:p w:rsidR="00765335" w:rsidRPr="00765335" w:rsidRDefault="00CC6577" w:rsidP="00765335">
            <w:pPr>
              <w:rPr>
                <w:rFonts w:ascii="Arial" w:hAnsi="Arial" w:cs="Arial"/>
                <w:sz w:val="18"/>
                <w:szCs w:val="18"/>
              </w:rPr>
            </w:pPr>
            <w:r>
              <w:rPr>
                <w:rFonts w:ascii="Arial" w:hAnsi="Arial" w:cs="Arial"/>
                <w:sz w:val="18"/>
                <w:szCs w:val="18"/>
              </w:rPr>
              <w:t>podkarpackie</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w:t>
            </w:r>
          </w:p>
        </w:tc>
        <w:tc>
          <w:tcPr>
            <w:tcW w:w="0" w:type="auto"/>
            <w:shd w:val="clear" w:color="auto" w:fill="B8CCE4" w:themeFill="accent1" w:themeFillTint="66"/>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4,61</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4,58</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4,55</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4,12</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4,24</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4,01</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3,82</w:t>
            </w:r>
          </w:p>
        </w:tc>
        <w:tc>
          <w:tcPr>
            <w:tcW w:w="0" w:type="auto"/>
            <w:tcBorders>
              <w:right w:val="single" w:sz="18" w:space="0" w:color="auto"/>
            </w:tcBorders>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3,69</w:t>
            </w:r>
          </w:p>
        </w:tc>
        <w:tc>
          <w:tcPr>
            <w:tcW w:w="0" w:type="auto"/>
            <w:tcBorders>
              <w:top w:val="single" w:sz="6" w:space="0" w:color="auto"/>
              <w:left w:val="single" w:sz="18" w:space="0" w:color="auto"/>
              <w:bottom w:val="single" w:sz="6" w:space="0" w:color="auto"/>
              <w:right w:val="single" w:sz="18" w:space="0" w:color="auto"/>
            </w:tcBorders>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4,5</w:t>
            </w:r>
          </w:p>
        </w:tc>
        <w:tc>
          <w:tcPr>
            <w:tcW w:w="0" w:type="auto"/>
            <w:tcBorders>
              <w:left w:val="single" w:sz="18" w:space="0" w:color="auto"/>
            </w:tcBorders>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PGE Dystrybucja SA  Oddział Rzeszów (75 % pow. województwa)</w:t>
            </w:r>
          </w:p>
        </w:tc>
      </w:tr>
      <w:tr w:rsidR="00765335" w:rsidRPr="00765335" w:rsidTr="00354A5E">
        <w:tc>
          <w:tcPr>
            <w:tcW w:w="0" w:type="auto"/>
            <w:vAlign w:val="center"/>
          </w:tcPr>
          <w:p w:rsidR="00765335" w:rsidRPr="00765335" w:rsidRDefault="00765335" w:rsidP="00765335">
            <w:pPr>
              <w:rPr>
                <w:rFonts w:ascii="Arial" w:hAnsi="Arial" w:cs="Arial"/>
                <w:b/>
                <w:sz w:val="18"/>
                <w:szCs w:val="18"/>
              </w:rPr>
            </w:pPr>
            <w:r w:rsidRPr="00765335">
              <w:rPr>
                <w:rFonts w:ascii="Arial" w:hAnsi="Arial" w:cs="Arial"/>
                <w:b/>
                <w:sz w:val="18"/>
                <w:szCs w:val="18"/>
              </w:rPr>
              <w:t>2.b</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Odsetek strat energii elektrycznej u dostawcy PGE Dystrybucja S.A. Oddział Zamość [%]</w:t>
            </w:r>
          </w:p>
        </w:tc>
        <w:tc>
          <w:tcPr>
            <w:tcW w:w="0" w:type="auto"/>
            <w:vAlign w:val="center"/>
          </w:tcPr>
          <w:p w:rsidR="00765335" w:rsidRPr="00765335" w:rsidRDefault="00CC6577" w:rsidP="00765335">
            <w:pPr>
              <w:rPr>
                <w:rFonts w:ascii="Arial" w:hAnsi="Arial" w:cs="Arial"/>
                <w:sz w:val="18"/>
                <w:szCs w:val="18"/>
              </w:rPr>
            </w:pPr>
            <w:r>
              <w:rPr>
                <w:rFonts w:ascii="Arial" w:hAnsi="Arial" w:cs="Arial"/>
                <w:sz w:val="18"/>
                <w:szCs w:val="18"/>
              </w:rPr>
              <w:t>podkarpackie</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w:t>
            </w:r>
          </w:p>
        </w:tc>
        <w:tc>
          <w:tcPr>
            <w:tcW w:w="0" w:type="auto"/>
            <w:shd w:val="clear" w:color="auto" w:fill="B8CCE4" w:themeFill="accent1" w:themeFillTint="66"/>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6,32</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6,47</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6,56</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6,20</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5,93</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5,60</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5,28</w:t>
            </w:r>
          </w:p>
        </w:tc>
        <w:tc>
          <w:tcPr>
            <w:tcW w:w="0" w:type="auto"/>
            <w:tcBorders>
              <w:right w:val="single" w:sz="18" w:space="0" w:color="auto"/>
            </w:tcBorders>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5,0</w:t>
            </w:r>
          </w:p>
        </w:tc>
        <w:tc>
          <w:tcPr>
            <w:tcW w:w="0" w:type="auto"/>
            <w:tcBorders>
              <w:top w:val="single" w:sz="6" w:space="0" w:color="auto"/>
              <w:left w:val="single" w:sz="18" w:space="0" w:color="auto"/>
              <w:bottom w:val="single" w:sz="6" w:space="0" w:color="auto"/>
              <w:right w:val="single" w:sz="18" w:space="0" w:color="auto"/>
            </w:tcBorders>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7,5</w:t>
            </w:r>
          </w:p>
        </w:tc>
        <w:tc>
          <w:tcPr>
            <w:tcW w:w="0" w:type="auto"/>
            <w:tcBorders>
              <w:left w:val="single" w:sz="18" w:space="0" w:color="auto"/>
            </w:tcBorders>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PGE Dystrybucja SA  Oddział Zamość (20 % pow. województwa)</w:t>
            </w:r>
          </w:p>
        </w:tc>
      </w:tr>
      <w:tr w:rsidR="00765335" w:rsidRPr="00765335" w:rsidTr="00354A5E">
        <w:tc>
          <w:tcPr>
            <w:tcW w:w="0" w:type="auto"/>
            <w:vAlign w:val="center"/>
          </w:tcPr>
          <w:p w:rsidR="00765335" w:rsidRPr="00765335" w:rsidRDefault="00765335" w:rsidP="00765335">
            <w:pPr>
              <w:rPr>
                <w:rFonts w:ascii="Arial" w:hAnsi="Arial" w:cs="Arial"/>
                <w:b/>
                <w:sz w:val="18"/>
                <w:szCs w:val="18"/>
              </w:rPr>
            </w:pPr>
            <w:r w:rsidRPr="00765335">
              <w:rPr>
                <w:rFonts w:ascii="Arial" w:hAnsi="Arial" w:cs="Arial"/>
                <w:b/>
                <w:sz w:val="18"/>
                <w:szCs w:val="18"/>
              </w:rPr>
              <w:t>2.c</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Odsetek strat energii elektrycznej u dostawcy TAURON Dystrybucja Oddział Tarnów [%]</w:t>
            </w:r>
          </w:p>
        </w:tc>
        <w:tc>
          <w:tcPr>
            <w:tcW w:w="0" w:type="auto"/>
            <w:vAlign w:val="center"/>
          </w:tcPr>
          <w:p w:rsidR="00765335" w:rsidRPr="00765335" w:rsidRDefault="00CC6577" w:rsidP="00765335">
            <w:pPr>
              <w:rPr>
                <w:rFonts w:ascii="Arial" w:hAnsi="Arial" w:cs="Arial"/>
                <w:sz w:val="18"/>
                <w:szCs w:val="18"/>
              </w:rPr>
            </w:pPr>
            <w:r>
              <w:rPr>
                <w:rFonts w:ascii="Arial" w:hAnsi="Arial" w:cs="Arial"/>
                <w:sz w:val="18"/>
                <w:szCs w:val="18"/>
              </w:rPr>
              <w:t>podkarpackie</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w:t>
            </w:r>
          </w:p>
        </w:tc>
        <w:tc>
          <w:tcPr>
            <w:tcW w:w="0" w:type="auto"/>
            <w:shd w:val="clear" w:color="auto" w:fill="B8CCE4" w:themeFill="accent1" w:themeFillTint="66"/>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5,49</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5,57</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5,14</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4,67</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4,1</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4,01</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3,67</w:t>
            </w:r>
          </w:p>
        </w:tc>
        <w:tc>
          <w:tcPr>
            <w:tcW w:w="0" w:type="auto"/>
            <w:tcBorders>
              <w:right w:val="single" w:sz="18" w:space="0" w:color="auto"/>
            </w:tcBorders>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3,30</w:t>
            </w:r>
          </w:p>
        </w:tc>
        <w:tc>
          <w:tcPr>
            <w:tcW w:w="0" w:type="auto"/>
            <w:tcBorders>
              <w:top w:val="single" w:sz="6" w:space="0" w:color="auto"/>
              <w:left w:val="single" w:sz="18" w:space="0" w:color="auto"/>
              <w:bottom w:val="single" w:sz="6" w:space="0" w:color="auto"/>
              <w:right w:val="single" w:sz="18" w:space="0" w:color="auto"/>
            </w:tcBorders>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5,33</w:t>
            </w:r>
          </w:p>
        </w:tc>
        <w:tc>
          <w:tcPr>
            <w:tcW w:w="0" w:type="auto"/>
            <w:tcBorders>
              <w:left w:val="single" w:sz="18" w:space="0" w:color="auto"/>
            </w:tcBorders>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TAURON Dystrybucja Oddział Tarnów</w:t>
            </w:r>
          </w:p>
        </w:tc>
      </w:tr>
      <w:tr w:rsidR="00765335" w:rsidRPr="00765335" w:rsidTr="00354A5E">
        <w:tc>
          <w:tcPr>
            <w:tcW w:w="0" w:type="auto"/>
            <w:vAlign w:val="center"/>
          </w:tcPr>
          <w:p w:rsidR="00765335" w:rsidRPr="00765335" w:rsidRDefault="00765335" w:rsidP="00765335">
            <w:pPr>
              <w:rPr>
                <w:rFonts w:ascii="Arial" w:hAnsi="Arial" w:cs="Arial"/>
                <w:b/>
                <w:sz w:val="18"/>
                <w:szCs w:val="18"/>
              </w:rPr>
            </w:pPr>
            <w:r w:rsidRPr="00765335">
              <w:rPr>
                <w:rFonts w:ascii="Arial" w:hAnsi="Arial" w:cs="Arial"/>
                <w:b/>
                <w:sz w:val="18"/>
                <w:szCs w:val="18"/>
              </w:rPr>
              <w:lastRenderedPageBreak/>
              <w:t>3.</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Odsetek gmin posiadających plany zaopatrzenia w ciepło, energię elektryczną i paliwa gazowe [%]</w:t>
            </w:r>
          </w:p>
        </w:tc>
        <w:tc>
          <w:tcPr>
            <w:tcW w:w="0" w:type="auto"/>
            <w:vAlign w:val="center"/>
          </w:tcPr>
          <w:p w:rsidR="00765335" w:rsidRPr="00765335" w:rsidRDefault="00CC6577" w:rsidP="00765335">
            <w:pPr>
              <w:rPr>
                <w:rFonts w:ascii="Arial" w:hAnsi="Arial" w:cs="Arial"/>
                <w:sz w:val="18"/>
                <w:szCs w:val="18"/>
              </w:rPr>
            </w:pPr>
            <w:r>
              <w:rPr>
                <w:rFonts w:ascii="Arial" w:hAnsi="Arial" w:cs="Arial"/>
                <w:sz w:val="18"/>
                <w:szCs w:val="18"/>
              </w:rPr>
              <w:t>podkarpackie</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w:t>
            </w:r>
          </w:p>
        </w:tc>
        <w:tc>
          <w:tcPr>
            <w:tcW w:w="0" w:type="auto"/>
            <w:shd w:val="clear" w:color="auto" w:fill="B8CCE4" w:themeFill="accent1" w:themeFillTint="66"/>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10*</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6</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19</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28,3</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41,0</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59,7</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.2</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.2</w:t>
            </w:r>
          </w:p>
        </w:tc>
        <w:tc>
          <w:tcPr>
            <w:tcW w:w="0" w:type="auto"/>
            <w:tcBorders>
              <w:right w:val="single" w:sz="18" w:space="0" w:color="auto"/>
            </w:tcBorders>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.2</w:t>
            </w:r>
          </w:p>
        </w:tc>
        <w:tc>
          <w:tcPr>
            <w:tcW w:w="0" w:type="auto"/>
            <w:tcBorders>
              <w:top w:val="single" w:sz="6" w:space="0" w:color="auto"/>
              <w:left w:val="single" w:sz="18" w:space="0" w:color="auto"/>
              <w:bottom w:val="single" w:sz="6" w:space="0" w:color="auto"/>
              <w:right w:val="single" w:sz="18" w:space="0" w:color="auto"/>
            </w:tcBorders>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50</w:t>
            </w:r>
          </w:p>
        </w:tc>
        <w:tc>
          <w:tcPr>
            <w:tcW w:w="0" w:type="auto"/>
            <w:tcBorders>
              <w:left w:val="single" w:sz="18" w:space="0" w:color="auto"/>
            </w:tcBorders>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PAE</w:t>
            </w:r>
          </w:p>
        </w:tc>
      </w:tr>
      <w:tr w:rsidR="00765335" w:rsidRPr="00765335" w:rsidTr="00354A5E">
        <w:tc>
          <w:tcPr>
            <w:tcW w:w="0" w:type="auto"/>
            <w:vAlign w:val="center"/>
          </w:tcPr>
          <w:p w:rsidR="00765335" w:rsidRPr="00765335" w:rsidRDefault="00765335" w:rsidP="00765335">
            <w:pPr>
              <w:rPr>
                <w:rFonts w:ascii="Arial" w:hAnsi="Arial" w:cs="Arial"/>
                <w:b/>
                <w:sz w:val="18"/>
                <w:szCs w:val="18"/>
              </w:rPr>
            </w:pPr>
            <w:r w:rsidRPr="00765335">
              <w:rPr>
                <w:rFonts w:ascii="Arial" w:hAnsi="Arial" w:cs="Arial"/>
                <w:b/>
                <w:sz w:val="18"/>
                <w:szCs w:val="18"/>
              </w:rPr>
              <w:t>3.1</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Odsetek gmin posiadających plany zaopatrzenia w ciepło, energię elektryczną i paliwa gazowe [%]</w:t>
            </w:r>
          </w:p>
        </w:tc>
        <w:tc>
          <w:tcPr>
            <w:tcW w:w="0" w:type="auto"/>
            <w:vAlign w:val="center"/>
          </w:tcPr>
          <w:p w:rsidR="00765335" w:rsidRPr="00765335" w:rsidRDefault="00CC6577" w:rsidP="00765335">
            <w:pPr>
              <w:rPr>
                <w:rFonts w:ascii="Arial" w:hAnsi="Arial" w:cs="Arial"/>
                <w:sz w:val="18"/>
                <w:szCs w:val="18"/>
              </w:rPr>
            </w:pPr>
            <w:r>
              <w:rPr>
                <w:rFonts w:ascii="Arial" w:hAnsi="Arial" w:cs="Arial"/>
                <w:sz w:val="18"/>
                <w:szCs w:val="18"/>
              </w:rPr>
              <w:t>podkarpackie</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w:t>
            </w:r>
          </w:p>
        </w:tc>
        <w:tc>
          <w:tcPr>
            <w:tcW w:w="0" w:type="auto"/>
            <w:shd w:val="clear" w:color="auto" w:fill="B8CCE4" w:themeFill="accent1" w:themeFillTint="66"/>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8,7</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12,5</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19,4</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21,9</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30,6</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33,1</w:t>
            </w:r>
          </w:p>
        </w:tc>
        <w:tc>
          <w:tcPr>
            <w:tcW w:w="0" w:type="auto"/>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36,9</w:t>
            </w:r>
          </w:p>
        </w:tc>
        <w:tc>
          <w:tcPr>
            <w:tcW w:w="0" w:type="auto"/>
            <w:tcBorders>
              <w:right w:val="single" w:sz="18" w:space="0" w:color="auto"/>
            </w:tcBorders>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44,0</w:t>
            </w:r>
          </w:p>
        </w:tc>
        <w:tc>
          <w:tcPr>
            <w:tcW w:w="0" w:type="auto"/>
            <w:tcBorders>
              <w:top w:val="single" w:sz="6" w:space="0" w:color="auto"/>
              <w:left w:val="single" w:sz="18" w:space="0" w:color="auto"/>
              <w:bottom w:val="single" w:sz="18" w:space="0" w:color="auto"/>
              <w:right w:val="single" w:sz="18" w:space="0" w:color="auto"/>
            </w:tcBorders>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w:t>
            </w:r>
          </w:p>
        </w:tc>
        <w:tc>
          <w:tcPr>
            <w:tcW w:w="0" w:type="auto"/>
            <w:tcBorders>
              <w:left w:val="single" w:sz="18" w:space="0" w:color="auto"/>
            </w:tcBorders>
            <w:vAlign w:val="center"/>
          </w:tcPr>
          <w:p w:rsidR="00765335" w:rsidRPr="00765335" w:rsidRDefault="00765335" w:rsidP="00765335">
            <w:pPr>
              <w:rPr>
                <w:rFonts w:ascii="Arial" w:hAnsi="Arial" w:cs="Arial"/>
                <w:sz w:val="18"/>
                <w:szCs w:val="18"/>
              </w:rPr>
            </w:pPr>
            <w:r w:rsidRPr="00765335">
              <w:rPr>
                <w:rFonts w:ascii="Arial" w:hAnsi="Arial" w:cs="Arial"/>
                <w:sz w:val="18"/>
                <w:szCs w:val="18"/>
              </w:rPr>
              <w:t>Departament Ochrony Środowiska</w:t>
            </w:r>
          </w:p>
        </w:tc>
      </w:tr>
    </w:tbl>
    <w:p w:rsidR="00765335" w:rsidRPr="00765335" w:rsidRDefault="00765335" w:rsidP="00765335">
      <w:pPr>
        <w:spacing w:before="240" w:after="0" w:line="360" w:lineRule="auto"/>
        <w:rPr>
          <w:rFonts w:ascii="Arial" w:hAnsi="Arial" w:cs="Arial"/>
          <w:sz w:val="24"/>
          <w:szCs w:val="24"/>
          <w:lang w:eastAsia="pl-PL"/>
        </w:rPr>
      </w:pPr>
      <w:r w:rsidRPr="00765335">
        <w:rPr>
          <w:rFonts w:ascii="Arial" w:hAnsi="Arial" w:cs="Arial"/>
          <w:b/>
          <w:sz w:val="24"/>
          <w:szCs w:val="24"/>
          <w:lang w:eastAsia="pl-PL"/>
        </w:rPr>
        <w:t>*</w:t>
      </w:r>
      <w:r>
        <w:rPr>
          <w:rFonts w:ascii="Arial" w:hAnsi="Arial" w:cs="Arial"/>
          <w:sz w:val="24"/>
          <w:szCs w:val="24"/>
          <w:lang w:eastAsia="pl-PL"/>
        </w:rPr>
        <w:t xml:space="preserve"> </w:t>
      </w:r>
      <w:r w:rsidRPr="00765335">
        <w:rPr>
          <w:rFonts w:ascii="Arial" w:hAnsi="Arial" w:cs="Arial"/>
          <w:sz w:val="24"/>
          <w:szCs w:val="24"/>
          <w:lang w:eastAsia="pl-PL"/>
        </w:rPr>
        <w:t>wartość szacunkowa</w:t>
      </w:r>
    </w:p>
    <w:p w:rsidR="00765335" w:rsidRPr="00765335" w:rsidRDefault="00765335" w:rsidP="00765335">
      <w:pPr>
        <w:spacing w:after="0" w:line="360" w:lineRule="auto"/>
        <w:rPr>
          <w:rFonts w:ascii="Arial" w:hAnsi="Arial" w:cs="Arial"/>
          <w:sz w:val="24"/>
          <w:szCs w:val="24"/>
          <w:lang w:eastAsia="pl-PL"/>
        </w:rPr>
      </w:pPr>
      <w:r w:rsidRPr="00765335">
        <w:rPr>
          <w:rFonts w:ascii="Arial" w:hAnsi="Arial" w:cs="Arial"/>
          <w:b/>
          <w:sz w:val="24"/>
          <w:szCs w:val="24"/>
          <w:lang w:eastAsia="pl-PL"/>
        </w:rPr>
        <w:t>.2</w:t>
      </w:r>
      <w:r w:rsidRPr="00765335">
        <w:rPr>
          <w:rFonts w:ascii="Arial" w:hAnsi="Arial" w:cs="Arial"/>
          <w:sz w:val="24"/>
          <w:szCs w:val="24"/>
          <w:lang w:eastAsia="pl-PL"/>
        </w:rPr>
        <w:t xml:space="preserve"> brak możliwości pozyskania wskaźnika ze względu na likwidację PAE</w:t>
      </w:r>
    </w:p>
    <w:p w:rsidR="00706A5F" w:rsidRDefault="00765335" w:rsidP="00765335">
      <w:pPr>
        <w:spacing w:after="0" w:line="360" w:lineRule="auto"/>
        <w:rPr>
          <w:rFonts w:ascii="Arial" w:hAnsi="Arial" w:cs="Arial"/>
          <w:b/>
          <w:sz w:val="24"/>
          <w:szCs w:val="24"/>
          <w:lang w:eastAsia="pl-PL"/>
        </w:rPr>
      </w:pPr>
      <w:r w:rsidRPr="00765335">
        <w:rPr>
          <w:rFonts w:ascii="Arial" w:hAnsi="Arial" w:cs="Arial"/>
          <w:b/>
          <w:sz w:val="24"/>
          <w:szCs w:val="24"/>
          <w:lang w:eastAsia="pl-PL"/>
        </w:rPr>
        <w:t>Legenda:</w:t>
      </w:r>
    </w:p>
    <w:tbl>
      <w:tblPr>
        <w:tblStyle w:val="Tabela-Siatka"/>
        <w:tblW w:w="0" w:type="auto"/>
        <w:tblLook w:val="04A0" w:firstRow="1" w:lastRow="0" w:firstColumn="1" w:lastColumn="0" w:noHBand="0" w:noVBand="1"/>
        <w:tblCaption w:val="Legenda"/>
        <w:tblDescription w:val="Tabela zawiera kolor jasno niebieski oraz wartość"/>
      </w:tblPr>
      <w:tblGrid>
        <w:gridCol w:w="803"/>
        <w:gridCol w:w="3324"/>
      </w:tblGrid>
      <w:tr w:rsidR="00765335" w:rsidRPr="00765335" w:rsidTr="00354A5E">
        <w:trPr>
          <w:tblHeader/>
        </w:trPr>
        <w:tc>
          <w:tcPr>
            <w:tcW w:w="0" w:type="auto"/>
            <w:vAlign w:val="center"/>
          </w:tcPr>
          <w:p w:rsidR="00765335" w:rsidRPr="00765335" w:rsidRDefault="00765335" w:rsidP="00765335">
            <w:pPr>
              <w:spacing w:after="0" w:line="360" w:lineRule="auto"/>
              <w:rPr>
                <w:rFonts w:ascii="Arial" w:hAnsi="Arial" w:cs="Arial"/>
                <w:b/>
                <w:sz w:val="24"/>
                <w:szCs w:val="24"/>
                <w:lang w:eastAsia="pl-PL"/>
              </w:rPr>
            </w:pPr>
            <w:r w:rsidRPr="00765335">
              <w:rPr>
                <w:rFonts w:ascii="Arial" w:hAnsi="Arial" w:cs="Arial"/>
                <w:b/>
                <w:sz w:val="24"/>
                <w:szCs w:val="24"/>
                <w:lang w:eastAsia="pl-PL"/>
              </w:rPr>
              <w:t>kolor</w:t>
            </w:r>
          </w:p>
        </w:tc>
        <w:tc>
          <w:tcPr>
            <w:tcW w:w="0" w:type="auto"/>
            <w:vAlign w:val="center"/>
          </w:tcPr>
          <w:p w:rsidR="00765335" w:rsidRPr="00765335" w:rsidRDefault="00765335" w:rsidP="00765335">
            <w:pPr>
              <w:spacing w:after="0" w:line="360" w:lineRule="auto"/>
              <w:rPr>
                <w:rFonts w:ascii="Arial" w:hAnsi="Arial" w:cs="Arial"/>
                <w:b/>
                <w:sz w:val="24"/>
                <w:szCs w:val="24"/>
                <w:lang w:eastAsia="pl-PL"/>
              </w:rPr>
            </w:pPr>
            <w:r w:rsidRPr="00765335">
              <w:rPr>
                <w:rFonts w:ascii="Arial" w:hAnsi="Arial" w:cs="Arial"/>
                <w:b/>
                <w:sz w:val="24"/>
                <w:szCs w:val="24"/>
                <w:lang w:eastAsia="pl-PL"/>
              </w:rPr>
              <w:t>wartość</w:t>
            </w:r>
          </w:p>
        </w:tc>
      </w:tr>
      <w:tr w:rsidR="00765335" w:rsidRPr="00765335" w:rsidTr="00354A5E">
        <w:trPr>
          <w:tblHeader/>
        </w:trPr>
        <w:tc>
          <w:tcPr>
            <w:tcW w:w="0" w:type="auto"/>
            <w:shd w:val="clear" w:color="auto" w:fill="B8CCE4" w:themeFill="accent1" w:themeFillTint="66"/>
            <w:vAlign w:val="center"/>
          </w:tcPr>
          <w:p w:rsidR="00765335" w:rsidRPr="00765335" w:rsidRDefault="00765335" w:rsidP="00765335">
            <w:pPr>
              <w:rPr>
                <w:rFonts w:ascii="Arial" w:hAnsi="Arial" w:cs="Arial"/>
                <w:sz w:val="24"/>
                <w:szCs w:val="24"/>
                <w:highlight w:val="darkBlue"/>
              </w:rPr>
            </w:pPr>
          </w:p>
        </w:tc>
        <w:tc>
          <w:tcPr>
            <w:tcW w:w="0" w:type="auto"/>
            <w:vAlign w:val="center"/>
          </w:tcPr>
          <w:p w:rsidR="00765335" w:rsidRPr="00765335" w:rsidRDefault="00765335" w:rsidP="00765335">
            <w:pPr>
              <w:rPr>
                <w:rFonts w:ascii="Arial" w:hAnsi="Arial" w:cs="Arial"/>
                <w:sz w:val="24"/>
                <w:szCs w:val="24"/>
              </w:rPr>
            </w:pPr>
            <w:r w:rsidRPr="00765335">
              <w:rPr>
                <w:rFonts w:ascii="Arial" w:hAnsi="Arial" w:cs="Arial"/>
                <w:sz w:val="24"/>
                <w:szCs w:val="24"/>
              </w:rPr>
              <w:t xml:space="preserve"> - wartość bazowa wskaźnika</w:t>
            </w:r>
          </w:p>
        </w:tc>
      </w:tr>
    </w:tbl>
    <w:p w:rsidR="0093733D" w:rsidRDefault="00354A5E" w:rsidP="00354A5E">
      <w:pPr>
        <w:spacing w:before="120" w:after="0" w:line="360" w:lineRule="auto"/>
        <w:rPr>
          <w:rFonts w:ascii="Arial" w:hAnsi="Arial" w:cs="Arial"/>
          <w:sz w:val="24"/>
          <w:szCs w:val="24"/>
          <w:lang w:eastAsia="pl-PL"/>
        </w:rPr>
      </w:pPr>
      <w:r w:rsidRPr="00354A5E">
        <w:rPr>
          <w:rFonts w:ascii="Arial" w:hAnsi="Arial" w:cs="Arial"/>
          <w:b/>
          <w:sz w:val="24"/>
          <w:szCs w:val="24"/>
          <w:lang w:eastAsia="pl-PL"/>
        </w:rPr>
        <w:t>"."</w:t>
      </w:r>
      <w:r w:rsidRPr="00354A5E">
        <w:rPr>
          <w:rFonts w:ascii="Arial" w:hAnsi="Arial" w:cs="Arial"/>
          <w:sz w:val="24"/>
          <w:szCs w:val="24"/>
          <w:lang w:eastAsia="pl-PL"/>
        </w:rPr>
        <w:t xml:space="preserve"> - zupełny brak informacji, wypełnienie jest niemożliwe lub niecelowe lub dane jeszcze nie dostępne</w:t>
      </w:r>
    </w:p>
    <w:p w:rsidR="0093733D" w:rsidRDefault="0093733D">
      <w:pPr>
        <w:spacing w:after="160" w:line="259" w:lineRule="auto"/>
        <w:rPr>
          <w:rFonts w:ascii="Arial" w:hAnsi="Arial" w:cs="Arial"/>
          <w:sz w:val="24"/>
          <w:szCs w:val="24"/>
          <w:lang w:eastAsia="pl-PL"/>
        </w:rPr>
      </w:pPr>
      <w:r>
        <w:rPr>
          <w:rFonts w:ascii="Arial" w:hAnsi="Arial" w:cs="Arial"/>
          <w:sz w:val="24"/>
          <w:szCs w:val="24"/>
          <w:lang w:eastAsia="pl-PL"/>
        </w:rPr>
        <w:br w:type="page"/>
      </w:r>
    </w:p>
    <w:p w:rsidR="0093733D" w:rsidRPr="00A52294" w:rsidRDefault="0093733D" w:rsidP="0093733D">
      <w:pPr>
        <w:spacing w:after="160" w:line="360" w:lineRule="auto"/>
        <w:rPr>
          <w:rFonts w:ascii="Arial" w:hAnsi="Arial" w:cs="Arial"/>
          <w:sz w:val="28"/>
          <w:szCs w:val="28"/>
        </w:rPr>
      </w:pPr>
      <w:r w:rsidRPr="00A52294">
        <w:rPr>
          <w:rFonts w:ascii="Arial" w:hAnsi="Arial" w:cs="Arial"/>
          <w:sz w:val="28"/>
          <w:szCs w:val="28"/>
          <w:lang w:eastAsia="pl-PL"/>
        </w:rPr>
        <w:lastRenderedPageBreak/>
        <w:t xml:space="preserve">Dane do </w:t>
      </w:r>
      <w:r w:rsidRPr="00A52294">
        <w:rPr>
          <w:rFonts w:ascii="Arial" w:hAnsi="Arial" w:cs="Arial"/>
          <w:sz w:val="28"/>
          <w:szCs w:val="28"/>
        </w:rPr>
        <w:t>Wykres 2. Wartość dodana brutto według rodzajów działalności i regionów w 2018 r. (ceny bieżące)</w:t>
      </w:r>
    </w:p>
    <w:tbl>
      <w:tblPr>
        <w:tblStyle w:val="Tabela-Siatka"/>
        <w:tblW w:w="0" w:type="auto"/>
        <w:tblLook w:val="04A0" w:firstRow="1" w:lastRow="0" w:firstColumn="1" w:lastColumn="0" w:noHBand="0" w:noVBand="1"/>
        <w:tblCaption w:val="Dane do Wykres 2. Wartość dodana brutto według rodzajów działalności i regionów w 2018 r. (ceny bieżące)"/>
        <w:tblDescription w:val="Tabela zawiera REGIONY: a – w mln zł, b – w % ogółem, c – rok poprzedni=100, Ogółem, Rolnictwo, leśnictwo, łowiectwo i rybactwo, Przemysł, Budownictwo, Handel; naprawa pojazdów samochodowych; transport i gospodarka magazynowa; zakwaterowanie i gastronomia; informacja i komunikacja, Działalność finansowa i ubezpieczeniowa; obsługa rynku nieruchomości, Pozostałe usługi&#10;"/>
      </w:tblPr>
      <w:tblGrid>
        <w:gridCol w:w="2298"/>
        <w:gridCol w:w="995"/>
        <w:gridCol w:w="1228"/>
        <w:gridCol w:w="1095"/>
        <w:gridCol w:w="1516"/>
        <w:gridCol w:w="2998"/>
        <w:gridCol w:w="2449"/>
        <w:gridCol w:w="1415"/>
      </w:tblGrid>
      <w:tr w:rsidR="0093733D" w:rsidRPr="00C32E83" w:rsidTr="00FE2744">
        <w:trPr>
          <w:tblHeader/>
        </w:trPr>
        <w:tc>
          <w:tcPr>
            <w:tcW w:w="0" w:type="auto"/>
            <w:vAlign w:val="center"/>
          </w:tcPr>
          <w:p w:rsidR="0093733D" w:rsidRPr="00C32E83" w:rsidRDefault="0093733D" w:rsidP="00C32E83">
            <w:pPr>
              <w:spacing w:after="0"/>
              <w:rPr>
                <w:rFonts w:ascii="Arial" w:hAnsi="Arial" w:cs="Arial"/>
                <w:b/>
                <w:sz w:val="20"/>
                <w:szCs w:val="20"/>
              </w:rPr>
            </w:pPr>
            <w:r w:rsidRPr="00C32E83">
              <w:rPr>
                <w:rFonts w:ascii="Arial" w:hAnsi="Arial" w:cs="Arial"/>
                <w:b/>
                <w:sz w:val="20"/>
                <w:szCs w:val="20"/>
              </w:rPr>
              <w:t>REGIONY</w:t>
            </w:r>
          </w:p>
          <w:p w:rsidR="0093733D" w:rsidRPr="00C32E83" w:rsidRDefault="0093733D" w:rsidP="00C32E83">
            <w:pPr>
              <w:spacing w:after="0"/>
              <w:rPr>
                <w:rFonts w:ascii="Arial" w:hAnsi="Arial" w:cs="Arial"/>
                <w:b/>
                <w:sz w:val="20"/>
                <w:szCs w:val="20"/>
              </w:rPr>
            </w:pPr>
            <w:r w:rsidRPr="00C32E83">
              <w:rPr>
                <w:rFonts w:ascii="Arial" w:hAnsi="Arial" w:cs="Arial"/>
                <w:b/>
                <w:sz w:val="20"/>
                <w:szCs w:val="20"/>
              </w:rPr>
              <w:t>a – w mln zł</w:t>
            </w:r>
          </w:p>
          <w:p w:rsidR="0093733D" w:rsidRPr="00C32E83" w:rsidRDefault="0093733D" w:rsidP="00C32E83">
            <w:pPr>
              <w:spacing w:after="0"/>
              <w:rPr>
                <w:rFonts w:ascii="Arial" w:hAnsi="Arial" w:cs="Arial"/>
                <w:b/>
                <w:sz w:val="20"/>
                <w:szCs w:val="20"/>
              </w:rPr>
            </w:pPr>
            <w:r w:rsidRPr="00C32E83">
              <w:rPr>
                <w:rFonts w:ascii="Arial" w:hAnsi="Arial" w:cs="Arial"/>
                <w:b/>
                <w:sz w:val="20"/>
                <w:szCs w:val="20"/>
              </w:rPr>
              <w:t>b – w % ogółem</w:t>
            </w:r>
          </w:p>
          <w:p w:rsidR="0093733D" w:rsidRPr="00C32E83" w:rsidRDefault="0093733D" w:rsidP="00C32E83">
            <w:pPr>
              <w:spacing w:after="0"/>
              <w:rPr>
                <w:rFonts w:ascii="Arial" w:hAnsi="Arial" w:cs="Arial"/>
                <w:b/>
                <w:sz w:val="20"/>
                <w:szCs w:val="20"/>
              </w:rPr>
            </w:pPr>
            <w:r w:rsidRPr="00C32E83">
              <w:rPr>
                <w:rFonts w:ascii="Arial" w:hAnsi="Arial" w:cs="Arial"/>
                <w:b/>
                <w:sz w:val="20"/>
                <w:szCs w:val="20"/>
              </w:rPr>
              <w:t>c – rok poprzedni=100</w:t>
            </w:r>
          </w:p>
        </w:tc>
        <w:tc>
          <w:tcPr>
            <w:tcW w:w="0" w:type="auto"/>
            <w:vAlign w:val="center"/>
          </w:tcPr>
          <w:p w:rsidR="0093733D" w:rsidRPr="00C32E83" w:rsidRDefault="0093733D" w:rsidP="00C32E83">
            <w:pPr>
              <w:spacing w:after="0"/>
              <w:rPr>
                <w:rFonts w:ascii="Arial" w:hAnsi="Arial" w:cs="Arial"/>
                <w:b/>
                <w:sz w:val="20"/>
                <w:szCs w:val="20"/>
              </w:rPr>
            </w:pPr>
            <w:r w:rsidRPr="00C32E83">
              <w:rPr>
                <w:rFonts w:ascii="Arial" w:hAnsi="Arial" w:cs="Arial"/>
                <w:b/>
                <w:sz w:val="20"/>
                <w:szCs w:val="20"/>
              </w:rPr>
              <w:t>Ogółem</w:t>
            </w:r>
          </w:p>
        </w:tc>
        <w:tc>
          <w:tcPr>
            <w:tcW w:w="1228" w:type="dxa"/>
            <w:vAlign w:val="center"/>
          </w:tcPr>
          <w:p w:rsidR="0093733D" w:rsidRPr="00C32E83" w:rsidRDefault="0093733D" w:rsidP="00C32E83">
            <w:pPr>
              <w:spacing w:after="0"/>
              <w:rPr>
                <w:rFonts w:ascii="Arial" w:hAnsi="Arial" w:cs="Arial"/>
                <w:b/>
                <w:sz w:val="20"/>
                <w:szCs w:val="20"/>
              </w:rPr>
            </w:pPr>
            <w:r w:rsidRPr="00C32E83">
              <w:rPr>
                <w:rFonts w:ascii="Arial" w:hAnsi="Arial" w:cs="Arial"/>
                <w:b/>
                <w:sz w:val="20"/>
                <w:szCs w:val="20"/>
              </w:rPr>
              <w:t xml:space="preserve">Rolnictwo, </w:t>
            </w:r>
            <w:r w:rsidRPr="00C32E83">
              <w:rPr>
                <w:rFonts w:ascii="Arial" w:hAnsi="Arial" w:cs="Arial"/>
                <w:b/>
                <w:sz w:val="20"/>
                <w:szCs w:val="20"/>
              </w:rPr>
              <w:br/>
              <w:t xml:space="preserve">leśnictwo, </w:t>
            </w:r>
            <w:r w:rsidRPr="00C32E83">
              <w:rPr>
                <w:rFonts w:ascii="Arial" w:hAnsi="Arial" w:cs="Arial"/>
                <w:b/>
                <w:sz w:val="20"/>
                <w:szCs w:val="20"/>
              </w:rPr>
              <w:br/>
              <w:t xml:space="preserve">łowiectwo </w:t>
            </w:r>
            <w:r w:rsidRPr="00C32E83">
              <w:rPr>
                <w:rFonts w:ascii="Arial" w:hAnsi="Arial" w:cs="Arial"/>
                <w:b/>
                <w:sz w:val="20"/>
                <w:szCs w:val="20"/>
              </w:rPr>
              <w:br/>
              <w:t>i rybactwo</w:t>
            </w:r>
          </w:p>
        </w:tc>
        <w:tc>
          <w:tcPr>
            <w:tcW w:w="1095" w:type="dxa"/>
            <w:vAlign w:val="center"/>
          </w:tcPr>
          <w:p w:rsidR="0093733D" w:rsidRPr="00C32E83" w:rsidRDefault="0093733D" w:rsidP="00C32E83">
            <w:pPr>
              <w:spacing w:after="0"/>
              <w:rPr>
                <w:rFonts w:ascii="Arial" w:hAnsi="Arial" w:cs="Arial"/>
                <w:b/>
                <w:sz w:val="20"/>
                <w:szCs w:val="20"/>
              </w:rPr>
            </w:pPr>
            <w:r w:rsidRPr="00C32E83">
              <w:rPr>
                <w:rFonts w:ascii="Arial" w:hAnsi="Arial" w:cs="Arial"/>
                <w:b/>
                <w:sz w:val="20"/>
                <w:szCs w:val="20"/>
              </w:rPr>
              <w:t>Przemysł</w:t>
            </w:r>
          </w:p>
        </w:tc>
        <w:tc>
          <w:tcPr>
            <w:tcW w:w="0" w:type="auto"/>
            <w:vAlign w:val="center"/>
          </w:tcPr>
          <w:p w:rsidR="0093733D" w:rsidRPr="00C32E83" w:rsidRDefault="0093733D" w:rsidP="00C32E83">
            <w:pPr>
              <w:spacing w:after="0"/>
              <w:rPr>
                <w:rFonts w:ascii="Arial" w:hAnsi="Arial" w:cs="Arial"/>
                <w:b/>
                <w:sz w:val="20"/>
                <w:szCs w:val="20"/>
              </w:rPr>
            </w:pPr>
            <w:r w:rsidRPr="00C32E83">
              <w:rPr>
                <w:rFonts w:ascii="Arial" w:hAnsi="Arial" w:cs="Arial"/>
                <w:b/>
                <w:sz w:val="20"/>
                <w:szCs w:val="20"/>
              </w:rPr>
              <w:t>Budownictwo</w:t>
            </w:r>
          </w:p>
        </w:tc>
        <w:tc>
          <w:tcPr>
            <w:tcW w:w="0" w:type="auto"/>
            <w:vAlign w:val="center"/>
          </w:tcPr>
          <w:p w:rsidR="0093733D" w:rsidRPr="00C32E83" w:rsidRDefault="0093733D" w:rsidP="00C32E83">
            <w:pPr>
              <w:spacing w:after="0"/>
              <w:rPr>
                <w:rFonts w:ascii="Arial" w:hAnsi="Arial" w:cs="Arial"/>
                <w:b/>
                <w:sz w:val="20"/>
                <w:szCs w:val="20"/>
              </w:rPr>
            </w:pPr>
            <w:r w:rsidRPr="00C32E83">
              <w:rPr>
                <w:rFonts w:ascii="Arial" w:hAnsi="Arial" w:cs="Arial"/>
                <w:b/>
                <w:sz w:val="20"/>
                <w:szCs w:val="20"/>
              </w:rPr>
              <w:t>Handel; naprawa pojazdów samochodowych</w:t>
            </w:r>
            <w:r w:rsidRPr="00C32E83">
              <w:rPr>
                <w:rFonts w:ascii="Arial" w:hAnsi="Arial" w:cs="Arial"/>
                <w:b/>
                <w:sz w:val="20"/>
                <w:szCs w:val="20"/>
                <w:vertAlign w:val="superscript"/>
              </w:rPr>
              <w:t xml:space="preserve"> Δ</w:t>
            </w:r>
            <w:r w:rsidRPr="00C32E83">
              <w:rPr>
                <w:rFonts w:ascii="Arial" w:hAnsi="Arial" w:cs="Arial"/>
                <w:b/>
                <w:sz w:val="20"/>
                <w:szCs w:val="20"/>
              </w:rPr>
              <w:t>;</w:t>
            </w:r>
          </w:p>
          <w:p w:rsidR="0093733D" w:rsidRPr="00C32E83" w:rsidRDefault="0093733D" w:rsidP="00C32E83">
            <w:pPr>
              <w:spacing w:after="0"/>
              <w:rPr>
                <w:rFonts w:ascii="Arial" w:hAnsi="Arial" w:cs="Arial"/>
                <w:b/>
                <w:sz w:val="20"/>
                <w:szCs w:val="20"/>
              </w:rPr>
            </w:pPr>
            <w:r w:rsidRPr="00C32E83">
              <w:rPr>
                <w:rFonts w:ascii="Arial" w:hAnsi="Arial" w:cs="Arial"/>
                <w:b/>
                <w:sz w:val="20"/>
                <w:szCs w:val="20"/>
              </w:rPr>
              <w:t>transport i gospodarka magazynowa;</w:t>
            </w:r>
          </w:p>
          <w:p w:rsidR="0093733D" w:rsidRPr="00C32E83" w:rsidRDefault="0093733D" w:rsidP="00C32E83">
            <w:pPr>
              <w:spacing w:after="0"/>
              <w:rPr>
                <w:rFonts w:ascii="Arial" w:hAnsi="Arial" w:cs="Arial"/>
                <w:b/>
                <w:sz w:val="20"/>
                <w:szCs w:val="20"/>
              </w:rPr>
            </w:pPr>
            <w:r w:rsidRPr="00C32E83">
              <w:rPr>
                <w:rFonts w:ascii="Arial" w:hAnsi="Arial" w:cs="Arial"/>
                <w:b/>
                <w:sz w:val="20"/>
                <w:szCs w:val="20"/>
              </w:rPr>
              <w:t xml:space="preserve">zakwaterowanie </w:t>
            </w:r>
            <w:r w:rsidR="00EC5187">
              <w:rPr>
                <w:rFonts w:ascii="Arial" w:hAnsi="Arial" w:cs="Arial"/>
                <w:b/>
                <w:sz w:val="20"/>
                <w:szCs w:val="20"/>
              </w:rPr>
              <w:br/>
            </w:r>
            <w:r w:rsidRPr="00C32E83">
              <w:rPr>
                <w:rFonts w:ascii="Arial" w:hAnsi="Arial" w:cs="Arial"/>
                <w:b/>
                <w:sz w:val="20"/>
                <w:szCs w:val="20"/>
              </w:rPr>
              <w:t xml:space="preserve">i gastronomia </w:t>
            </w:r>
            <w:r w:rsidRPr="00C32E83">
              <w:rPr>
                <w:rFonts w:ascii="Arial" w:hAnsi="Arial" w:cs="Arial"/>
                <w:b/>
                <w:sz w:val="20"/>
                <w:szCs w:val="20"/>
                <w:vertAlign w:val="superscript"/>
              </w:rPr>
              <w:t>Δ</w:t>
            </w:r>
            <w:r w:rsidRPr="00C32E83">
              <w:rPr>
                <w:rFonts w:ascii="Arial" w:hAnsi="Arial" w:cs="Arial"/>
                <w:b/>
                <w:sz w:val="20"/>
                <w:szCs w:val="20"/>
              </w:rPr>
              <w:t>;</w:t>
            </w:r>
          </w:p>
          <w:p w:rsidR="0093733D" w:rsidRPr="00C32E83" w:rsidRDefault="0093733D" w:rsidP="00C32E83">
            <w:pPr>
              <w:spacing w:after="0"/>
              <w:rPr>
                <w:rFonts w:ascii="Arial" w:hAnsi="Arial" w:cs="Arial"/>
                <w:b/>
                <w:sz w:val="20"/>
                <w:szCs w:val="20"/>
              </w:rPr>
            </w:pPr>
            <w:r w:rsidRPr="00C32E83">
              <w:rPr>
                <w:rFonts w:ascii="Arial" w:hAnsi="Arial" w:cs="Arial"/>
                <w:b/>
                <w:sz w:val="20"/>
                <w:szCs w:val="20"/>
              </w:rPr>
              <w:t>informacja i komunikacja</w:t>
            </w:r>
          </w:p>
        </w:tc>
        <w:tc>
          <w:tcPr>
            <w:tcW w:w="0" w:type="auto"/>
            <w:vAlign w:val="center"/>
          </w:tcPr>
          <w:p w:rsidR="00C32E83" w:rsidRPr="00C32E83" w:rsidRDefault="00C32E83" w:rsidP="00C32E83">
            <w:pPr>
              <w:spacing w:after="0"/>
              <w:rPr>
                <w:rFonts w:ascii="Arial" w:hAnsi="Arial" w:cs="Arial"/>
                <w:b/>
                <w:sz w:val="20"/>
                <w:szCs w:val="20"/>
              </w:rPr>
            </w:pPr>
            <w:r w:rsidRPr="00C32E83">
              <w:rPr>
                <w:rFonts w:ascii="Arial" w:hAnsi="Arial" w:cs="Arial"/>
                <w:b/>
                <w:sz w:val="20"/>
                <w:szCs w:val="20"/>
              </w:rPr>
              <w:t xml:space="preserve">Działalność finansowa </w:t>
            </w:r>
            <w:r w:rsidR="00EC5187">
              <w:rPr>
                <w:rFonts w:ascii="Arial" w:hAnsi="Arial" w:cs="Arial"/>
                <w:b/>
                <w:sz w:val="20"/>
                <w:szCs w:val="20"/>
              </w:rPr>
              <w:br/>
            </w:r>
            <w:r w:rsidRPr="00C32E83">
              <w:rPr>
                <w:rFonts w:ascii="Arial" w:hAnsi="Arial" w:cs="Arial"/>
                <w:b/>
                <w:sz w:val="20"/>
                <w:szCs w:val="20"/>
              </w:rPr>
              <w:t>i ubezpieczeniowa;</w:t>
            </w:r>
          </w:p>
          <w:p w:rsidR="0093733D" w:rsidRPr="00C32E83" w:rsidRDefault="00C32E83" w:rsidP="00C32E83">
            <w:pPr>
              <w:spacing w:after="0"/>
              <w:rPr>
                <w:rFonts w:ascii="Arial" w:hAnsi="Arial" w:cs="Arial"/>
                <w:b/>
                <w:sz w:val="20"/>
                <w:szCs w:val="20"/>
              </w:rPr>
            </w:pPr>
            <w:r w:rsidRPr="00C32E83">
              <w:rPr>
                <w:rFonts w:ascii="Arial" w:hAnsi="Arial" w:cs="Arial"/>
                <w:b/>
                <w:sz w:val="20"/>
                <w:szCs w:val="20"/>
              </w:rPr>
              <w:t xml:space="preserve">obsługa rynku nieruchomości </w:t>
            </w:r>
            <w:r w:rsidRPr="00C32E83">
              <w:rPr>
                <w:rFonts w:ascii="Arial" w:hAnsi="Arial" w:cs="Arial"/>
                <w:b/>
                <w:sz w:val="20"/>
                <w:szCs w:val="20"/>
                <w:vertAlign w:val="superscript"/>
              </w:rPr>
              <w:t>Δ</w:t>
            </w:r>
          </w:p>
        </w:tc>
        <w:tc>
          <w:tcPr>
            <w:tcW w:w="0" w:type="auto"/>
            <w:vAlign w:val="center"/>
          </w:tcPr>
          <w:p w:rsidR="0093733D" w:rsidRPr="00C32E83" w:rsidRDefault="00C32E83" w:rsidP="00C32E83">
            <w:pPr>
              <w:spacing w:after="0"/>
              <w:rPr>
                <w:rFonts w:ascii="Arial" w:hAnsi="Arial" w:cs="Arial"/>
                <w:b/>
                <w:sz w:val="20"/>
                <w:szCs w:val="20"/>
              </w:rPr>
            </w:pPr>
            <w:r w:rsidRPr="00C32E83">
              <w:rPr>
                <w:rFonts w:ascii="Arial" w:hAnsi="Arial" w:cs="Arial"/>
                <w:b/>
                <w:sz w:val="20"/>
                <w:szCs w:val="20"/>
              </w:rPr>
              <w:t>Pozostałe usługi</w:t>
            </w:r>
          </w:p>
        </w:tc>
      </w:tr>
      <w:tr w:rsidR="0093733D" w:rsidRPr="00C32E83" w:rsidTr="00FE2744">
        <w:tc>
          <w:tcPr>
            <w:tcW w:w="0" w:type="auto"/>
            <w:vAlign w:val="center"/>
          </w:tcPr>
          <w:p w:rsidR="0093733D" w:rsidRPr="00C32E83" w:rsidRDefault="00C62545" w:rsidP="005E4E3C">
            <w:pPr>
              <w:spacing w:after="160" w:line="360" w:lineRule="auto"/>
              <w:rPr>
                <w:rFonts w:ascii="Arial" w:hAnsi="Arial" w:cs="Arial"/>
                <w:sz w:val="20"/>
                <w:szCs w:val="20"/>
              </w:rPr>
            </w:pPr>
            <w:r w:rsidRPr="005E4E3C">
              <w:rPr>
                <w:rFonts w:ascii="Arial" w:hAnsi="Arial" w:cs="Arial"/>
                <w:b/>
                <w:sz w:val="20"/>
                <w:szCs w:val="20"/>
              </w:rPr>
              <w:t xml:space="preserve">Polska </w:t>
            </w:r>
            <w:r>
              <w:rPr>
                <w:rFonts w:ascii="Arial" w:hAnsi="Arial" w:cs="Arial"/>
                <w:sz w:val="20"/>
                <w:szCs w:val="20"/>
              </w:rPr>
              <w:br/>
              <w:t>a</w:t>
            </w:r>
            <w:r>
              <w:rPr>
                <w:rFonts w:ascii="Arial" w:hAnsi="Arial" w:cs="Arial"/>
                <w:sz w:val="20"/>
                <w:szCs w:val="20"/>
              </w:rPr>
              <w:br/>
              <w:t>b</w:t>
            </w:r>
            <w:r>
              <w:rPr>
                <w:rFonts w:ascii="Arial" w:hAnsi="Arial" w:cs="Arial"/>
                <w:sz w:val="20"/>
                <w:szCs w:val="20"/>
              </w:rPr>
              <w:br/>
              <w:t>c</w:t>
            </w:r>
          </w:p>
        </w:tc>
        <w:tc>
          <w:tcPr>
            <w:tcW w:w="0" w:type="auto"/>
            <w:vAlign w:val="center"/>
          </w:tcPr>
          <w:p w:rsidR="0093733D" w:rsidRPr="00C32E83" w:rsidRDefault="00C62545" w:rsidP="00EC5187">
            <w:pPr>
              <w:spacing w:before="360" w:after="160" w:line="360" w:lineRule="auto"/>
              <w:rPr>
                <w:rFonts w:ascii="Arial" w:hAnsi="Arial" w:cs="Arial"/>
                <w:sz w:val="20"/>
                <w:szCs w:val="20"/>
              </w:rPr>
            </w:pPr>
            <w:r w:rsidRPr="00C62545">
              <w:rPr>
                <w:rFonts w:ascii="Arial" w:hAnsi="Arial" w:cs="Arial"/>
                <w:sz w:val="20"/>
                <w:szCs w:val="20"/>
              </w:rPr>
              <w:t>1856461</w:t>
            </w:r>
            <w:r w:rsidR="005E4E3C">
              <w:rPr>
                <w:rFonts w:ascii="Arial" w:hAnsi="Arial" w:cs="Arial"/>
                <w:sz w:val="20"/>
                <w:szCs w:val="20"/>
              </w:rPr>
              <w:br/>
            </w:r>
            <w:r w:rsidR="005E4E3C" w:rsidRPr="005E4E3C">
              <w:rPr>
                <w:rFonts w:ascii="Arial" w:hAnsi="Arial" w:cs="Arial"/>
                <w:sz w:val="20"/>
                <w:szCs w:val="20"/>
              </w:rPr>
              <w:t>100,0</w:t>
            </w:r>
            <w:r w:rsidR="005E4E3C">
              <w:rPr>
                <w:rFonts w:ascii="Arial" w:hAnsi="Arial" w:cs="Arial"/>
                <w:sz w:val="20"/>
                <w:szCs w:val="20"/>
              </w:rPr>
              <w:br/>
            </w:r>
            <w:r w:rsidR="005E4E3C" w:rsidRPr="005E4E3C">
              <w:rPr>
                <w:rFonts w:ascii="Arial" w:hAnsi="Arial" w:cs="Arial"/>
                <w:sz w:val="20"/>
                <w:szCs w:val="20"/>
              </w:rPr>
              <w:t>106,3</w:t>
            </w:r>
          </w:p>
        </w:tc>
        <w:tc>
          <w:tcPr>
            <w:tcW w:w="1228" w:type="dxa"/>
            <w:vAlign w:val="center"/>
          </w:tcPr>
          <w:p w:rsidR="0093733D" w:rsidRPr="00C32E83" w:rsidRDefault="005E4E3C" w:rsidP="00EC5187">
            <w:pPr>
              <w:spacing w:before="360" w:after="160" w:line="360" w:lineRule="auto"/>
              <w:rPr>
                <w:rFonts w:ascii="Arial" w:hAnsi="Arial" w:cs="Arial"/>
                <w:sz w:val="20"/>
                <w:szCs w:val="20"/>
              </w:rPr>
            </w:pPr>
            <w:r w:rsidRPr="005E4E3C">
              <w:rPr>
                <w:rFonts w:ascii="Arial" w:hAnsi="Arial" w:cs="Arial"/>
                <w:sz w:val="20"/>
                <w:szCs w:val="20"/>
              </w:rPr>
              <w:t>106,3</w:t>
            </w:r>
            <w:r>
              <w:rPr>
                <w:rFonts w:ascii="Arial" w:hAnsi="Arial" w:cs="Arial"/>
                <w:sz w:val="20"/>
                <w:szCs w:val="20"/>
              </w:rPr>
              <w:br/>
            </w:r>
            <w:r w:rsidRPr="005E4E3C">
              <w:rPr>
                <w:rFonts w:ascii="Arial" w:hAnsi="Arial" w:cs="Arial"/>
                <w:sz w:val="20"/>
                <w:szCs w:val="20"/>
              </w:rPr>
              <w:t>2,5</w:t>
            </w:r>
            <w:r>
              <w:rPr>
                <w:rFonts w:ascii="Arial" w:hAnsi="Arial" w:cs="Arial"/>
                <w:sz w:val="20"/>
                <w:szCs w:val="20"/>
              </w:rPr>
              <w:br/>
            </w:r>
            <w:r w:rsidRPr="005E4E3C">
              <w:rPr>
                <w:rFonts w:ascii="Arial" w:hAnsi="Arial" w:cs="Arial"/>
                <w:sz w:val="20"/>
                <w:szCs w:val="20"/>
              </w:rPr>
              <w:t>87,7</w:t>
            </w:r>
          </w:p>
        </w:tc>
        <w:tc>
          <w:tcPr>
            <w:tcW w:w="1095" w:type="dxa"/>
            <w:vAlign w:val="center"/>
          </w:tcPr>
          <w:p w:rsidR="0093733D" w:rsidRPr="00C32E83" w:rsidRDefault="005E4E3C" w:rsidP="00EC5187">
            <w:pPr>
              <w:spacing w:before="360" w:after="160" w:line="360" w:lineRule="auto"/>
              <w:rPr>
                <w:rFonts w:ascii="Arial" w:hAnsi="Arial" w:cs="Arial"/>
                <w:sz w:val="20"/>
                <w:szCs w:val="20"/>
              </w:rPr>
            </w:pPr>
            <w:r w:rsidRPr="005E4E3C">
              <w:rPr>
                <w:rFonts w:ascii="Arial" w:hAnsi="Arial" w:cs="Arial"/>
                <w:sz w:val="20"/>
                <w:szCs w:val="20"/>
              </w:rPr>
              <w:t>480619</w:t>
            </w:r>
            <w:r>
              <w:rPr>
                <w:rFonts w:ascii="Arial" w:hAnsi="Arial" w:cs="Arial"/>
                <w:sz w:val="20"/>
                <w:szCs w:val="20"/>
              </w:rPr>
              <w:br/>
            </w:r>
            <w:r w:rsidRPr="005E4E3C">
              <w:rPr>
                <w:rFonts w:ascii="Arial" w:hAnsi="Arial" w:cs="Arial"/>
                <w:sz w:val="20"/>
                <w:szCs w:val="20"/>
              </w:rPr>
              <w:t>25,9</w:t>
            </w:r>
            <w:r>
              <w:rPr>
                <w:rFonts w:ascii="Arial" w:hAnsi="Arial" w:cs="Arial"/>
                <w:sz w:val="20"/>
                <w:szCs w:val="20"/>
              </w:rPr>
              <w:br/>
            </w:r>
            <w:r w:rsidRPr="005E4E3C">
              <w:rPr>
                <w:rFonts w:ascii="Arial" w:hAnsi="Arial" w:cs="Arial"/>
                <w:sz w:val="20"/>
                <w:szCs w:val="20"/>
              </w:rPr>
              <w:t>104,7</w:t>
            </w:r>
          </w:p>
        </w:tc>
        <w:tc>
          <w:tcPr>
            <w:tcW w:w="0" w:type="auto"/>
            <w:vAlign w:val="center"/>
          </w:tcPr>
          <w:p w:rsidR="0093733D" w:rsidRPr="00C32E83" w:rsidRDefault="005E4E3C" w:rsidP="00EC5187">
            <w:pPr>
              <w:spacing w:before="360" w:after="160" w:line="360" w:lineRule="auto"/>
              <w:rPr>
                <w:rFonts w:ascii="Arial" w:hAnsi="Arial" w:cs="Arial"/>
                <w:sz w:val="20"/>
                <w:szCs w:val="20"/>
              </w:rPr>
            </w:pPr>
            <w:r w:rsidRPr="005E4E3C">
              <w:rPr>
                <w:rFonts w:ascii="Arial" w:hAnsi="Arial" w:cs="Arial"/>
                <w:sz w:val="20"/>
                <w:szCs w:val="20"/>
              </w:rPr>
              <w:t>145830</w:t>
            </w:r>
            <w:r>
              <w:rPr>
                <w:rFonts w:ascii="Arial" w:hAnsi="Arial" w:cs="Arial"/>
                <w:sz w:val="20"/>
                <w:szCs w:val="20"/>
              </w:rPr>
              <w:br/>
            </w:r>
            <w:r w:rsidRPr="005E4E3C">
              <w:rPr>
                <w:rFonts w:ascii="Arial" w:hAnsi="Arial" w:cs="Arial"/>
                <w:sz w:val="20"/>
                <w:szCs w:val="20"/>
              </w:rPr>
              <w:t>7,9</w:t>
            </w:r>
            <w:r>
              <w:rPr>
                <w:rFonts w:ascii="Arial" w:hAnsi="Arial" w:cs="Arial"/>
                <w:sz w:val="20"/>
                <w:szCs w:val="20"/>
              </w:rPr>
              <w:br/>
            </w:r>
            <w:r w:rsidRPr="005E4E3C">
              <w:rPr>
                <w:rFonts w:ascii="Arial" w:hAnsi="Arial" w:cs="Arial"/>
                <w:sz w:val="20"/>
                <w:szCs w:val="20"/>
              </w:rPr>
              <w:t>115,4</w:t>
            </w:r>
          </w:p>
        </w:tc>
        <w:tc>
          <w:tcPr>
            <w:tcW w:w="0" w:type="auto"/>
            <w:vAlign w:val="center"/>
          </w:tcPr>
          <w:p w:rsidR="0093733D" w:rsidRPr="00C32E83" w:rsidRDefault="005E4E3C" w:rsidP="00EC5187">
            <w:pPr>
              <w:spacing w:before="360" w:after="160" w:line="360" w:lineRule="auto"/>
              <w:rPr>
                <w:rFonts w:ascii="Arial" w:hAnsi="Arial" w:cs="Arial"/>
                <w:sz w:val="20"/>
                <w:szCs w:val="20"/>
              </w:rPr>
            </w:pPr>
            <w:r w:rsidRPr="005E4E3C">
              <w:rPr>
                <w:rFonts w:ascii="Arial" w:hAnsi="Arial" w:cs="Arial"/>
                <w:sz w:val="20"/>
                <w:szCs w:val="20"/>
              </w:rPr>
              <w:t>552757</w:t>
            </w:r>
            <w:r>
              <w:rPr>
                <w:rFonts w:ascii="Arial" w:hAnsi="Arial" w:cs="Arial"/>
                <w:sz w:val="20"/>
                <w:szCs w:val="20"/>
              </w:rPr>
              <w:br/>
            </w:r>
            <w:r w:rsidRPr="005E4E3C">
              <w:rPr>
                <w:rFonts w:ascii="Arial" w:hAnsi="Arial" w:cs="Arial"/>
                <w:sz w:val="20"/>
                <w:szCs w:val="20"/>
              </w:rPr>
              <w:t>29,8</w:t>
            </w:r>
            <w:r>
              <w:rPr>
                <w:rFonts w:ascii="Arial" w:hAnsi="Arial" w:cs="Arial"/>
                <w:sz w:val="20"/>
                <w:szCs w:val="20"/>
              </w:rPr>
              <w:br/>
            </w:r>
            <w:r w:rsidRPr="005E4E3C">
              <w:rPr>
                <w:rFonts w:ascii="Arial" w:hAnsi="Arial" w:cs="Arial"/>
                <w:sz w:val="20"/>
                <w:szCs w:val="20"/>
              </w:rPr>
              <w:t>107,8</w:t>
            </w:r>
          </w:p>
        </w:tc>
        <w:tc>
          <w:tcPr>
            <w:tcW w:w="0" w:type="auto"/>
            <w:vAlign w:val="center"/>
          </w:tcPr>
          <w:p w:rsidR="0093733D" w:rsidRPr="00C32E83" w:rsidRDefault="005E4E3C" w:rsidP="00EC5187">
            <w:pPr>
              <w:spacing w:before="360" w:after="160" w:line="360" w:lineRule="auto"/>
              <w:rPr>
                <w:rFonts w:ascii="Arial" w:hAnsi="Arial" w:cs="Arial"/>
                <w:sz w:val="20"/>
                <w:szCs w:val="20"/>
              </w:rPr>
            </w:pPr>
            <w:r w:rsidRPr="005E4E3C">
              <w:rPr>
                <w:rFonts w:ascii="Arial" w:hAnsi="Arial" w:cs="Arial"/>
                <w:sz w:val="20"/>
                <w:szCs w:val="20"/>
              </w:rPr>
              <w:t>167137</w:t>
            </w:r>
            <w:r>
              <w:rPr>
                <w:rFonts w:ascii="Arial" w:hAnsi="Arial" w:cs="Arial"/>
                <w:sz w:val="20"/>
                <w:szCs w:val="20"/>
              </w:rPr>
              <w:br/>
            </w:r>
            <w:r w:rsidRPr="005E4E3C">
              <w:rPr>
                <w:rFonts w:ascii="Arial" w:hAnsi="Arial" w:cs="Arial"/>
                <w:sz w:val="20"/>
                <w:szCs w:val="20"/>
              </w:rPr>
              <w:t>9,0</w:t>
            </w:r>
            <w:r>
              <w:rPr>
                <w:rFonts w:ascii="Arial" w:hAnsi="Arial" w:cs="Arial"/>
                <w:sz w:val="20"/>
                <w:szCs w:val="20"/>
              </w:rPr>
              <w:br/>
            </w:r>
            <w:r w:rsidRPr="005E4E3C">
              <w:rPr>
                <w:rFonts w:ascii="Arial" w:hAnsi="Arial" w:cs="Arial"/>
                <w:sz w:val="20"/>
                <w:szCs w:val="20"/>
              </w:rPr>
              <w:t>104,7</w:t>
            </w:r>
          </w:p>
        </w:tc>
        <w:tc>
          <w:tcPr>
            <w:tcW w:w="0" w:type="auto"/>
            <w:vAlign w:val="center"/>
          </w:tcPr>
          <w:p w:rsidR="0093733D" w:rsidRPr="00C32E83" w:rsidRDefault="005E4E3C" w:rsidP="00EC5187">
            <w:pPr>
              <w:spacing w:before="360" w:after="160" w:line="360" w:lineRule="auto"/>
              <w:rPr>
                <w:rFonts w:ascii="Arial" w:hAnsi="Arial" w:cs="Arial"/>
                <w:sz w:val="20"/>
                <w:szCs w:val="20"/>
              </w:rPr>
            </w:pPr>
            <w:r w:rsidRPr="005E4E3C">
              <w:rPr>
                <w:rFonts w:ascii="Arial" w:hAnsi="Arial" w:cs="Arial"/>
                <w:sz w:val="20"/>
                <w:szCs w:val="20"/>
              </w:rPr>
              <w:t>463333</w:t>
            </w:r>
            <w:r>
              <w:rPr>
                <w:rFonts w:ascii="Arial" w:hAnsi="Arial" w:cs="Arial"/>
                <w:sz w:val="20"/>
                <w:szCs w:val="20"/>
              </w:rPr>
              <w:br/>
            </w:r>
            <w:r w:rsidRPr="005E4E3C">
              <w:rPr>
                <w:rFonts w:ascii="Arial" w:hAnsi="Arial" w:cs="Arial"/>
                <w:sz w:val="20"/>
                <w:szCs w:val="20"/>
              </w:rPr>
              <w:t>25,0</w:t>
            </w:r>
            <w:r>
              <w:rPr>
                <w:rFonts w:ascii="Arial" w:hAnsi="Arial" w:cs="Arial"/>
                <w:sz w:val="20"/>
                <w:szCs w:val="20"/>
              </w:rPr>
              <w:br/>
            </w:r>
            <w:r w:rsidRPr="005E4E3C">
              <w:rPr>
                <w:rFonts w:ascii="Arial" w:hAnsi="Arial" w:cs="Arial"/>
                <w:sz w:val="20"/>
                <w:szCs w:val="20"/>
              </w:rPr>
              <w:t>106,2</w:t>
            </w:r>
          </w:p>
        </w:tc>
      </w:tr>
      <w:tr w:rsidR="0093733D" w:rsidRPr="00C32E83" w:rsidTr="00FE2744">
        <w:tc>
          <w:tcPr>
            <w:tcW w:w="0" w:type="auto"/>
          </w:tcPr>
          <w:p w:rsidR="0093733D" w:rsidRPr="00C32E83" w:rsidRDefault="00B176C2" w:rsidP="0093733D">
            <w:pPr>
              <w:spacing w:after="160" w:line="360" w:lineRule="auto"/>
              <w:rPr>
                <w:rFonts w:ascii="Arial" w:hAnsi="Arial" w:cs="Arial"/>
                <w:sz w:val="20"/>
                <w:szCs w:val="20"/>
              </w:rPr>
            </w:pPr>
            <w:r w:rsidRPr="00B176C2">
              <w:rPr>
                <w:rFonts w:ascii="Arial" w:hAnsi="Arial" w:cs="Arial"/>
                <w:b/>
                <w:sz w:val="20"/>
                <w:szCs w:val="20"/>
              </w:rPr>
              <w:t>Dolnośląskie</w:t>
            </w:r>
            <w:r>
              <w:rPr>
                <w:rFonts w:ascii="Arial" w:hAnsi="Arial" w:cs="Arial"/>
                <w:sz w:val="20"/>
                <w:szCs w:val="20"/>
              </w:rPr>
              <w:br/>
              <w:t>a</w:t>
            </w:r>
            <w:r>
              <w:rPr>
                <w:rFonts w:ascii="Arial" w:hAnsi="Arial" w:cs="Arial"/>
                <w:sz w:val="20"/>
                <w:szCs w:val="20"/>
              </w:rPr>
              <w:br/>
              <w:t>b</w:t>
            </w:r>
            <w:r>
              <w:rPr>
                <w:rFonts w:ascii="Arial" w:hAnsi="Arial" w:cs="Arial"/>
                <w:sz w:val="20"/>
                <w:szCs w:val="20"/>
              </w:rPr>
              <w:br/>
              <w:t>c</w:t>
            </w:r>
          </w:p>
        </w:tc>
        <w:tc>
          <w:tcPr>
            <w:tcW w:w="0" w:type="auto"/>
          </w:tcPr>
          <w:p w:rsidR="0093733D" w:rsidRPr="00C32E83" w:rsidRDefault="00B176C2" w:rsidP="00EC5187">
            <w:pPr>
              <w:spacing w:before="360" w:after="160" w:line="360" w:lineRule="auto"/>
              <w:rPr>
                <w:rFonts w:ascii="Arial" w:hAnsi="Arial" w:cs="Arial"/>
                <w:sz w:val="20"/>
                <w:szCs w:val="20"/>
              </w:rPr>
            </w:pPr>
            <w:r w:rsidRPr="00B176C2">
              <w:rPr>
                <w:rFonts w:ascii="Arial" w:hAnsi="Arial" w:cs="Arial"/>
                <w:sz w:val="20"/>
                <w:szCs w:val="20"/>
              </w:rPr>
              <w:t>153647</w:t>
            </w:r>
            <w:r>
              <w:rPr>
                <w:rFonts w:ascii="Arial" w:hAnsi="Arial" w:cs="Arial"/>
                <w:sz w:val="20"/>
                <w:szCs w:val="20"/>
              </w:rPr>
              <w:br/>
            </w:r>
            <w:r w:rsidRPr="00B176C2">
              <w:rPr>
                <w:rFonts w:ascii="Arial" w:hAnsi="Arial" w:cs="Arial"/>
                <w:sz w:val="20"/>
                <w:szCs w:val="20"/>
              </w:rPr>
              <w:t>100,0</w:t>
            </w:r>
            <w:r>
              <w:rPr>
                <w:rFonts w:ascii="Arial" w:hAnsi="Arial" w:cs="Arial"/>
                <w:sz w:val="20"/>
                <w:szCs w:val="20"/>
              </w:rPr>
              <w:br/>
            </w:r>
            <w:r w:rsidRPr="00B176C2">
              <w:rPr>
                <w:rFonts w:ascii="Arial" w:hAnsi="Arial" w:cs="Arial"/>
                <w:sz w:val="20"/>
                <w:szCs w:val="20"/>
              </w:rPr>
              <w:t>105,3</w:t>
            </w:r>
          </w:p>
        </w:tc>
        <w:tc>
          <w:tcPr>
            <w:tcW w:w="1228" w:type="dxa"/>
          </w:tcPr>
          <w:p w:rsidR="0093733D" w:rsidRPr="00C32E83" w:rsidRDefault="00B176C2" w:rsidP="00EC5187">
            <w:pPr>
              <w:spacing w:before="360" w:after="160" w:line="360" w:lineRule="auto"/>
              <w:rPr>
                <w:rFonts w:ascii="Arial" w:hAnsi="Arial" w:cs="Arial"/>
                <w:sz w:val="20"/>
                <w:szCs w:val="20"/>
              </w:rPr>
            </w:pPr>
            <w:r w:rsidRPr="00B176C2">
              <w:rPr>
                <w:rFonts w:ascii="Arial" w:hAnsi="Arial" w:cs="Arial"/>
                <w:sz w:val="20"/>
                <w:szCs w:val="20"/>
              </w:rPr>
              <w:t>2049</w:t>
            </w:r>
            <w:r>
              <w:rPr>
                <w:rFonts w:ascii="Arial" w:hAnsi="Arial" w:cs="Arial"/>
                <w:sz w:val="20"/>
                <w:szCs w:val="20"/>
              </w:rPr>
              <w:br/>
            </w:r>
            <w:r w:rsidRPr="00B176C2">
              <w:rPr>
                <w:rFonts w:ascii="Arial" w:hAnsi="Arial" w:cs="Arial"/>
                <w:sz w:val="20"/>
                <w:szCs w:val="20"/>
              </w:rPr>
              <w:t>1,3</w:t>
            </w:r>
            <w:r>
              <w:rPr>
                <w:rFonts w:ascii="Arial" w:hAnsi="Arial" w:cs="Arial"/>
                <w:sz w:val="20"/>
                <w:szCs w:val="20"/>
              </w:rPr>
              <w:br/>
            </w:r>
            <w:r w:rsidRPr="00B176C2">
              <w:rPr>
                <w:rFonts w:ascii="Arial" w:hAnsi="Arial" w:cs="Arial"/>
                <w:sz w:val="20"/>
                <w:szCs w:val="20"/>
              </w:rPr>
              <w:t>93,3</w:t>
            </w:r>
          </w:p>
        </w:tc>
        <w:tc>
          <w:tcPr>
            <w:tcW w:w="1095" w:type="dxa"/>
          </w:tcPr>
          <w:p w:rsidR="0093733D" w:rsidRPr="00C32E83" w:rsidRDefault="00B176C2" w:rsidP="00EC5187">
            <w:pPr>
              <w:spacing w:before="360" w:after="160" w:line="360" w:lineRule="auto"/>
              <w:rPr>
                <w:rFonts w:ascii="Arial" w:hAnsi="Arial" w:cs="Arial"/>
                <w:sz w:val="20"/>
                <w:szCs w:val="20"/>
              </w:rPr>
            </w:pPr>
            <w:r w:rsidRPr="00B176C2">
              <w:rPr>
                <w:rFonts w:ascii="Arial" w:hAnsi="Arial" w:cs="Arial"/>
                <w:sz w:val="20"/>
                <w:szCs w:val="20"/>
              </w:rPr>
              <w:t>48158</w:t>
            </w:r>
            <w:r>
              <w:rPr>
                <w:rFonts w:ascii="Arial" w:hAnsi="Arial" w:cs="Arial"/>
                <w:sz w:val="20"/>
                <w:szCs w:val="20"/>
              </w:rPr>
              <w:br/>
            </w:r>
            <w:r w:rsidRPr="00B176C2">
              <w:rPr>
                <w:rFonts w:ascii="Arial" w:hAnsi="Arial" w:cs="Arial"/>
                <w:sz w:val="20"/>
                <w:szCs w:val="20"/>
              </w:rPr>
              <w:t>31,3</w:t>
            </w:r>
            <w:r>
              <w:rPr>
                <w:rFonts w:ascii="Arial" w:hAnsi="Arial" w:cs="Arial"/>
                <w:sz w:val="20"/>
                <w:szCs w:val="20"/>
              </w:rPr>
              <w:br/>
            </w:r>
            <w:r w:rsidRPr="00B176C2">
              <w:rPr>
                <w:rFonts w:ascii="Arial" w:hAnsi="Arial" w:cs="Arial"/>
                <w:sz w:val="20"/>
                <w:szCs w:val="20"/>
              </w:rPr>
              <w:t>101,7</w:t>
            </w:r>
          </w:p>
        </w:tc>
        <w:tc>
          <w:tcPr>
            <w:tcW w:w="0" w:type="auto"/>
          </w:tcPr>
          <w:p w:rsidR="0093733D" w:rsidRPr="00C32E83" w:rsidRDefault="00B176C2" w:rsidP="00EC5187">
            <w:pPr>
              <w:spacing w:before="360" w:after="160" w:line="360" w:lineRule="auto"/>
              <w:rPr>
                <w:rFonts w:ascii="Arial" w:hAnsi="Arial" w:cs="Arial"/>
                <w:sz w:val="20"/>
                <w:szCs w:val="20"/>
              </w:rPr>
            </w:pPr>
            <w:r w:rsidRPr="00B176C2">
              <w:rPr>
                <w:rFonts w:ascii="Arial" w:hAnsi="Arial" w:cs="Arial"/>
                <w:sz w:val="20"/>
                <w:szCs w:val="20"/>
              </w:rPr>
              <w:t>11734</w:t>
            </w:r>
            <w:r>
              <w:rPr>
                <w:rFonts w:ascii="Arial" w:hAnsi="Arial" w:cs="Arial"/>
                <w:sz w:val="20"/>
                <w:szCs w:val="20"/>
              </w:rPr>
              <w:br/>
            </w:r>
            <w:r w:rsidRPr="00B176C2">
              <w:rPr>
                <w:rFonts w:ascii="Arial" w:hAnsi="Arial" w:cs="Arial"/>
                <w:sz w:val="20"/>
                <w:szCs w:val="20"/>
              </w:rPr>
              <w:t>7,6</w:t>
            </w:r>
            <w:r>
              <w:rPr>
                <w:rFonts w:ascii="Arial" w:hAnsi="Arial" w:cs="Arial"/>
                <w:sz w:val="20"/>
                <w:szCs w:val="20"/>
              </w:rPr>
              <w:br/>
            </w:r>
            <w:r w:rsidRPr="00B176C2">
              <w:rPr>
                <w:rFonts w:ascii="Arial" w:hAnsi="Arial" w:cs="Arial"/>
                <w:sz w:val="20"/>
                <w:szCs w:val="20"/>
              </w:rPr>
              <w:t>115,9</w:t>
            </w:r>
          </w:p>
        </w:tc>
        <w:tc>
          <w:tcPr>
            <w:tcW w:w="0" w:type="auto"/>
          </w:tcPr>
          <w:p w:rsidR="0093733D" w:rsidRPr="00C32E83" w:rsidRDefault="00B176C2" w:rsidP="00EC5187">
            <w:pPr>
              <w:spacing w:before="360" w:after="160" w:line="360" w:lineRule="auto"/>
              <w:rPr>
                <w:rFonts w:ascii="Arial" w:hAnsi="Arial" w:cs="Arial"/>
                <w:sz w:val="20"/>
                <w:szCs w:val="20"/>
              </w:rPr>
            </w:pPr>
            <w:r w:rsidRPr="00B176C2">
              <w:rPr>
                <w:rFonts w:ascii="Arial" w:hAnsi="Arial" w:cs="Arial"/>
                <w:sz w:val="20"/>
                <w:szCs w:val="20"/>
              </w:rPr>
              <w:t>40023</w:t>
            </w:r>
            <w:r>
              <w:rPr>
                <w:rFonts w:ascii="Arial" w:hAnsi="Arial" w:cs="Arial"/>
                <w:sz w:val="20"/>
                <w:szCs w:val="20"/>
              </w:rPr>
              <w:br/>
            </w:r>
            <w:r w:rsidRPr="00B176C2">
              <w:rPr>
                <w:rFonts w:ascii="Arial" w:hAnsi="Arial" w:cs="Arial"/>
                <w:sz w:val="20"/>
                <w:szCs w:val="20"/>
              </w:rPr>
              <w:t>26,0</w:t>
            </w:r>
            <w:r>
              <w:rPr>
                <w:rFonts w:ascii="Arial" w:hAnsi="Arial" w:cs="Arial"/>
                <w:sz w:val="20"/>
                <w:szCs w:val="20"/>
              </w:rPr>
              <w:br/>
            </w:r>
            <w:r w:rsidRPr="00B176C2">
              <w:rPr>
                <w:rFonts w:ascii="Arial" w:hAnsi="Arial" w:cs="Arial"/>
                <w:sz w:val="20"/>
                <w:szCs w:val="20"/>
              </w:rPr>
              <w:t>108,2</w:t>
            </w:r>
          </w:p>
        </w:tc>
        <w:tc>
          <w:tcPr>
            <w:tcW w:w="0" w:type="auto"/>
          </w:tcPr>
          <w:p w:rsidR="0093733D" w:rsidRPr="00C32E83" w:rsidRDefault="00B176C2" w:rsidP="00EC5187">
            <w:pPr>
              <w:spacing w:before="360" w:after="160" w:line="360" w:lineRule="auto"/>
              <w:rPr>
                <w:rFonts w:ascii="Arial" w:hAnsi="Arial" w:cs="Arial"/>
                <w:sz w:val="20"/>
                <w:szCs w:val="20"/>
              </w:rPr>
            </w:pPr>
            <w:r w:rsidRPr="00B176C2">
              <w:rPr>
                <w:rFonts w:ascii="Arial" w:hAnsi="Arial" w:cs="Arial"/>
                <w:sz w:val="20"/>
                <w:szCs w:val="20"/>
              </w:rPr>
              <w:t>13210</w:t>
            </w:r>
            <w:r>
              <w:rPr>
                <w:rFonts w:ascii="Arial" w:hAnsi="Arial" w:cs="Arial"/>
                <w:sz w:val="20"/>
                <w:szCs w:val="20"/>
              </w:rPr>
              <w:br/>
            </w:r>
            <w:r w:rsidRPr="00B176C2">
              <w:rPr>
                <w:rFonts w:ascii="Arial" w:hAnsi="Arial" w:cs="Arial"/>
                <w:sz w:val="20"/>
                <w:szCs w:val="20"/>
              </w:rPr>
              <w:t>8,6</w:t>
            </w:r>
            <w:r>
              <w:rPr>
                <w:rFonts w:ascii="Arial" w:hAnsi="Arial" w:cs="Arial"/>
                <w:sz w:val="20"/>
                <w:szCs w:val="20"/>
              </w:rPr>
              <w:br/>
            </w:r>
            <w:r w:rsidRPr="00B176C2">
              <w:rPr>
                <w:rFonts w:ascii="Arial" w:hAnsi="Arial" w:cs="Arial"/>
                <w:sz w:val="20"/>
                <w:szCs w:val="20"/>
              </w:rPr>
              <w:t>104,9</w:t>
            </w:r>
          </w:p>
        </w:tc>
        <w:tc>
          <w:tcPr>
            <w:tcW w:w="0" w:type="auto"/>
          </w:tcPr>
          <w:p w:rsidR="0093733D" w:rsidRPr="00C32E83" w:rsidRDefault="00B176C2" w:rsidP="00EC5187">
            <w:pPr>
              <w:spacing w:before="360" w:after="160" w:line="360" w:lineRule="auto"/>
              <w:rPr>
                <w:rFonts w:ascii="Arial" w:hAnsi="Arial" w:cs="Arial"/>
                <w:sz w:val="20"/>
                <w:szCs w:val="20"/>
              </w:rPr>
            </w:pPr>
            <w:r w:rsidRPr="00B176C2">
              <w:rPr>
                <w:rFonts w:ascii="Arial" w:hAnsi="Arial" w:cs="Arial"/>
                <w:sz w:val="20"/>
                <w:szCs w:val="20"/>
              </w:rPr>
              <w:t>38473</w:t>
            </w:r>
            <w:r>
              <w:rPr>
                <w:rFonts w:ascii="Arial" w:hAnsi="Arial" w:cs="Arial"/>
                <w:sz w:val="20"/>
                <w:szCs w:val="20"/>
              </w:rPr>
              <w:br/>
            </w:r>
            <w:r w:rsidRPr="00B176C2">
              <w:rPr>
                <w:rFonts w:ascii="Arial" w:hAnsi="Arial" w:cs="Arial"/>
                <w:sz w:val="20"/>
                <w:szCs w:val="20"/>
              </w:rPr>
              <w:t>25,0</w:t>
            </w:r>
            <w:r>
              <w:rPr>
                <w:rFonts w:ascii="Arial" w:hAnsi="Arial" w:cs="Arial"/>
                <w:sz w:val="20"/>
                <w:szCs w:val="20"/>
              </w:rPr>
              <w:br/>
            </w:r>
            <w:r w:rsidRPr="00B176C2">
              <w:rPr>
                <w:rFonts w:ascii="Arial" w:hAnsi="Arial" w:cs="Arial"/>
                <w:sz w:val="20"/>
                <w:szCs w:val="20"/>
              </w:rPr>
              <w:t>105,1</w:t>
            </w:r>
          </w:p>
        </w:tc>
      </w:tr>
      <w:tr w:rsidR="0093733D" w:rsidRPr="00C32E83" w:rsidTr="00FE2744">
        <w:tc>
          <w:tcPr>
            <w:tcW w:w="0" w:type="auto"/>
          </w:tcPr>
          <w:p w:rsidR="0093733D" w:rsidRPr="00C32E83" w:rsidRDefault="00EC5187" w:rsidP="0093733D">
            <w:pPr>
              <w:spacing w:after="160" w:line="360" w:lineRule="auto"/>
              <w:rPr>
                <w:rFonts w:ascii="Arial" w:hAnsi="Arial" w:cs="Arial"/>
                <w:sz w:val="20"/>
                <w:szCs w:val="20"/>
              </w:rPr>
            </w:pPr>
            <w:r w:rsidRPr="00EC5187">
              <w:rPr>
                <w:rFonts w:ascii="Arial" w:hAnsi="Arial" w:cs="Arial"/>
                <w:b/>
                <w:sz w:val="20"/>
                <w:szCs w:val="20"/>
              </w:rPr>
              <w:t>Kujawsko-pomorskie</w:t>
            </w:r>
            <w:r>
              <w:rPr>
                <w:rFonts w:ascii="Arial" w:hAnsi="Arial" w:cs="Arial"/>
                <w:sz w:val="20"/>
                <w:szCs w:val="20"/>
              </w:rPr>
              <w:br/>
              <w:t>a</w:t>
            </w:r>
            <w:r>
              <w:rPr>
                <w:rFonts w:ascii="Arial" w:hAnsi="Arial" w:cs="Arial"/>
                <w:sz w:val="20"/>
                <w:szCs w:val="20"/>
              </w:rPr>
              <w:br/>
              <w:t>b</w:t>
            </w:r>
            <w:r>
              <w:rPr>
                <w:rFonts w:ascii="Arial" w:hAnsi="Arial" w:cs="Arial"/>
                <w:sz w:val="20"/>
                <w:szCs w:val="20"/>
              </w:rPr>
              <w:br/>
              <w:t>c</w:t>
            </w:r>
          </w:p>
        </w:tc>
        <w:tc>
          <w:tcPr>
            <w:tcW w:w="0" w:type="auto"/>
          </w:tcPr>
          <w:p w:rsidR="0093733D" w:rsidRPr="00C32E83" w:rsidRDefault="00EC5187" w:rsidP="00EC5187">
            <w:pPr>
              <w:spacing w:before="720" w:after="160" w:line="360" w:lineRule="auto"/>
              <w:rPr>
                <w:rFonts w:ascii="Arial" w:hAnsi="Arial" w:cs="Arial"/>
                <w:sz w:val="20"/>
                <w:szCs w:val="20"/>
              </w:rPr>
            </w:pPr>
            <w:r w:rsidRPr="00EC5187">
              <w:rPr>
                <w:rFonts w:ascii="Arial" w:hAnsi="Arial" w:cs="Arial"/>
                <w:sz w:val="20"/>
                <w:szCs w:val="20"/>
              </w:rPr>
              <w:t>81638</w:t>
            </w:r>
            <w:r>
              <w:rPr>
                <w:rFonts w:ascii="Arial" w:hAnsi="Arial" w:cs="Arial"/>
                <w:sz w:val="20"/>
                <w:szCs w:val="20"/>
              </w:rPr>
              <w:br/>
            </w:r>
            <w:r w:rsidRPr="00EC5187">
              <w:rPr>
                <w:rFonts w:ascii="Arial" w:hAnsi="Arial" w:cs="Arial"/>
                <w:sz w:val="20"/>
                <w:szCs w:val="20"/>
              </w:rPr>
              <w:t>100,0</w:t>
            </w:r>
            <w:r>
              <w:rPr>
                <w:rFonts w:ascii="Arial" w:hAnsi="Arial" w:cs="Arial"/>
                <w:sz w:val="20"/>
                <w:szCs w:val="20"/>
              </w:rPr>
              <w:br/>
            </w:r>
            <w:r w:rsidRPr="00EC5187">
              <w:rPr>
                <w:rFonts w:ascii="Arial" w:hAnsi="Arial" w:cs="Arial"/>
                <w:sz w:val="20"/>
                <w:szCs w:val="20"/>
              </w:rPr>
              <w:t>106,6</w:t>
            </w:r>
          </w:p>
        </w:tc>
        <w:tc>
          <w:tcPr>
            <w:tcW w:w="1228" w:type="dxa"/>
          </w:tcPr>
          <w:p w:rsidR="0093733D" w:rsidRPr="00C32E83" w:rsidRDefault="00EC5187" w:rsidP="00EC5187">
            <w:pPr>
              <w:spacing w:before="720" w:after="160" w:line="360" w:lineRule="auto"/>
              <w:rPr>
                <w:rFonts w:ascii="Arial" w:hAnsi="Arial" w:cs="Arial"/>
                <w:sz w:val="20"/>
                <w:szCs w:val="20"/>
              </w:rPr>
            </w:pPr>
            <w:r w:rsidRPr="00EC5187">
              <w:rPr>
                <w:rFonts w:ascii="Arial" w:hAnsi="Arial" w:cs="Arial"/>
                <w:sz w:val="20"/>
                <w:szCs w:val="20"/>
              </w:rPr>
              <w:t>2987</w:t>
            </w:r>
            <w:r>
              <w:rPr>
                <w:rFonts w:ascii="Arial" w:hAnsi="Arial" w:cs="Arial"/>
                <w:sz w:val="20"/>
                <w:szCs w:val="20"/>
              </w:rPr>
              <w:br/>
            </w:r>
            <w:r w:rsidRPr="00EC5187">
              <w:rPr>
                <w:rFonts w:ascii="Arial" w:hAnsi="Arial" w:cs="Arial"/>
                <w:sz w:val="20"/>
                <w:szCs w:val="20"/>
              </w:rPr>
              <w:t>3,7</w:t>
            </w:r>
            <w:r>
              <w:rPr>
                <w:rFonts w:ascii="Arial" w:hAnsi="Arial" w:cs="Arial"/>
                <w:sz w:val="20"/>
                <w:szCs w:val="20"/>
              </w:rPr>
              <w:br/>
            </w:r>
            <w:r w:rsidRPr="00EC5187">
              <w:rPr>
                <w:rFonts w:ascii="Arial" w:hAnsi="Arial" w:cs="Arial"/>
                <w:sz w:val="20"/>
                <w:szCs w:val="20"/>
              </w:rPr>
              <w:t>85,7</w:t>
            </w:r>
          </w:p>
        </w:tc>
        <w:tc>
          <w:tcPr>
            <w:tcW w:w="1095" w:type="dxa"/>
          </w:tcPr>
          <w:p w:rsidR="0093733D" w:rsidRPr="00C32E83" w:rsidRDefault="00EC5187" w:rsidP="00EC5187">
            <w:pPr>
              <w:spacing w:before="720" w:after="160" w:line="360" w:lineRule="auto"/>
              <w:rPr>
                <w:rFonts w:ascii="Arial" w:hAnsi="Arial" w:cs="Arial"/>
                <w:sz w:val="20"/>
                <w:szCs w:val="20"/>
              </w:rPr>
            </w:pPr>
            <w:r w:rsidRPr="00EC5187">
              <w:rPr>
                <w:rFonts w:ascii="Arial" w:hAnsi="Arial" w:cs="Arial"/>
                <w:sz w:val="20"/>
                <w:szCs w:val="20"/>
              </w:rPr>
              <w:t>23381</w:t>
            </w:r>
            <w:r>
              <w:rPr>
                <w:rFonts w:ascii="Arial" w:hAnsi="Arial" w:cs="Arial"/>
                <w:sz w:val="20"/>
                <w:szCs w:val="20"/>
              </w:rPr>
              <w:br/>
            </w:r>
            <w:r w:rsidRPr="00EC5187">
              <w:rPr>
                <w:rFonts w:ascii="Arial" w:hAnsi="Arial" w:cs="Arial"/>
                <w:sz w:val="20"/>
                <w:szCs w:val="20"/>
              </w:rPr>
              <w:t>28,6</w:t>
            </w:r>
            <w:r>
              <w:rPr>
                <w:rFonts w:ascii="Arial" w:hAnsi="Arial" w:cs="Arial"/>
                <w:sz w:val="20"/>
                <w:szCs w:val="20"/>
              </w:rPr>
              <w:br/>
            </w:r>
            <w:r w:rsidRPr="00EC5187">
              <w:rPr>
                <w:rFonts w:ascii="Arial" w:hAnsi="Arial" w:cs="Arial"/>
                <w:sz w:val="20"/>
                <w:szCs w:val="20"/>
              </w:rPr>
              <w:t>109,2</w:t>
            </w:r>
          </w:p>
        </w:tc>
        <w:tc>
          <w:tcPr>
            <w:tcW w:w="0" w:type="auto"/>
          </w:tcPr>
          <w:p w:rsidR="0093733D" w:rsidRPr="00C32E83" w:rsidRDefault="00EC5187" w:rsidP="00EC5187">
            <w:pPr>
              <w:spacing w:before="720" w:after="160" w:line="360" w:lineRule="auto"/>
              <w:rPr>
                <w:rFonts w:ascii="Arial" w:hAnsi="Arial" w:cs="Arial"/>
                <w:sz w:val="20"/>
                <w:szCs w:val="20"/>
              </w:rPr>
            </w:pPr>
            <w:r w:rsidRPr="00EC5187">
              <w:rPr>
                <w:rFonts w:ascii="Arial" w:hAnsi="Arial" w:cs="Arial"/>
                <w:sz w:val="20"/>
                <w:szCs w:val="20"/>
              </w:rPr>
              <w:t>6499</w:t>
            </w:r>
            <w:r>
              <w:rPr>
                <w:rFonts w:ascii="Arial" w:hAnsi="Arial" w:cs="Arial"/>
                <w:sz w:val="20"/>
                <w:szCs w:val="20"/>
              </w:rPr>
              <w:br/>
            </w:r>
            <w:r w:rsidRPr="00EC5187">
              <w:rPr>
                <w:rFonts w:ascii="Arial" w:hAnsi="Arial" w:cs="Arial"/>
                <w:sz w:val="20"/>
                <w:szCs w:val="20"/>
              </w:rPr>
              <w:t>8,0</w:t>
            </w:r>
            <w:r>
              <w:rPr>
                <w:rFonts w:ascii="Arial" w:hAnsi="Arial" w:cs="Arial"/>
                <w:sz w:val="20"/>
                <w:szCs w:val="20"/>
              </w:rPr>
              <w:br/>
            </w:r>
            <w:r w:rsidRPr="00EC5187">
              <w:rPr>
                <w:rFonts w:ascii="Arial" w:hAnsi="Arial" w:cs="Arial"/>
                <w:sz w:val="20"/>
                <w:szCs w:val="20"/>
              </w:rPr>
              <w:t>114,2</w:t>
            </w:r>
          </w:p>
        </w:tc>
        <w:tc>
          <w:tcPr>
            <w:tcW w:w="0" w:type="auto"/>
          </w:tcPr>
          <w:p w:rsidR="0093733D" w:rsidRPr="00C32E83" w:rsidRDefault="00EC5187" w:rsidP="00EC5187">
            <w:pPr>
              <w:spacing w:before="720" w:after="160" w:line="360" w:lineRule="auto"/>
              <w:rPr>
                <w:rFonts w:ascii="Arial" w:hAnsi="Arial" w:cs="Arial"/>
                <w:sz w:val="20"/>
                <w:szCs w:val="20"/>
              </w:rPr>
            </w:pPr>
            <w:r w:rsidRPr="00EC5187">
              <w:rPr>
                <w:rFonts w:ascii="Arial" w:hAnsi="Arial" w:cs="Arial"/>
                <w:sz w:val="20"/>
                <w:szCs w:val="20"/>
              </w:rPr>
              <w:t>23354</w:t>
            </w:r>
            <w:r>
              <w:rPr>
                <w:rFonts w:ascii="Arial" w:hAnsi="Arial" w:cs="Arial"/>
                <w:sz w:val="20"/>
                <w:szCs w:val="20"/>
              </w:rPr>
              <w:br/>
            </w:r>
            <w:r w:rsidRPr="00EC5187">
              <w:rPr>
                <w:rFonts w:ascii="Arial" w:hAnsi="Arial" w:cs="Arial"/>
                <w:sz w:val="20"/>
                <w:szCs w:val="20"/>
              </w:rPr>
              <w:t>28,6</w:t>
            </w:r>
            <w:r>
              <w:rPr>
                <w:rFonts w:ascii="Arial" w:hAnsi="Arial" w:cs="Arial"/>
                <w:sz w:val="20"/>
                <w:szCs w:val="20"/>
              </w:rPr>
              <w:br/>
            </w:r>
            <w:r w:rsidRPr="00EC5187">
              <w:rPr>
                <w:rFonts w:ascii="Arial" w:hAnsi="Arial" w:cs="Arial"/>
                <w:sz w:val="20"/>
                <w:szCs w:val="20"/>
              </w:rPr>
              <w:t>106,6</w:t>
            </w:r>
          </w:p>
        </w:tc>
        <w:tc>
          <w:tcPr>
            <w:tcW w:w="0" w:type="auto"/>
          </w:tcPr>
          <w:p w:rsidR="0093733D" w:rsidRPr="00C32E83" w:rsidRDefault="00EC5187" w:rsidP="00EC5187">
            <w:pPr>
              <w:spacing w:before="720" w:after="160" w:line="360" w:lineRule="auto"/>
              <w:rPr>
                <w:rFonts w:ascii="Arial" w:hAnsi="Arial" w:cs="Arial"/>
                <w:sz w:val="20"/>
                <w:szCs w:val="20"/>
              </w:rPr>
            </w:pPr>
            <w:r w:rsidRPr="00EC5187">
              <w:rPr>
                <w:rFonts w:ascii="Arial" w:hAnsi="Arial" w:cs="Arial"/>
                <w:sz w:val="20"/>
                <w:szCs w:val="20"/>
              </w:rPr>
              <w:t>6103</w:t>
            </w:r>
            <w:r>
              <w:rPr>
                <w:rFonts w:ascii="Arial" w:hAnsi="Arial" w:cs="Arial"/>
                <w:sz w:val="20"/>
                <w:szCs w:val="20"/>
              </w:rPr>
              <w:br/>
            </w:r>
            <w:r w:rsidRPr="00EC5187">
              <w:rPr>
                <w:rFonts w:ascii="Arial" w:hAnsi="Arial" w:cs="Arial"/>
                <w:sz w:val="20"/>
                <w:szCs w:val="20"/>
              </w:rPr>
              <w:t>7,5</w:t>
            </w:r>
            <w:r>
              <w:rPr>
                <w:rFonts w:ascii="Arial" w:hAnsi="Arial" w:cs="Arial"/>
                <w:sz w:val="20"/>
                <w:szCs w:val="20"/>
              </w:rPr>
              <w:br/>
            </w:r>
            <w:r w:rsidRPr="00EC5187">
              <w:rPr>
                <w:rFonts w:ascii="Arial" w:hAnsi="Arial" w:cs="Arial"/>
                <w:sz w:val="20"/>
                <w:szCs w:val="20"/>
              </w:rPr>
              <w:t>105,4</w:t>
            </w:r>
          </w:p>
        </w:tc>
        <w:tc>
          <w:tcPr>
            <w:tcW w:w="0" w:type="auto"/>
          </w:tcPr>
          <w:p w:rsidR="0093733D" w:rsidRPr="00C32E83" w:rsidRDefault="00EC5187" w:rsidP="00EC5187">
            <w:pPr>
              <w:spacing w:before="720" w:after="160" w:line="360" w:lineRule="auto"/>
              <w:rPr>
                <w:rFonts w:ascii="Arial" w:hAnsi="Arial" w:cs="Arial"/>
                <w:sz w:val="20"/>
                <w:szCs w:val="20"/>
              </w:rPr>
            </w:pPr>
            <w:r w:rsidRPr="00EC5187">
              <w:rPr>
                <w:rFonts w:ascii="Arial" w:hAnsi="Arial" w:cs="Arial"/>
                <w:sz w:val="20"/>
                <w:szCs w:val="20"/>
              </w:rPr>
              <w:t>19314</w:t>
            </w:r>
            <w:r>
              <w:rPr>
                <w:rFonts w:ascii="Arial" w:hAnsi="Arial" w:cs="Arial"/>
                <w:sz w:val="20"/>
                <w:szCs w:val="20"/>
              </w:rPr>
              <w:br/>
            </w:r>
            <w:r w:rsidRPr="00EC5187">
              <w:rPr>
                <w:rFonts w:ascii="Arial" w:hAnsi="Arial" w:cs="Arial"/>
                <w:sz w:val="20"/>
                <w:szCs w:val="20"/>
              </w:rPr>
              <w:t>23,7</w:t>
            </w:r>
            <w:r>
              <w:rPr>
                <w:rFonts w:ascii="Arial" w:hAnsi="Arial" w:cs="Arial"/>
                <w:sz w:val="20"/>
                <w:szCs w:val="20"/>
              </w:rPr>
              <w:br/>
            </w:r>
            <w:r w:rsidRPr="00EC5187">
              <w:rPr>
                <w:rFonts w:ascii="Arial" w:hAnsi="Arial" w:cs="Arial"/>
                <w:sz w:val="20"/>
                <w:szCs w:val="20"/>
              </w:rPr>
              <w:t>105,5</w:t>
            </w:r>
          </w:p>
        </w:tc>
      </w:tr>
      <w:tr w:rsidR="0093733D" w:rsidRPr="00C32E83" w:rsidTr="00FE2744">
        <w:tc>
          <w:tcPr>
            <w:tcW w:w="0" w:type="auto"/>
          </w:tcPr>
          <w:p w:rsidR="00EC5187" w:rsidRPr="00C32E83" w:rsidRDefault="00EC5187" w:rsidP="0093733D">
            <w:pPr>
              <w:spacing w:after="160" w:line="360" w:lineRule="auto"/>
              <w:rPr>
                <w:rFonts w:ascii="Arial" w:hAnsi="Arial" w:cs="Arial"/>
                <w:sz w:val="20"/>
                <w:szCs w:val="20"/>
              </w:rPr>
            </w:pPr>
            <w:r w:rsidRPr="00EC5187">
              <w:rPr>
                <w:rFonts w:ascii="Arial" w:hAnsi="Arial" w:cs="Arial"/>
                <w:b/>
                <w:sz w:val="20"/>
                <w:szCs w:val="20"/>
              </w:rPr>
              <w:lastRenderedPageBreak/>
              <w:t>Lubelskie</w:t>
            </w:r>
            <w:r>
              <w:rPr>
                <w:rFonts w:ascii="Arial" w:hAnsi="Arial" w:cs="Arial"/>
                <w:sz w:val="20"/>
                <w:szCs w:val="20"/>
              </w:rPr>
              <w:br/>
              <w:t>a</w:t>
            </w:r>
            <w:r>
              <w:rPr>
                <w:rFonts w:ascii="Arial" w:hAnsi="Arial" w:cs="Arial"/>
                <w:sz w:val="20"/>
                <w:szCs w:val="20"/>
              </w:rPr>
              <w:br/>
              <w:t>b</w:t>
            </w:r>
            <w:r>
              <w:rPr>
                <w:rFonts w:ascii="Arial" w:hAnsi="Arial" w:cs="Arial"/>
                <w:sz w:val="20"/>
                <w:szCs w:val="20"/>
              </w:rPr>
              <w:br/>
              <w:t>c</w:t>
            </w:r>
          </w:p>
        </w:tc>
        <w:tc>
          <w:tcPr>
            <w:tcW w:w="0" w:type="auto"/>
          </w:tcPr>
          <w:p w:rsidR="0093733D" w:rsidRPr="00C32E83" w:rsidRDefault="00EC5187" w:rsidP="00D839DE">
            <w:pPr>
              <w:spacing w:before="360" w:after="160" w:line="360" w:lineRule="auto"/>
              <w:rPr>
                <w:rFonts w:ascii="Arial" w:hAnsi="Arial" w:cs="Arial"/>
                <w:sz w:val="20"/>
                <w:szCs w:val="20"/>
              </w:rPr>
            </w:pPr>
            <w:r w:rsidRPr="00EC5187">
              <w:rPr>
                <w:rFonts w:ascii="Arial" w:hAnsi="Arial" w:cs="Arial"/>
                <w:sz w:val="20"/>
                <w:szCs w:val="20"/>
              </w:rPr>
              <w:t>69328</w:t>
            </w:r>
            <w:r>
              <w:rPr>
                <w:rFonts w:ascii="Arial" w:hAnsi="Arial" w:cs="Arial"/>
                <w:sz w:val="20"/>
                <w:szCs w:val="20"/>
              </w:rPr>
              <w:br/>
            </w:r>
            <w:r w:rsidRPr="00EC5187">
              <w:rPr>
                <w:rFonts w:ascii="Arial" w:hAnsi="Arial" w:cs="Arial"/>
                <w:sz w:val="20"/>
                <w:szCs w:val="20"/>
              </w:rPr>
              <w:t>100,0</w:t>
            </w:r>
            <w:r>
              <w:rPr>
                <w:rFonts w:ascii="Arial" w:hAnsi="Arial" w:cs="Arial"/>
                <w:sz w:val="20"/>
                <w:szCs w:val="20"/>
              </w:rPr>
              <w:br/>
            </w:r>
            <w:r w:rsidRPr="00EC5187">
              <w:rPr>
                <w:rFonts w:ascii="Arial" w:hAnsi="Arial" w:cs="Arial"/>
                <w:sz w:val="20"/>
                <w:szCs w:val="20"/>
              </w:rPr>
              <w:t>103,8</w:t>
            </w:r>
          </w:p>
        </w:tc>
        <w:tc>
          <w:tcPr>
            <w:tcW w:w="1228" w:type="dxa"/>
          </w:tcPr>
          <w:p w:rsidR="0093733D" w:rsidRPr="00C32E83" w:rsidRDefault="00EC5187" w:rsidP="00D839DE">
            <w:pPr>
              <w:spacing w:before="360" w:after="160" w:line="360" w:lineRule="auto"/>
              <w:rPr>
                <w:rFonts w:ascii="Arial" w:hAnsi="Arial" w:cs="Arial"/>
                <w:sz w:val="20"/>
                <w:szCs w:val="20"/>
              </w:rPr>
            </w:pPr>
            <w:r w:rsidRPr="00EC5187">
              <w:rPr>
                <w:rFonts w:ascii="Arial" w:hAnsi="Arial" w:cs="Arial"/>
                <w:sz w:val="20"/>
                <w:szCs w:val="20"/>
              </w:rPr>
              <w:t>3639</w:t>
            </w:r>
            <w:r>
              <w:rPr>
                <w:rFonts w:ascii="Arial" w:hAnsi="Arial" w:cs="Arial"/>
                <w:sz w:val="20"/>
                <w:szCs w:val="20"/>
              </w:rPr>
              <w:br/>
            </w:r>
            <w:r w:rsidRPr="00EC5187">
              <w:rPr>
                <w:rFonts w:ascii="Arial" w:hAnsi="Arial" w:cs="Arial"/>
                <w:sz w:val="20"/>
                <w:szCs w:val="20"/>
              </w:rPr>
              <w:t>5,2</w:t>
            </w:r>
            <w:r>
              <w:rPr>
                <w:rFonts w:ascii="Arial" w:hAnsi="Arial" w:cs="Arial"/>
                <w:sz w:val="20"/>
                <w:szCs w:val="20"/>
              </w:rPr>
              <w:br/>
            </w:r>
            <w:r w:rsidRPr="00EC5187">
              <w:rPr>
                <w:rFonts w:ascii="Arial" w:hAnsi="Arial" w:cs="Arial"/>
                <w:sz w:val="20"/>
                <w:szCs w:val="20"/>
              </w:rPr>
              <w:t>85,4</w:t>
            </w:r>
          </w:p>
        </w:tc>
        <w:tc>
          <w:tcPr>
            <w:tcW w:w="1095" w:type="dxa"/>
          </w:tcPr>
          <w:p w:rsidR="0093733D" w:rsidRPr="00C32E83" w:rsidRDefault="00EC5187" w:rsidP="00D839DE">
            <w:pPr>
              <w:spacing w:before="360" w:after="160" w:line="360" w:lineRule="auto"/>
              <w:rPr>
                <w:rFonts w:ascii="Arial" w:hAnsi="Arial" w:cs="Arial"/>
                <w:sz w:val="20"/>
                <w:szCs w:val="20"/>
              </w:rPr>
            </w:pPr>
            <w:r w:rsidRPr="00EC5187">
              <w:rPr>
                <w:rFonts w:ascii="Arial" w:hAnsi="Arial" w:cs="Arial"/>
                <w:sz w:val="20"/>
                <w:szCs w:val="20"/>
              </w:rPr>
              <w:t>14437</w:t>
            </w:r>
            <w:r>
              <w:rPr>
                <w:rFonts w:ascii="Arial" w:hAnsi="Arial" w:cs="Arial"/>
                <w:sz w:val="20"/>
                <w:szCs w:val="20"/>
              </w:rPr>
              <w:br/>
            </w:r>
            <w:r w:rsidRPr="00EC5187">
              <w:rPr>
                <w:rFonts w:ascii="Arial" w:hAnsi="Arial" w:cs="Arial"/>
                <w:sz w:val="20"/>
                <w:szCs w:val="20"/>
              </w:rPr>
              <w:t>20,8</w:t>
            </w:r>
            <w:r>
              <w:rPr>
                <w:rFonts w:ascii="Arial" w:hAnsi="Arial" w:cs="Arial"/>
                <w:sz w:val="20"/>
                <w:szCs w:val="20"/>
              </w:rPr>
              <w:br/>
            </w:r>
            <w:r w:rsidRPr="00EC5187">
              <w:rPr>
                <w:rFonts w:ascii="Arial" w:hAnsi="Arial" w:cs="Arial"/>
                <w:sz w:val="20"/>
                <w:szCs w:val="20"/>
              </w:rPr>
              <w:t>102,0</w:t>
            </w:r>
          </w:p>
        </w:tc>
        <w:tc>
          <w:tcPr>
            <w:tcW w:w="0" w:type="auto"/>
          </w:tcPr>
          <w:p w:rsidR="0093733D" w:rsidRPr="00C32E83" w:rsidRDefault="00EC5187" w:rsidP="00D839DE">
            <w:pPr>
              <w:spacing w:before="360" w:after="160" w:line="360" w:lineRule="auto"/>
              <w:rPr>
                <w:rFonts w:ascii="Arial" w:hAnsi="Arial" w:cs="Arial"/>
                <w:sz w:val="20"/>
                <w:szCs w:val="20"/>
              </w:rPr>
            </w:pPr>
            <w:r w:rsidRPr="00EC5187">
              <w:rPr>
                <w:rFonts w:ascii="Arial" w:hAnsi="Arial" w:cs="Arial"/>
                <w:sz w:val="20"/>
                <w:szCs w:val="20"/>
              </w:rPr>
              <w:t>5187</w:t>
            </w:r>
            <w:r>
              <w:rPr>
                <w:rFonts w:ascii="Arial" w:hAnsi="Arial" w:cs="Arial"/>
                <w:sz w:val="20"/>
                <w:szCs w:val="20"/>
              </w:rPr>
              <w:br/>
            </w:r>
            <w:r w:rsidRPr="00EC5187">
              <w:rPr>
                <w:rFonts w:ascii="Arial" w:hAnsi="Arial" w:cs="Arial"/>
                <w:sz w:val="20"/>
                <w:szCs w:val="20"/>
              </w:rPr>
              <w:t>7,5</w:t>
            </w:r>
            <w:r>
              <w:rPr>
                <w:rFonts w:ascii="Arial" w:hAnsi="Arial" w:cs="Arial"/>
                <w:sz w:val="20"/>
                <w:szCs w:val="20"/>
              </w:rPr>
              <w:br/>
            </w:r>
            <w:r w:rsidRPr="00EC5187">
              <w:rPr>
                <w:rFonts w:ascii="Arial" w:hAnsi="Arial" w:cs="Arial"/>
                <w:sz w:val="20"/>
                <w:szCs w:val="20"/>
              </w:rPr>
              <w:t>114,7</w:t>
            </w:r>
          </w:p>
        </w:tc>
        <w:tc>
          <w:tcPr>
            <w:tcW w:w="0" w:type="auto"/>
          </w:tcPr>
          <w:p w:rsidR="0093733D" w:rsidRPr="00C32E83" w:rsidRDefault="00EC5187" w:rsidP="00D839DE">
            <w:pPr>
              <w:spacing w:before="360" w:after="160" w:line="360" w:lineRule="auto"/>
              <w:rPr>
                <w:rFonts w:ascii="Arial" w:hAnsi="Arial" w:cs="Arial"/>
                <w:sz w:val="20"/>
                <w:szCs w:val="20"/>
              </w:rPr>
            </w:pPr>
            <w:r w:rsidRPr="00EC5187">
              <w:rPr>
                <w:rFonts w:ascii="Arial" w:hAnsi="Arial" w:cs="Arial"/>
                <w:sz w:val="20"/>
                <w:szCs w:val="20"/>
              </w:rPr>
              <w:t>20032</w:t>
            </w:r>
            <w:r>
              <w:rPr>
                <w:rFonts w:ascii="Arial" w:hAnsi="Arial" w:cs="Arial"/>
                <w:sz w:val="20"/>
                <w:szCs w:val="20"/>
              </w:rPr>
              <w:br/>
            </w:r>
            <w:r w:rsidRPr="00EC5187">
              <w:rPr>
                <w:rFonts w:ascii="Arial" w:hAnsi="Arial" w:cs="Arial"/>
                <w:sz w:val="20"/>
                <w:szCs w:val="20"/>
              </w:rPr>
              <w:t>28,9</w:t>
            </w:r>
            <w:r>
              <w:rPr>
                <w:rFonts w:ascii="Arial" w:hAnsi="Arial" w:cs="Arial"/>
                <w:sz w:val="20"/>
                <w:szCs w:val="20"/>
              </w:rPr>
              <w:br/>
            </w:r>
            <w:r w:rsidRPr="00EC5187">
              <w:rPr>
                <w:rFonts w:ascii="Arial" w:hAnsi="Arial" w:cs="Arial"/>
                <w:sz w:val="20"/>
                <w:szCs w:val="20"/>
              </w:rPr>
              <w:t>106,1</w:t>
            </w:r>
          </w:p>
        </w:tc>
        <w:tc>
          <w:tcPr>
            <w:tcW w:w="0" w:type="auto"/>
          </w:tcPr>
          <w:p w:rsidR="0093733D" w:rsidRPr="00C32E83" w:rsidRDefault="00EC5187" w:rsidP="00D839DE">
            <w:pPr>
              <w:spacing w:before="360" w:after="160" w:line="360" w:lineRule="auto"/>
              <w:rPr>
                <w:rFonts w:ascii="Arial" w:hAnsi="Arial" w:cs="Arial"/>
                <w:sz w:val="20"/>
                <w:szCs w:val="20"/>
              </w:rPr>
            </w:pPr>
            <w:r w:rsidRPr="00EC5187">
              <w:rPr>
                <w:rFonts w:ascii="Arial" w:hAnsi="Arial" w:cs="Arial"/>
                <w:sz w:val="20"/>
                <w:szCs w:val="20"/>
              </w:rPr>
              <w:t>6348</w:t>
            </w:r>
            <w:r>
              <w:rPr>
                <w:rFonts w:ascii="Arial" w:hAnsi="Arial" w:cs="Arial"/>
                <w:sz w:val="20"/>
                <w:szCs w:val="20"/>
              </w:rPr>
              <w:br/>
            </w:r>
            <w:r w:rsidRPr="00EC5187">
              <w:rPr>
                <w:rFonts w:ascii="Arial" w:hAnsi="Arial" w:cs="Arial"/>
                <w:sz w:val="20"/>
                <w:szCs w:val="20"/>
              </w:rPr>
              <w:t>9,2</w:t>
            </w:r>
            <w:r>
              <w:rPr>
                <w:rFonts w:ascii="Arial" w:hAnsi="Arial" w:cs="Arial"/>
                <w:sz w:val="20"/>
                <w:szCs w:val="20"/>
              </w:rPr>
              <w:br/>
            </w:r>
            <w:r w:rsidRPr="00EC5187">
              <w:rPr>
                <w:rFonts w:ascii="Arial" w:hAnsi="Arial" w:cs="Arial"/>
                <w:sz w:val="20"/>
                <w:szCs w:val="20"/>
              </w:rPr>
              <w:t>102,0</w:t>
            </w:r>
          </w:p>
        </w:tc>
        <w:tc>
          <w:tcPr>
            <w:tcW w:w="0" w:type="auto"/>
          </w:tcPr>
          <w:p w:rsidR="0093733D" w:rsidRPr="00C32E83" w:rsidRDefault="00EC5187" w:rsidP="00D839DE">
            <w:pPr>
              <w:spacing w:before="360" w:after="160" w:line="360" w:lineRule="auto"/>
              <w:rPr>
                <w:rFonts w:ascii="Arial" w:hAnsi="Arial" w:cs="Arial"/>
                <w:sz w:val="20"/>
                <w:szCs w:val="20"/>
              </w:rPr>
            </w:pPr>
            <w:r w:rsidRPr="00EC5187">
              <w:rPr>
                <w:rFonts w:ascii="Arial" w:hAnsi="Arial" w:cs="Arial"/>
                <w:sz w:val="20"/>
                <w:szCs w:val="20"/>
              </w:rPr>
              <w:t>19685</w:t>
            </w:r>
            <w:r>
              <w:rPr>
                <w:rFonts w:ascii="Arial" w:hAnsi="Arial" w:cs="Arial"/>
                <w:sz w:val="20"/>
                <w:szCs w:val="20"/>
              </w:rPr>
              <w:br/>
            </w:r>
            <w:r w:rsidRPr="00EC5187">
              <w:rPr>
                <w:rFonts w:ascii="Arial" w:hAnsi="Arial" w:cs="Arial"/>
                <w:sz w:val="20"/>
                <w:szCs w:val="20"/>
              </w:rPr>
              <w:t>28,4</w:t>
            </w:r>
            <w:r>
              <w:rPr>
                <w:rFonts w:ascii="Arial" w:hAnsi="Arial" w:cs="Arial"/>
                <w:sz w:val="20"/>
                <w:szCs w:val="20"/>
              </w:rPr>
              <w:br/>
            </w:r>
            <w:r w:rsidRPr="00EC5187">
              <w:rPr>
                <w:rFonts w:ascii="Arial" w:hAnsi="Arial" w:cs="Arial"/>
                <w:sz w:val="20"/>
                <w:szCs w:val="20"/>
              </w:rPr>
              <w:t>105,0</w:t>
            </w:r>
          </w:p>
        </w:tc>
      </w:tr>
      <w:tr w:rsidR="0093733D" w:rsidRPr="00C32E83" w:rsidTr="00FE2744">
        <w:tc>
          <w:tcPr>
            <w:tcW w:w="0" w:type="auto"/>
          </w:tcPr>
          <w:p w:rsidR="00D839DE" w:rsidRPr="00C32E83" w:rsidRDefault="00D839DE" w:rsidP="0093733D">
            <w:pPr>
              <w:spacing w:after="160" w:line="360" w:lineRule="auto"/>
              <w:rPr>
                <w:rFonts w:ascii="Arial" w:hAnsi="Arial" w:cs="Arial"/>
                <w:sz w:val="20"/>
                <w:szCs w:val="20"/>
              </w:rPr>
            </w:pPr>
            <w:r w:rsidRPr="00D839DE">
              <w:rPr>
                <w:rFonts w:ascii="Arial" w:hAnsi="Arial" w:cs="Arial"/>
                <w:b/>
                <w:sz w:val="20"/>
                <w:szCs w:val="20"/>
              </w:rPr>
              <w:t>Lubuskie</w:t>
            </w:r>
            <w:r>
              <w:rPr>
                <w:rFonts w:ascii="Arial" w:hAnsi="Arial" w:cs="Arial"/>
                <w:sz w:val="20"/>
                <w:szCs w:val="20"/>
              </w:rPr>
              <w:br/>
              <w:t>a</w:t>
            </w:r>
            <w:r>
              <w:rPr>
                <w:rFonts w:ascii="Arial" w:hAnsi="Arial" w:cs="Arial"/>
                <w:sz w:val="20"/>
                <w:szCs w:val="20"/>
              </w:rPr>
              <w:br/>
              <w:t>b</w:t>
            </w:r>
            <w:r>
              <w:rPr>
                <w:rFonts w:ascii="Arial" w:hAnsi="Arial" w:cs="Arial"/>
                <w:sz w:val="20"/>
                <w:szCs w:val="20"/>
              </w:rPr>
              <w:br/>
              <w:t>c</w:t>
            </w:r>
          </w:p>
        </w:tc>
        <w:tc>
          <w:tcPr>
            <w:tcW w:w="0" w:type="auto"/>
          </w:tcPr>
          <w:p w:rsidR="0093733D" w:rsidRPr="00C32E83" w:rsidRDefault="00D839DE" w:rsidP="00D839DE">
            <w:pPr>
              <w:spacing w:before="360" w:after="160" w:line="360" w:lineRule="auto"/>
              <w:rPr>
                <w:rFonts w:ascii="Arial" w:hAnsi="Arial" w:cs="Arial"/>
                <w:sz w:val="20"/>
                <w:szCs w:val="20"/>
              </w:rPr>
            </w:pPr>
            <w:r w:rsidRPr="00D839DE">
              <w:rPr>
                <w:rFonts w:ascii="Arial" w:hAnsi="Arial" w:cs="Arial"/>
                <w:sz w:val="20"/>
                <w:szCs w:val="20"/>
              </w:rPr>
              <w:t>40401</w:t>
            </w:r>
            <w:r>
              <w:rPr>
                <w:rFonts w:ascii="Arial" w:hAnsi="Arial" w:cs="Arial"/>
                <w:sz w:val="20"/>
                <w:szCs w:val="20"/>
              </w:rPr>
              <w:br/>
            </w:r>
            <w:r w:rsidRPr="00D839DE">
              <w:rPr>
                <w:rFonts w:ascii="Arial" w:hAnsi="Arial" w:cs="Arial"/>
                <w:sz w:val="20"/>
                <w:szCs w:val="20"/>
              </w:rPr>
              <w:t>100,0</w:t>
            </w:r>
            <w:r>
              <w:rPr>
                <w:rFonts w:ascii="Arial" w:hAnsi="Arial" w:cs="Arial"/>
                <w:sz w:val="20"/>
                <w:szCs w:val="20"/>
              </w:rPr>
              <w:br/>
            </w:r>
            <w:r w:rsidRPr="00D839DE">
              <w:rPr>
                <w:rFonts w:ascii="Arial" w:hAnsi="Arial" w:cs="Arial"/>
                <w:sz w:val="20"/>
                <w:szCs w:val="20"/>
              </w:rPr>
              <w:t>105,8</w:t>
            </w:r>
          </w:p>
        </w:tc>
        <w:tc>
          <w:tcPr>
            <w:tcW w:w="1228" w:type="dxa"/>
          </w:tcPr>
          <w:p w:rsidR="0093733D" w:rsidRPr="00C32E83" w:rsidRDefault="00D839DE" w:rsidP="00D839DE">
            <w:pPr>
              <w:spacing w:before="360" w:after="160" w:line="360" w:lineRule="auto"/>
              <w:rPr>
                <w:rFonts w:ascii="Arial" w:hAnsi="Arial" w:cs="Arial"/>
                <w:sz w:val="20"/>
                <w:szCs w:val="20"/>
              </w:rPr>
            </w:pPr>
            <w:r w:rsidRPr="00D839DE">
              <w:rPr>
                <w:rFonts w:ascii="Arial" w:hAnsi="Arial" w:cs="Arial"/>
                <w:sz w:val="20"/>
                <w:szCs w:val="20"/>
              </w:rPr>
              <w:t>1140</w:t>
            </w:r>
            <w:r>
              <w:rPr>
                <w:rFonts w:ascii="Arial" w:hAnsi="Arial" w:cs="Arial"/>
                <w:sz w:val="20"/>
                <w:szCs w:val="20"/>
              </w:rPr>
              <w:br/>
            </w:r>
            <w:r w:rsidRPr="00D839DE">
              <w:rPr>
                <w:rFonts w:ascii="Arial" w:hAnsi="Arial" w:cs="Arial"/>
                <w:sz w:val="20"/>
                <w:szCs w:val="20"/>
              </w:rPr>
              <w:t>2,8</w:t>
            </w:r>
            <w:r>
              <w:rPr>
                <w:rFonts w:ascii="Arial" w:hAnsi="Arial" w:cs="Arial"/>
                <w:sz w:val="20"/>
                <w:szCs w:val="20"/>
              </w:rPr>
              <w:br/>
            </w:r>
            <w:r w:rsidRPr="00D839DE">
              <w:rPr>
                <w:rFonts w:ascii="Arial" w:hAnsi="Arial" w:cs="Arial"/>
                <w:sz w:val="20"/>
                <w:szCs w:val="20"/>
              </w:rPr>
              <w:t>84,8</w:t>
            </w:r>
          </w:p>
        </w:tc>
        <w:tc>
          <w:tcPr>
            <w:tcW w:w="1095" w:type="dxa"/>
          </w:tcPr>
          <w:p w:rsidR="0093733D" w:rsidRPr="00C32E83" w:rsidRDefault="00D839DE" w:rsidP="00D839DE">
            <w:pPr>
              <w:spacing w:before="360" w:after="160" w:line="360" w:lineRule="auto"/>
              <w:rPr>
                <w:rFonts w:ascii="Arial" w:hAnsi="Arial" w:cs="Arial"/>
                <w:sz w:val="20"/>
                <w:szCs w:val="20"/>
              </w:rPr>
            </w:pPr>
            <w:r w:rsidRPr="00D839DE">
              <w:rPr>
                <w:rFonts w:ascii="Arial" w:hAnsi="Arial" w:cs="Arial"/>
                <w:sz w:val="20"/>
                <w:szCs w:val="20"/>
              </w:rPr>
              <w:t>13424</w:t>
            </w:r>
            <w:r>
              <w:rPr>
                <w:rFonts w:ascii="Arial" w:hAnsi="Arial" w:cs="Arial"/>
                <w:sz w:val="20"/>
                <w:szCs w:val="20"/>
              </w:rPr>
              <w:br/>
            </w:r>
            <w:r w:rsidRPr="00D839DE">
              <w:rPr>
                <w:rFonts w:ascii="Arial" w:hAnsi="Arial" w:cs="Arial"/>
                <w:sz w:val="20"/>
                <w:szCs w:val="20"/>
              </w:rPr>
              <w:t>33,2</w:t>
            </w:r>
            <w:r>
              <w:rPr>
                <w:rFonts w:ascii="Arial" w:hAnsi="Arial" w:cs="Arial"/>
                <w:sz w:val="20"/>
                <w:szCs w:val="20"/>
              </w:rPr>
              <w:br/>
            </w:r>
            <w:r w:rsidRPr="00D839DE">
              <w:rPr>
                <w:rFonts w:ascii="Arial" w:hAnsi="Arial" w:cs="Arial"/>
                <w:sz w:val="20"/>
                <w:szCs w:val="20"/>
              </w:rPr>
              <w:t>104,2</w:t>
            </w:r>
          </w:p>
        </w:tc>
        <w:tc>
          <w:tcPr>
            <w:tcW w:w="0" w:type="auto"/>
          </w:tcPr>
          <w:p w:rsidR="0093733D" w:rsidRPr="00C32E83" w:rsidRDefault="00D839DE" w:rsidP="00D839DE">
            <w:pPr>
              <w:spacing w:before="360" w:after="160" w:line="360" w:lineRule="auto"/>
              <w:rPr>
                <w:rFonts w:ascii="Arial" w:hAnsi="Arial" w:cs="Arial"/>
                <w:sz w:val="20"/>
                <w:szCs w:val="20"/>
              </w:rPr>
            </w:pPr>
            <w:r w:rsidRPr="00D839DE">
              <w:rPr>
                <w:rFonts w:ascii="Arial" w:hAnsi="Arial" w:cs="Arial"/>
                <w:sz w:val="20"/>
                <w:szCs w:val="20"/>
              </w:rPr>
              <w:t>2763</w:t>
            </w:r>
            <w:r>
              <w:rPr>
                <w:rFonts w:ascii="Arial" w:hAnsi="Arial" w:cs="Arial"/>
                <w:sz w:val="20"/>
                <w:szCs w:val="20"/>
              </w:rPr>
              <w:br/>
            </w:r>
            <w:r w:rsidRPr="00D839DE">
              <w:rPr>
                <w:rFonts w:ascii="Arial" w:hAnsi="Arial" w:cs="Arial"/>
                <w:sz w:val="20"/>
                <w:szCs w:val="20"/>
              </w:rPr>
              <w:t>6,8</w:t>
            </w:r>
            <w:r>
              <w:rPr>
                <w:rFonts w:ascii="Arial" w:hAnsi="Arial" w:cs="Arial"/>
                <w:sz w:val="20"/>
                <w:szCs w:val="20"/>
              </w:rPr>
              <w:br/>
            </w:r>
            <w:r w:rsidRPr="00D839DE">
              <w:rPr>
                <w:rFonts w:ascii="Arial" w:hAnsi="Arial" w:cs="Arial"/>
                <w:sz w:val="20"/>
                <w:szCs w:val="20"/>
              </w:rPr>
              <w:t>116,5</w:t>
            </w:r>
          </w:p>
        </w:tc>
        <w:tc>
          <w:tcPr>
            <w:tcW w:w="0" w:type="auto"/>
          </w:tcPr>
          <w:p w:rsidR="0093733D" w:rsidRPr="00C32E83" w:rsidRDefault="00D839DE" w:rsidP="00D839DE">
            <w:pPr>
              <w:spacing w:before="360" w:after="160" w:line="360" w:lineRule="auto"/>
              <w:rPr>
                <w:rFonts w:ascii="Arial" w:hAnsi="Arial" w:cs="Arial"/>
                <w:sz w:val="20"/>
                <w:szCs w:val="20"/>
              </w:rPr>
            </w:pPr>
            <w:r w:rsidRPr="00D839DE">
              <w:rPr>
                <w:rFonts w:ascii="Arial" w:hAnsi="Arial" w:cs="Arial"/>
                <w:sz w:val="20"/>
                <w:szCs w:val="20"/>
              </w:rPr>
              <w:t>10802</w:t>
            </w:r>
            <w:r>
              <w:rPr>
                <w:rFonts w:ascii="Arial" w:hAnsi="Arial" w:cs="Arial"/>
                <w:sz w:val="20"/>
                <w:szCs w:val="20"/>
              </w:rPr>
              <w:br/>
            </w:r>
            <w:r w:rsidRPr="00D839DE">
              <w:rPr>
                <w:rFonts w:ascii="Arial" w:hAnsi="Arial" w:cs="Arial"/>
                <w:sz w:val="20"/>
                <w:szCs w:val="20"/>
              </w:rPr>
              <w:t>26,7</w:t>
            </w:r>
            <w:r>
              <w:rPr>
                <w:rFonts w:ascii="Arial" w:hAnsi="Arial" w:cs="Arial"/>
                <w:sz w:val="20"/>
                <w:szCs w:val="20"/>
              </w:rPr>
              <w:br/>
            </w:r>
            <w:r w:rsidRPr="00D839DE">
              <w:rPr>
                <w:rFonts w:ascii="Arial" w:hAnsi="Arial" w:cs="Arial"/>
                <w:sz w:val="20"/>
                <w:szCs w:val="20"/>
              </w:rPr>
              <w:t>109,4</w:t>
            </w:r>
          </w:p>
        </w:tc>
        <w:tc>
          <w:tcPr>
            <w:tcW w:w="0" w:type="auto"/>
          </w:tcPr>
          <w:p w:rsidR="0093733D" w:rsidRPr="00C32E83" w:rsidRDefault="00D839DE" w:rsidP="00D839DE">
            <w:pPr>
              <w:spacing w:before="360" w:after="160" w:line="360" w:lineRule="auto"/>
              <w:rPr>
                <w:rFonts w:ascii="Arial" w:hAnsi="Arial" w:cs="Arial"/>
                <w:sz w:val="20"/>
                <w:szCs w:val="20"/>
              </w:rPr>
            </w:pPr>
            <w:r w:rsidRPr="00D839DE">
              <w:rPr>
                <w:rFonts w:ascii="Arial" w:hAnsi="Arial" w:cs="Arial"/>
                <w:sz w:val="20"/>
                <w:szCs w:val="20"/>
              </w:rPr>
              <w:t>2900</w:t>
            </w:r>
            <w:r>
              <w:rPr>
                <w:rFonts w:ascii="Arial" w:hAnsi="Arial" w:cs="Arial"/>
                <w:sz w:val="20"/>
                <w:szCs w:val="20"/>
              </w:rPr>
              <w:br/>
            </w:r>
            <w:r w:rsidRPr="00D839DE">
              <w:rPr>
                <w:rFonts w:ascii="Arial" w:hAnsi="Arial" w:cs="Arial"/>
                <w:sz w:val="20"/>
                <w:szCs w:val="20"/>
              </w:rPr>
              <w:t>7,2</w:t>
            </w:r>
            <w:r>
              <w:rPr>
                <w:rFonts w:ascii="Arial" w:hAnsi="Arial" w:cs="Arial"/>
                <w:sz w:val="20"/>
                <w:szCs w:val="20"/>
              </w:rPr>
              <w:br/>
            </w:r>
            <w:r w:rsidRPr="00D839DE">
              <w:rPr>
                <w:rFonts w:ascii="Arial" w:hAnsi="Arial" w:cs="Arial"/>
                <w:sz w:val="20"/>
                <w:szCs w:val="20"/>
              </w:rPr>
              <w:t>104,0</w:t>
            </w:r>
          </w:p>
        </w:tc>
        <w:tc>
          <w:tcPr>
            <w:tcW w:w="0" w:type="auto"/>
          </w:tcPr>
          <w:p w:rsidR="0093733D" w:rsidRPr="00C32E83" w:rsidRDefault="00D839DE" w:rsidP="00D839DE">
            <w:pPr>
              <w:spacing w:before="360" w:after="160" w:line="360" w:lineRule="auto"/>
              <w:rPr>
                <w:rFonts w:ascii="Arial" w:hAnsi="Arial" w:cs="Arial"/>
                <w:sz w:val="20"/>
                <w:szCs w:val="20"/>
              </w:rPr>
            </w:pPr>
            <w:r w:rsidRPr="00D839DE">
              <w:rPr>
                <w:rFonts w:ascii="Arial" w:hAnsi="Arial" w:cs="Arial"/>
                <w:sz w:val="20"/>
                <w:szCs w:val="20"/>
              </w:rPr>
              <w:t>9372</w:t>
            </w:r>
            <w:r>
              <w:rPr>
                <w:rFonts w:ascii="Arial" w:hAnsi="Arial" w:cs="Arial"/>
                <w:sz w:val="20"/>
                <w:szCs w:val="20"/>
              </w:rPr>
              <w:br/>
            </w:r>
            <w:r w:rsidRPr="00D839DE">
              <w:rPr>
                <w:rFonts w:ascii="Arial" w:hAnsi="Arial" w:cs="Arial"/>
                <w:sz w:val="20"/>
                <w:szCs w:val="20"/>
              </w:rPr>
              <w:t>23,2</w:t>
            </w:r>
            <w:r>
              <w:rPr>
                <w:rFonts w:ascii="Arial" w:hAnsi="Arial" w:cs="Arial"/>
                <w:sz w:val="20"/>
                <w:szCs w:val="20"/>
              </w:rPr>
              <w:br/>
            </w:r>
            <w:r w:rsidRPr="00D839DE">
              <w:rPr>
                <w:rFonts w:ascii="Arial" w:hAnsi="Arial" w:cs="Arial"/>
                <w:sz w:val="20"/>
                <w:szCs w:val="20"/>
              </w:rPr>
              <w:t>105,2</w:t>
            </w:r>
          </w:p>
        </w:tc>
      </w:tr>
      <w:tr w:rsidR="0093733D" w:rsidRPr="00C32E83" w:rsidTr="00FE2744">
        <w:tc>
          <w:tcPr>
            <w:tcW w:w="0" w:type="auto"/>
          </w:tcPr>
          <w:p w:rsidR="0093733D" w:rsidRPr="00C32E83" w:rsidRDefault="00D839DE" w:rsidP="0093733D">
            <w:pPr>
              <w:spacing w:after="160" w:line="360" w:lineRule="auto"/>
              <w:rPr>
                <w:rFonts w:ascii="Arial" w:hAnsi="Arial" w:cs="Arial"/>
                <w:sz w:val="20"/>
                <w:szCs w:val="20"/>
              </w:rPr>
            </w:pPr>
            <w:r w:rsidRPr="00D839DE">
              <w:rPr>
                <w:rFonts w:ascii="Arial" w:hAnsi="Arial" w:cs="Arial"/>
                <w:b/>
                <w:sz w:val="20"/>
                <w:szCs w:val="20"/>
              </w:rPr>
              <w:t>Łódzkie</w:t>
            </w:r>
            <w:r>
              <w:rPr>
                <w:rFonts w:ascii="Arial" w:hAnsi="Arial" w:cs="Arial"/>
                <w:sz w:val="20"/>
                <w:szCs w:val="20"/>
              </w:rPr>
              <w:br/>
              <w:t>a</w:t>
            </w:r>
            <w:r>
              <w:rPr>
                <w:rFonts w:ascii="Arial" w:hAnsi="Arial" w:cs="Arial"/>
                <w:sz w:val="20"/>
                <w:szCs w:val="20"/>
              </w:rPr>
              <w:br/>
              <w:t>b</w:t>
            </w:r>
            <w:r>
              <w:rPr>
                <w:rFonts w:ascii="Arial" w:hAnsi="Arial" w:cs="Arial"/>
                <w:sz w:val="20"/>
                <w:szCs w:val="20"/>
              </w:rPr>
              <w:br/>
              <w:t>c</w:t>
            </w:r>
          </w:p>
        </w:tc>
        <w:tc>
          <w:tcPr>
            <w:tcW w:w="0" w:type="auto"/>
          </w:tcPr>
          <w:p w:rsidR="0093733D" w:rsidRPr="00C32E83" w:rsidRDefault="00D839DE" w:rsidP="00D839DE">
            <w:pPr>
              <w:spacing w:before="360" w:after="160" w:line="360" w:lineRule="auto"/>
              <w:rPr>
                <w:rFonts w:ascii="Arial" w:hAnsi="Arial" w:cs="Arial"/>
                <w:sz w:val="20"/>
                <w:szCs w:val="20"/>
              </w:rPr>
            </w:pPr>
            <w:r w:rsidRPr="00D839DE">
              <w:rPr>
                <w:rFonts w:ascii="Arial" w:hAnsi="Arial" w:cs="Arial"/>
                <w:sz w:val="20"/>
                <w:szCs w:val="20"/>
              </w:rPr>
              <w:t>110974</w:t>
            </w:r>
            <w:r>
              <w:rPr>
                <w:rFonts w:ascii="Arial" w:hAnsi="Arial" w:cs="Arial"/>
                <w:sz w:val="20"/>
                <w:szCs w:val="20"/>
              </w:rPr>
              <w:br/>
            </w:r>
            <w:r w:rsidRPr="00D839DE">
              <w:rPr>
                <w:rFonts w:ascii="Arial" w:hAnsi="Arial" w:cs="Arial"/>
                <w:sz w:val="20"/>
                <w:szCs w:val="20"/>
              </w:rPr>
              <w:t>100,0</w:t>
            </w:r>
            <w:r>
              <w:rPr>
                <w:rFonts w:ascii="Arial" w:hAnsi="Arial" w:cs="Arial"/>
                <w:sz w:val="20"/>
                <w:szCs w:val="20"/>
              </w:rPr>
              <w:br/>
            </w:r>
            <w:r w:rsidRPr="00D839DE">
              <w:rPr>
                <w:rFonts w:ascii="Arial" w:hAnsi="Arial" w:cs="Arial"/>
                <w:sz w:val="20"/>
                <w:szCs w:val="20"/>
              </w:rPr>
              <w:t>105,9</w:t>
            </w:r>
          </w:p>
        </w:tc>
        <w:tc>
          <w:tcPr>
            <w:tcW w:w="1228" w:type="dxa"/>
          </w:tcPr>
          <w:p w:rsidR="0093733D" w:rsidRPr="00C32E83" w:rsidRDefault="00D839DE" w:rsidP="00D839DE">
            <w:pPr>
              <w:spacing w:before="360" w:after="160" w:line="360" w:lineRule="auto"/>
              <w:rPr>
                <w:rFonts w:ascii="Arial" w:hAnsi="Arial" w:cs="Arial"/>
                <w:sz w:val="20"/>
                <w:szCs w:val="20"/>
              </w:rPr>
            </w:pPr>
            <w:r w:rsidRPr="00D839DE">
              <w:rPr>
                <w:rFonts w:ascii="Arial" w:hAnsi="Arial" w:cs="Arial"/>
                <w:sz w:val="20"/>
                <w:szCs w:val="20"/>
              </w:rPr>
              <w:t>3347</w:t>
            </w:r>
            <w:r>
              <w:rPr>
                <w:rFonts w:ascii="Arial" w:hAnsi="Arial" w:cs="Arial"/>
                <w:sz w:val="20"/>
                <w:szCs w:val="20"/>
              </w:rPr>
              <w:br/>
            </w:r>
            <w:r w:rsidRPr="00D839DE">
              <w:rPr>
                <w:rFonts w:ascii="Arial" w:hAnsi="Arial" w:cs="Arial"/>
                <w:sz w:val="20"/>
                <w:szCs w:val="20"/>
              </w:rPr>
              <w:t>3,0</w:t>
            </w:r>
            <w:r>
              <w:rPr>
                <w:rFonts w:ascii="Arial" w:hAnsi="Arial" w:cs="Arial"/>
                <w:sz w:val="20"/>
                <w:szCs w:val="20"/>
              </w:rPr>
              <w:br/>
            </w:r>
            <w:r w:rsidRPr="00D839DE">
              <w:rPr>
                <w:rFonts w:ascii="Arial" w:hAnsi="Arial" w:cs="Arial"/>
                <w:sz w:val="20"/>
                <w:szCs w:val="20"/>
              </w:rPr>
              <w:t>81,9</w:t>
            </w:r>
          </w:p>
        </w:tc>
        <w:tc>
          <w:tcPr>
            <w:tcW w:w="1095" w:type="dxa"/>
          </w:tcPr>
          <w:p w:rsidR="0093733D" w:rsidRPr="00C32E83" w:rsidRDefault="00D839DE" w:rsidP="00D839DE">
            <w:pPr>
              <w:spacing w:before="360" w:after="160" w:line="360" w:lineRule="auto"/>
              <w:rPr>
                <w:rFonts w:ascii="Arial" w:hAnsi="Arial" w:cs="Arial"/>
                <w:sz w:val="20"/>
                <w:szCs w:val="20"/>
              </w:rPr>
            </w:pPr>
            <w:r w:rsidRPr="00D839DE">
              <w:rPr>
                <w:rFonts w:ascii="Arial" w:hAnsi="Arial" w:cs="Arial"/>
                <w:sz w:val="20"/>
                <w:szCs w:val="20"/>
              </w:rPr>
              <w:t>32231</w:t>
            </w:r>
            <w:r>
              <w:rPr>
                <w:rFonts w:ascii="Arial" w:hAnsi="Arial" w:cs="Arial"/>
                <w:sz w:val="20"/>
                <w:szCs w:val="20"/>
              </w:rPr>
              <w:br/>
            </w:r>
            <w:r w:rsidRPr="00D839DE">
              <w:rPr>
                <w:rFonts w:ascii="Arial" w:hAnsi="Arial" w:cs="Arial"/>
                <w:sz w:val="20"/>
                <w:szCs w:val="20"/>
              </w:rPr>
              <w:t>29,0</w:t>
            </w:r>
            <w:r>
              <w:rPr>
                <w:rFonts w:ascii="Arial" w:hAnsi="Arial" w:cs="Arial"/>
                <w:sz w:val="20"/>
                <w:szCs w:val="20"/>
              </w:rPr>
              <w:br/>
            </w:r>
            <w:r w:rsidRPr="00D839DE">
              <w:rPr>
                <w:rFonts w:ascii="Arial" w:hAnsi="Arial" w:cs="Arial"/>
                <w:sz w:val="20"/>
                <w:szCs w:val="20"/>
              </w:rPr>
              <w:t>102,9</w:t>
            </w:r>
          </w:p>
        </w:tc>
        <w:tc>
          <w:tcPr>
            <w:tcW w:w="0" w:type="auto"/>
          </w:tcPr>
          <w:p w:rsidR="0093733D" w:rsidRPr="00C32E83" w:rsidRDefault="00D839DE" w:rsidP="00D839DE">
            <w:pPr>
              <w:spacing w:before="360" w:after="160" w:line="360" w:lineRule="auto"/>
              <w:rPr>
                <w:rFonts w:ascii="Arial" w:hAnsi="Arial" w:cs="Arial"/>
                <w:sz w:val="20"/>
                <w:szCs w:val="20"/>
              </w:rPr>
            </w:pPr>
            <w:r w:rsidRPr="00D839DE">
              <w:rPr>
                <w:rFonts w:ascii="Arial" w:hAnsi="Arial" w:cs="Arial"/>
                <w:sz w:val="20"/>
                <w:szCs w:val="20"/>
              </w:rPr>
              <w:t>6995</w:t>
            </w:r>
            <w:r>
              <w:rPr>
                <w:rFonts w:ascii="Arial" w:hAnsi="Arial" w:cs="Arial"/>
                <w:sz w:val="20"/>
                <w:szCs w:val="20"/>
              </w:rPr>
              <w:br/>
            </w:r>
            <w:r w:rsidRPr="00D839DE">
              <w:rPr>
                <w:rFonts w:ascii="Arial" w:hAnsi="Arial" w:cs="Arial"/>
                <w:sz w:val="20"/>
                <w:szCs w:val="20"/>
              </w:rPr>
              <w:t>6,3</w:t>
            </w:r>
            <w:r>
              <w:rPr>
                <w:rFonts w:ascii="Arial" w:hAnsi="Arial" w:cs="Arial"/>
                <w:sz w:val="20"/>
                <w:szCs w:val="20"/>
              </w:rPr>
              <w:br/>
            </w:r>
            <w:r w:rsidRPr="00D839DE">
              <w:rPr>
                <w:rFonts w:ascii="Arial" w:hAnsi="Arial" w:cs="Arial"/>
                <w:sz w:val="20"/>
                <w:szCs w:val="20"/>
              </w:rPr>
              <w:t>113,2</w:t>
            </w:r>
          </w:p>
        </w:tc>
        <w:tc>
          <w:tcPr>
            <w:tcW w:w="0" w:type="auto"/>
          </w:tcPr>
          <w:p w:rsidR="0093733D" w:rsidRPr="00C32E83" w:rsidRDefault="00D839DE" w:rsidP="00D839DE">
            <w:pPr>
              <w:spacing w:before="360" w:after="160" w:line="360" w:lineRule="auto"/>
              <w:rPr>
                <w:rFonts w:ascii="Arial" w:hAnsi="Arial" w:cs="Arial"/>
                <w:sz w:val="20"/>
                <w:szCs w:val="20"/>
              </w:rPr>
            </w:pPr>
            <w:r w:rsidRPr="00D839DE">
              <w:rPr>
                <w:rFonts w:ascii="Arial" w:hAnsi="Arial" w:cs="Arial"/>
                <w:sz w:val="20"/>
                <w:szCs w:val="20"/>
              </w:rPr>
              <w:t>30993</w:t>
            </w:r>
            <w:r>
              <w:rPr>
                <w:rFonts w:ascii="Arial" w:hAnsi="Arial" w:cs="Arial"/>
                <w:sz w:val="20"/>
                <w:szCs w:val="20"/>
              </w:rPr>
              <w:br/>
            </w:r>
            <w:r w:rsidRPr="00D839DE">
              <w:rPr>
                <w:rFonts w:ascii="Arial" w:hAnsi="Arial" w:cs="Arial"/>
                <w:sz w:val="20"/>
                <w:szCs w:val="20"/>
              </w:rPr>
              <w:t>27,9</w:t>
            </w:r>
            <w:r>
              <w:rPr>
                <w:rFonts w:ascii="Arial" w:hAnsi="Arial" w:cs="Arial"/>
                <w:sz w:val="20"/>
                <w:szCs w:val="20"/>
              </w:rPr>
              <w:br/>
            </w:r>
            <w:r w:rsidRPr="00D839DE">
              <w:rPr>
                <w:rFonts w:ascii="Arial" w:hAnsi="Arial" w:cs="Arial"/>
                <w:sz w:val="20"/>
                <w:szCs w:val="20"/>
              </w:rPr>
              <w:t>108,1</w:t>
            </w:r>
          </w:p>
        </w:tc>
        <w:tc>
          <w:tcPr>
            <w:tcW w:w="0" w:type="auto"/>
          </w:tcPr>
          <w:p w:rsidR="0093733D" w:rsidRPr="00C32E83" w:rsidRDefault="00D839DE" w:rsidP="00D839DE">
            <w:pPr>
              <w:spacing w:before="360" w:after="160" w:line="360" w:lineRule="auto"/>
              <w:rPr>
                <w:rFonts w:ascii="Arial" w:hAnsi="Arial" w:cs="Arial"/>
                <w:sz w:val="20"/>
                <w:szCs w:val="20"/>
              </w:rPr>
            </w:pPr>
            <w:r w:rsidRPr="00D839DE">
              <w:rPr>
                <w:rFonts w:ascii="Arial" w:hAnsi="Arial" w:cs="Arial"/>
                <w:sz w:val="20"/>
                <w:szCs w:val="20"/>
              </w:rPr>
              <w:t>10789</w:t>
            </w:r>
            <w:r>
              <w:rPr>
                <w:rFonts w:ascii="Arial" w:hAnsi="Arial" w:cs="Arial"/>
                <w:sz w:val="20"/>
                <w:szCs w:val="20"/>
              </w:rPr>
              <w:br/>
            </w:r>
            <w:r w:rsidRPr="00D839DE">
              <w:rPr>
                <w:rFonts w:ascii="Arial" w:hAnsi="Arial" w:cs="Arial"/>
                <w:sz w:val="20"/>
                <w:szCs w:val="20"/>
              </w:rPr>
              <w:t>9,7</w:t>
            </w:r>
            <w:r>
              <w:rPr>
                <w:rFonts w:ascii="Arial" w:hAnsi="Arial" w:cs="Arial"/>
                <w:sz w:val="20"/>
                <w:szCs w:val="20"/>
              </w:rPr>
              <w:br/>
            </w:r>
            <w:r w:rsidRPr="00D839DE">
              <w:rPr>
                <w:rFonts w:ascii="Arial" w:hAnsi="Arial" w:cs="Arial"/>
                <w:sz w:val="20"/>
                <w:szCs w:val="20"/>
              </w:rPr>
              <w:t>114,4</w:t>
            </w:r>
          </w:p>
        </w:tc>
        <w:tc>
          <w:tcPr>
            <w:tcW w:w="0" w:type="auto"/>
          </w:tcPr>
          <w:p w:rsidR="0093733D" w:rsidRPr="00C32E83" w:rsidRDefault="00D839DE" w:rsidP="00D839DE">
            <w:pPr>
              <w:spacing w:before="360" w:after="160" w:line="360" w:lineRule="auto"/>
              <w:rPr>
                <w:rFonts w:ascii="Arial" w:hAnsi="Arial" w:cs="Arial"/>
                <w:sz w:val="20"/>
                <w:szCs w:val="20"/>
              </w:rPr>
            </w:pPr>
            <w:r w:rsidRPr="00D839DE">
              <w:rPr>
                <w:rFonts w:ascii="Arial" w:hAnsi="Arial" w:cs="Arial"/>
                <w:sz w:val="20"/>
                <w:szCs w:val="20"/>
              </w:rPr>
              <w:t>26620</w:t>
            </w:r>
            <w:r>
              <w:rPr>
                <w:rFonts w:ascii="Arial" w:hAnsi="Arial" w:cs="Arial"/>
                <w:sz w:val="20"/>
                <w:szCs w:val="20"/>
              </w:rPr>
              <w:br/>
            </w:r>
            <w:r w:rsidRPr="00D839DE">
              <w:rPr>
                <w:rFonts w:ascii="Arial" w:hAnsi="Arial" w:cs="Arial"/>
                <w:sz w:val="20"/>
                <w:szCs w:val="20"/>
              </w:rPr>
              <w:t>24,0</w:t>
            </w:r>
            <w:r>
              <w:rPr>
                <w:rFonts w:ascii="Arial" w:hAnsi="Arial" w:cs="Arial"/>
                <w:sz w:val="20"/>
                <w:szCs w:val="20"/>
              </w:rPr>
              <w:br/>
            </w:r>
            <w:r w:rsidRPr="00D839DE">
              <w:rPr>
                <w:rFonts w:ascii="Arial" w:hAnsi="Arial" w:cs="Arial"/>
                <w:sz w:val="20"/>
                <w:szCs w:val="20"/>
              </w:rPr>
              <w:t>105,9</w:t>
            </w:r>
          </w:p>
        </w:tc>
      </w:tr>
      <w:tr w:rsidR="0093733D" w:rsidRPr="00C32E83" w:rsidTr="00FE2744">
        <w:tc>
          <w:tcPr>
            <w:tcW w:w="0" w:type="auto"/>
          </w:tcPr>
          <w:p w:rsidR="0093733D" w:rsidRPr="00D839DE" w:rsidRDefault="00D839DE" w:rsidP="0093733D">
            <w:pPr>
              <w:spacing w:after="160" w:line="360" w:lineRule="auto"/>
              <w:rPr>
                <w:rFonts w:ascii="Arial" w:hAnsi="Arial" w:cs="Arial"/>
                <w:b/>
                <w:sz w:val="20"/>
                <w:szCs w:val="20"/>
              </w:rPr>
            </w:pPr>
            <w:r w:rsidRPr="00D839DE">
              <w:rPr>
                <w:rFonts w:ascii="Arial" w:hAnsi="Arial" w:cs="Arial"/>
                <w:b/>
                <w:sz w:val="20"/>
                <w:szCs w:val="20"/>
              </w:rPr>
              <w:t>Małopolskie</w:t>
            </w:r>
            <w:r>
              <w:rPr>
                <w:rFonts w:ascii="Arial" w:hAnsi="Arial" w:cs="Arial"/>
                <w:b/>
                <w:sz w:val="20"/>
                <w:szCs w:val="20"/>
              </w:rPr>
              <w:br/>
            </w:r>
            <w:r w:rsidRPr="00D839DE">
              <w:rPr>
                <w:rFonts w:ascii="Arial" w:hAnsi="Arial" w:cs="Arial"/>
                <w:sz w:val="20"/>
                <w:szCs w:val="20"/>
              </w:rPr>
              <w:t>a</w:t>
            </w:r>
            <w:r w:rsidRPr="00D839DE">
              <w:rPr>
                <w:rFonts w:ascii="Arial" w:hAnsi="Arial" w:cs="Arial"/>
                <w:sz w:val="20"/>
                <w:szCs w:val="20"/>
              </w:rPr>
              <w:br/>
              <w:t>b</w:t>
            </w:r>
            <w:r w:rsidRPr="00D839DE">
              <w:rPr>
                <w:rFonts w:ascii="Arial" w:hAnsi="Arial" w:cs="Arial"/>
                <w:sz w:val="20"/>
                <w:szCs w:val="20"/>
              </w:rPr>
              <w:br/>
              <w:t>c</w:t>
            </w:r>
          </w:p>
        </w:tc>
        <w:tc>
          <w:tcPr>
            <w:tcW w:w="0" w:type="auto"/>
          </w:tcPr>
          <w:p w:rsidR="0093733D" w:rsidRPr="00C32E83" w:rsidRDefault="00D8206F" w:rsidP="004508DF">
            <w:pPr>
              <w:spacing w:before="360" w:after="160" w:line="360" w:lineRule="auto"/>
              <w:rPr>
                <w:rFonts w:ascii="Arial" w:hAnsi="Arial" w:cs="Arial"/>
                <w:sz w:val="20"/>
                <w:szCs w:val="20"/>
              </w:rPr>
            </w:pPr>
            <w:r w:rsidRPr="00D8206F">
              <w:rPr>
                <w:rFonts w:ascii="Arial" w:hAnsi="Arial" w:cs="Arial"/>
                <w:sz w:val="20"/>
                <w:szCs w:val="20"/>
              </w:rPr>
              <w:t>150907</w:t>
            </w:r>
            <w:r>
              <w:rPr>
                <w:rFonts w:ascii="Arial" w:hAnsi="Arial" w:cs="Arial"/>
                <w:sz w:val="20"/>
                <w:szCs w:val="20"/>
              </w:rPr>
              <w:br/>
            </w:r>
            <w:r w:rsidRPr="00D8206F">
              <w:rPr>
                <w:rFonts w:ascii="Arial" w:hAnsi="Arial" w:cs="Arial"/>
                <w:sz w:val="20"/>
                <w:szCs w:val="20"/>
              </w:rPr>
              <w:t>100,0</w:t>
            </w:r>
            <w:r>
              <w:rPr>
                <w:rFonts w:ascii="Arial" w:hAnsi="Arial" w:cs="Arial"/>
                <w:sz w:val="20"/>
                <w:szCs w:val="20"/>
              </w:rPr>
              <w:br/>
            </w:r>
            <w:r w:rsidRPr="00D8206F">
              <w:rPr>
                <w:rFonts w:ascii="Arial" w:hAnsi="Arial" w:cs="Arial"/>
                <w:sz w:val="20"/>
                <w:szCs w:val="20"/>
              </w:rPr>
              <w:t>107,3</w:t>
            </w:r>
          </w:p>
        </w:tc>
        <w:tc>
          <w:tcPr>
            <w:tcW w:w="1228" w:type="dxa"/>
          </w:tcPr>
          <w:p w:rsidR="0093733D" w:rsidRPr="00C32E83" w:rsidRDefault="00D8206F" w:rsidP="004508DF">
            <w:pPr>
              <w:spacing w:before="360" w:after="160" w:line="360" w:lineRule="auto"/>
              <w:rPr>
                <w:rFonts w:ascii="Arial" w:hAnsi="Arial" w:cs="Arial"/>
                <w:sz w:val="20"/>
                <w:szCs w:val="20"/>
              </w:rPr>
            </w:pPr>
            <w:r w:rsidRPr="00D8206F">
              <w:rPr>
                <w:rFonts w:ascii="Arial" w:hAnsi="Arial" w:cs="Arial"/>
                <w:sz w:val="20"/>
                <w:szCs w:val="20"/>
              </w:rPr>
              <w:t>1755</w:t>
            </w:r>
            <w:r>
              <w:rPr>
                <w:rFonts w:ascii="Arial" w:hAnsi="Arial" w:cs="Arial"/>
                <w:sz w:val="20"/>
                <w:szCs w:val="20"/>
              </w:rPr>
              <w:br/>
            </w:r>
            <w:r w:rsidRPr="00D8206F">
              <w:rPr>
                <w:rFonts w:ascii="Arial" w:hAnsi="Arial" w:cs="Arial"/>
                <w:sz w:val="20"/>
                <w:szCs w:val="20"/>
              </w:rPr>
              <w:t>1,2</w:t>
            </w:r>
            <w:r>
              <w:rPr>
                <w:rFonts w:ascii="Arial" w:hAnsi="Arial" w:cs="Arial"/>
                <w:sz w:val="20"/>
                <w:szCs w:val="20"/>
              </w:rPr>
              <w:br/>
            </w:r>
            <w:r w:rsidRPr="00D8206F">
              <w:rPr>
                <w:rFonts w:ascii="Arial" w:hAnsi="Arial" w:cs="Arial"/>
                <w:sz w:val="20"/>
                <w:szCs w:val="20"/>
              </w:rPr>
              <w:t>88,6</w:t>
            </w:r>
          </w:p>
        </w:tc>
        <w:tc>
          <w:tcPr>
            <w:tcW w:w="1095" w:type="dxa"/>
          </w:tcPr>
          <w:p w:rsidR="0093733D" w:rsidRPr="00C32E83" w:rsidRDefault="00D8206F" w:rsidP="004508DF">
            <w:pPr>
              <w:spacing w:before="360" w:after="160" w:line="360" w:lineRule="auto"/>
              <w:rPr>
                <w:rFonts w:ascii="Arial" w:hAnsi="Arial" w:cs="Arial"/>
                <w:sz w:val="20"/>
                <w:szCs w:val="20"/>
              </w:rPr>
            </w:pPr>
            <w:r w:rsidRPr="00D8206F">
              <w:rPr>
                <w:rFonts w:ascii="Arial" w:hAnsi="Arial" w:cs="Arial"/>
                <w:sz w:val="20"/>
                <w:szCs w:val="20"/>
              </w:rPr>
              <w:t>33143</w:t>
            </w:r>
            <w:r>
              <w:rPr>
                <w:rFonts w:ascii="Arial" w:hAnsi="Arial" w:cs="Arial"/>
                <w:sz w:val="20"/>
                <w:szCs w:val="20"/>
              </w:rPr>
              <w:br/>
            </w:r>
            <w:r w:rsidRPr="00D8206F">
              <w:rPr>
                <w:rFonts w:ascii="Arial" w:hAnsi="Arial" w:cs="Arial"/>
                <w:sz w:val="20"/>
                <w:szCs w:val="20"/>
              </w:rPr>
              <w:t>22,0</w:t>
            </w:r>
            <w:r>
              <w:rPr>
                <w:rFonts w:ascii="Arial" w:hAnsi="Arial" w:cs="Arial"/>
                <w:sz w:val="20"/>
                <w:szCs w:val="20"/>
              </w:rPr>
              <w:br/>
            </w:r>
            <w:r w:rsidRPr="00D8206F">
              <w:rPr>
                <w:rFonts w:ascii="Arial" w:hAnsi="Arial" w:cs="Arial"/>
                <w:sz w:val="20"/>
                <w:szCs w:val="20"/>
              </w:rPr>
              <w:t>104,4</w:t>
            </w:r>
          </w:p>
        </w:tc>
        <w:tc>
          <w:tcPr>
            <w:tcW w:w="0" w:type="auto"/>
          </w:tcPr>
          <w:p w:rsidR="0093733D" w:rsidRPr="00C32E83" w:rsidRDefault="00D8206F" w:rsidP="004508DF">
            <w:pPr>
              <w:spacing w:before="360" w:after="160" w:line="360" w:lineRule="auto"/>
              <w:rPr>
                <w:rFonts w:ascii="Arial" w:hAnsi="Arial" w:cs="Arial"/>
                <w:sz w:val="20"/>
                <w:szCs w:val="20"/>
              </w:rPr>
            </w:pPr>
            <w:r w:rsidRPr="00D8206F">
              <w:rPr>
                <w:rFonts w:ascii="Arial" w:hAnsi="Arial" w:cs="Arial"/>
                <w:sz w:val="20"/>
                <w:szCs w:val="20"/>
              </w:rPr>
              <w:t>14348</w:t>
            </w:r>
            <w:r>
              <w:rPr>
                <w:rFonts w:ascii="Arial" w:hAnsi="Arial" w:cs="Arial"/>
                <w:sz w:val="20"/>
                <w:szCs w:val="20"/>
              </w:rPr>
              <w:br/>
            </w:r>
            <w:r w:rsidRPr="00D8206F">
              <w:rPr>
                <w:rFonts w:ascii="Arial" w:hAnsi="Arial" w:cs="Arial"/>
                <w:sz w:val="20"/>
                <w:szCs w:val="20"/>
              </w:rPr>
              <w:t>9,5</w:t>
            </w:r>
            <w:r>
              <w:rPr>
                <w:rFonts w:ascii="Arial" w:hAnsi="Arial" w:cs="Arial"/>
                <w:sz w:val="20"/>
                <w:szCs w:val="20"/>
              </w:rPr>
              <w:br/>
            </w:r>
            <w:r w:rsidRPr="00D8206F">
              <w:rPr>
                <w:rFonts w:ascii="Arial" w:hAnsi="Arial" w:cs="Arial"/>
                <w:sz w:val="20"/>
                <w:szCs w:val="20"/>
              </w:rPr>
              <w:t>115,5</w:t>
            </w:r>
          </w:p>
        </w:tc>
        <w:tc>
          <w:tcPr>
            <w:tcW w:w="0" w:type="auto"/>
          </w:tcPr>
          <w:p w:rsidR="0093733D" w:rsidRPr="00C32E83" w:rsidRDefault="00D8206F" w:rsidP="004508DF">
            <w:pPr>
              <w:spacing w:before="360" w:after="160" w:line="360" w:lineRule="auto"/>
              <w:rPr>
                <w:rFonts w:ascii="Arial" w:hAnsi="Arial" w:cs="Arial"/>
                <w:sz w:val="20"/>
                <w:szCs w:val="20"/>
              </w:rPr>
            </w:pPr>
            <w:r w:rsidRPr="00D8206F">
              <w:rPr>
                <w:rFonts w:ascii="Arial" w:hAnsi="Arial" w:cs="Arial"/>
                <w:sz w:val="20"/>
                <w:szCs w:val="20"/>
              </w:rPr>
              <w:t>46347</w:t>
            </w:r>
            <w:r>
              <w:rPr>
                <w:rFonts w:ascii="Arial" w:hAnsi="Arial" w:cs="Arial"/>
                <w:sz w:val="20"/>
                <w:szCs w:val="20"/>
              </w:rPr>
              <w:br/>
            </w:r>
            <w:r w:rsidRPr="00D8206F">
              <w:rPr>
                <w:rFonts w:ascii="Arial" w:hAnsi="Arial" w:cs="Arial"/>
                <w:sz w:val="20"/>
                <w:szCs w:val="20"/>
              </w:rPr>
              <w:t>30,7</w:t>
            </w:r>
            <w:r>
              <w:rPr>
                <w:rFonts w:ascii="Arial" w:hAnsi="Arial" w:cs="Arial"/>
                <w:sz w:val="20"/>
                <w:szCs w:val="20"/>
              </w:rPr>
              <w:br/>
            </w:r>
            <w:r w:rsidR="004508DF" w:rsidRPr="004508DF">
              <w:rPr>
                <w:rFonts w:ascii="Arial" w:hAnsi="Arial" w:cs="Arial"/>
                <w:sz w:val="20"/>
                <w:szCs w:val="20"/>
              </w:rPr>
              <w:t>109,1</w:t>
            </w:r>
          </w:p>
        </w:tc>
        <w:tc>
          <w:tcPr>
            <w:tcW w:w="0" w:type="auto"/>
          </w:tcPr>
          <w:p w:rsidR="0093733D" w:rsidRPr="00C32E83" w:rsidRDefault="004508DF" w:rsidP="004508DF">
            <w:pPr>
              <w:spacing w:before="360" w:after="160" w:line="360" w:lineRule="auto"/>
              <w:rPr>
                <w:rFonts w:ascii="Arial" w:hAnsi="Arial" w:cs="Arial"/>
                <w:sz w:val="20"/>
                <w:szCs w:val="20"/>
              </w:rPr>
            </w:pPr>
            <w:r w:rsidRPr="004508DF">
              <w:rPr>
                <w:rFonts w:ascii="Arial" w:hAnsi="Arial" w:cs="Arial"/>
                <w:sz w:val="20"/>
                <w:szCs w:val="20"/>
              </w:rPr>
              <w:t>12364</w:t>
            </w:r>
            <w:r>
              <w:rPr>
                <w:rFonts w:ascii="Arial" w:hAnsi="Arial" w:cs="Arial"/>
                <w:sz w:val="20"/>
                <w:szCs w:val="20"/>
              </w:rPr>
              <w:br/>
            </w:r>
            <w:r w:rsidRPr="004508DF">
              <w:rPr>
                <w:rFonts w:ascii="Arial" w:hAnsi="Arial" w:cs="Arial"/>
                <w:sz w:val="20"/>
                <w:szCs w:val="20"/>
              </w:rPr>
              <w:t>8,2</w:t>
            </w:r>
            <w:r>
              <w:rPr>
                <w:rFonts w:ascii="Arial" w:hAnsi="Arial" w:cs="Arial"/>
                <w:sz w:val="20"/>
                <w:szCs w:val="20"/>
              </w:rPr>
              <w:br/>
            </w:r>
            <w:r w:rsidRPr="004508DF">
              <w:rPr>
                <w:rFonts w:ascii="Arial" w:hAnsi="Arial" w:cs="Arial"/>
                <w:sz w:val="20"/>
                <w:szCs w:val="20"/>
              </w:rPr>
              <w:t>108,6</w:t>
            </w:r>
          </w:p>
        </w:tc>
        <w:tc>
          <w:tcPr>
            <w:tcW w:w="0" w:type="auto"/>
          </w:tcPr>
          <w:p w:rsidR="0093733D" w:rsidRPr="00C32E83" w:rsidRDefault="004508DF" w:rsidP="004508DF">
            <w:pPr>
              <w:spacing w:before="360" w:after="160" w:line="360" w:lineRule="auto"/>
              <w:rPr>
                <w:rFonts w:ascii="Arial" w:hAnsi="Arial" w:cs="Arial"/>
                <w:sz w:val="20"/>
                <w:szCs w:val="20"/>
              </w:rPr>
            </w:pPr>
            <w:r w:rsidRPr="004508DF">
              <w:rPr>
                <w:rFonts w:ascii="Arial" w:hAnsi="Arial" w:cs="Arial"/>
                <w:sz w:val="20"/>
                <w:szCs w:val="20"/>
              </w:rPr>
              <w:t>42949</w:t>
            </w:r>
            <w:r>
              <w:rPr>
                <w:rFonts w:ascii="Arial" w:hAnsi="Arial" w:cs="Arial"/>
                <w:sz w:val="20"/>
                <w:szCs w:val="20"/>
              </w:rPr>
              <w:br/>
            </w:r>
            <w:r w:rsidRPr="004508DF">
              <w:rPr>
                <w:rFonts w:ascii="Arial" w:hAnsi="Arial" w:cs="Arial"/>
                <w:sz w:val="20"/>
                <w:szCs w:val="20"/>
              </w:rPr>
              <w:t>28,5</w:t>
            </w:r>
            <w:r>
              <w:rPr>
                <w:rFonts w:ascii="Arial" w:hAnsi="Arial" w:cs="Arial"/>
                <w:sz w:val="20"/>
                <w:szCs w:val="20"/>
              </w:rPr>
              <w:br/>
            </w:r>
            <w:r w:rsidRPr="004508DF">
              <w:rPr>
                <w:rFonts w:ascii="Arial" w:hAnsi="Arial" w:cs="Arial"/>
                <w:sz w:val="20"/>
                <w:szCs w:val="20"/>
              </w:rPr>
              <w:t>106,0</w:t>
            </w:r>
          </w:p>
        </w:tc>
      </w:tr>
      <w:tr w:rsidR="0093733D" w:rsidRPr="00C32E83" w:rsidTr="00FE2744">
        <w:tc>
          <w:tcPr>
            <w:tcW w:w="0" w:type="auto"/>
          </w:tcPr>
          <w:p w:rsidR="0093733D" w:rsidRPr="00C32E83" w:rsidRDefault="007F6054" w:rsidP="0093733D">
            <w:pPr>
              <w:spacing w:after="160" w:line="360" w:lineRule="auto"/>
              <w:rPr>
                <w:rFonts w:ascii="Arial" w:hAnsi="Arial" w:cs="Arial"/>
                <w:sz w:val="20"/>
                <w:szCs w:val="20"/>
              </w:rPr>
            </w:pPr>
            <w:r w:rsidRPr="007F6054">
              <w:rPr>
                <w:rFonts w:ascii="Arial" w:hAnsi="Arial" w:cs="Arial"/>
                <w:b/>
                <w:sz w:val="20"/>
                <w:szCs w:val="20"/>
              </w:rPr>
              <w:lastRenderedPageBreak/>
              <w:t>Mazowiecki regionalny</w:t>
            </w:r>
            <w:r>
              <w:rPr>
                <w:rFonts w:ascii="Arial" w:hAnsi="Arial" w:cs="Arial"/>
                <w:sz w:val="20"/>
                <w:szCs w:val="20"/>
              </w:rPr>
              <w:br/>
              <w:t>a</w:t>
            </w:r>
            <w:r>
              <w:rPr>
                <w:rFonts w:ascii="Arial" w:hAnsi="Arial" w:cs="Arial"/>
                <w:sz w:val="20"/>
                <w:szCs w:val="20"/>
              </w:rPr>
              <w:br/>
              <w:t>b</w:t>
            </w:r>
            <w:r>
              <w:rPr>
                <w:rFonts w:ascii="Arial" w:hAnsi="Arial" w:cs="Arial"/>
                <w:sz w:val="20"/>
                <w:szCs w:val="20"/>
              </w:rPr>
              <w:br/>
              <w:t>c</w:t>
            </w:r>
          </w:p>
        </w:tc>
        <w:tc>
          <w:tcPr>
            <w:tcW w:w="0" w:type="auto"/>
          </w:tcPr>
          <w:p w:rsidR="0093733D" w:rsidRPr="00C32E83" w:rsidRDefault="007F6054" w:rsidP="007F6054">
            <w:pPr>
              <w:spacing w:before="720" w:after="160" w:line="360" w:lineRule="auto"/>
              <w:rPr>
                <w:rFonts w:ascii="Arial" w:hAnsi="Arial" w:cs="Arial"/>
                <w:sz w:val="20"/>
                <w:szCs w:val="20"/>
              </w:rPr>
            </w:pPr>
            <w:r w:rsidRPr="007F6054">
              <w:rPr>
                <w:rFonts w:ascii="Arial" w:hAnsi="Arial" w:cs="Arial"/>
                <w:sz w:val="20"/>
                <w:szCs w:val="20"/>
              </w:rPr>
              <w:t>96007</w:t>
            </w:r>
            <w:r>
              <w:rPr>
                <w:rFonts w:ascii="Arial" w:hAnsi="Arial" w:cs="Arial"/>
                <w:sz w:val="20"/>
                <w:szCs w:val="20"/>
              </w:rPr>
              <w:br/>
            </w:r>
            <w:r w:rsidRPr="007F6054">
              <w:rPr>
                <w:rFonts w:ascii="Arial" w:hAnsi="Arial" w:cs="Arial"/>
                <w:sz w:val="20"/>
                <w:szCs w:val="20"/>
              </w:rPr>
              <w:t>100,0</w:t>
            </w:r>
            <w:r>
              <w:rPr>
                <w:rFonts w:ascii="Arial" w:hAnsi="Arial" w:cs="Arial"/>
                <w:sz w:val="20"/>
                <w:szCs w:val="20"/>
              </w:rPr>
              <w:br/>
            </w:r>
            <w:r w:rsidRPr="007F6054">
              <w:rPr>
                <w:rFonts w:ascii="Arial" w:hAnsi="Arial" w:cs="Arial"/>
                <w:sz w:val="20"/>
                <w:szCs w:val="20"/>
              </w:rPr>
              <w:t>105,0</w:t>
            </w:r>
          </w:p>
        </w:tc>
        <w:tc>
          <w:tcPr>
            <w:tcW w:w="1228" w:type="dxa"/>
          </w:tcPr>
          <w:p w:rsidR="0093733D" w:rsidRPr="00C32E83" w:rsidRDefault="007F6054" w:rsidP="007F6054">
            <w:pPr>
              <w:spacing w:before="720" w:after="160" w:line="360" w:lineRule="auto"/>
              <w:rPr>
                <w:rFonts w:ascii="Arial" w:hAnsi="Arial" w:cs="Arial"/>
                <w:sz w:val="20"/>
                <w:szCs w:val="20"/>
              </w:rPr>
            </w:pPr>
            <w:r w:rsidRPr="007F6054">
              <w:rPr>
                <w:rFonts w:ascii="Arial" w:hAnsi="Arial" w:cs="Arial"/>
                <w:sz w:val="20"/>
                <w:szCs w:val="20"/>
              </w:rPr>
              <w:t>8818</w:t>
            </w:r>
            <w:r>
              <w:rPr>
                <w:rFonts w:ascii="Arial" w:hAnsi="Arial" w:cs="Arial"/>
                <w:sz w:val="20"/>
                <w:szCs w:val="20"/>
              </w:rPr>
              <w:br/>
            </w:r>
            <w:r w:rsidRPr="007F6054">
              <w:rPr>
                <w:rFonts w:ascii="Arial" w:hAnsi="Arial" w:cs="Arial"/>
                <w:sz w:val="20"/>
                <w:szCs w:val="20"/>
              </w:rPr>
              <w:t>9,2</w:t>
            </w:r>
            <w:r>
              <w:rPr>
                <w:rFonts w:ascii="Arial" w:hAnsi="Arial" w:cs="Arial"/>
                <w:sz w:val="20"/>
                <w:szCs w:val="20"/>
              </w:rPr>
              <w:br/>
            </w:r>
            <w:r w:rsidRPr="007F6054">
              <w:rPr>
                <w:rFonts w:ascii="Arial" w:hAnsi="Arial" w:cs="Arial"/>
                <w:sz w:val="20"/>
                <w:szCs w:val="20"/>
              </w:rPr>
              <w:t>92,1</w:t>
            </w:r>
          </w:p>
        </w:tc>
        <w:tc>
          <w:tcPr>
            <w:tcW w:w="1095" w:type="dxa"/>
          </w:tcPr>
          <w:p w:rsidR="0093733D" w:rsidRPr="00C32E83" w:rsidRDefault="007F6054" w:rsidP="007F6054">
            <w:pPr>
              <w:spacing w:before="720" w:after="160" w:line="360" w:lineRule="auto"/>
              <w:rPr>
                <w:rFonts w:ascii="Arial" w:hAnsi="Arial" w:cs="Arial"/>
                <w:sz w:val="20"/>
                <w:szCs w:val="20"/>
              </w:rPr>
            </w:pPr>
            <w:r w:rsidRPr="007F6054">
              <w:rPr>
                <w:rFonts w:ascii="Arial" w:hAnsi="Arial" w:cs="Arial"/>
                <w:sz w:val="20"/>
                <w:szCs w:val="20"/>
              </w:rPr>
              <w:t>33078</w:t>
            </w:r>
            <w:r>
              <w:rPr>
                <w:rFonts w:ascii="Arial" w:hAnsi="Arial" w:cs="Arial"/>
                <w:sz w:val="20"/>
                <w:szCs w:val="20"/>
              </w:rPr>
              <w:br/>
            </w:r>
            <w:r w:rsidRPr="007F6054">
              <w:rPr>
                <w:rFonts w:ascii="Arial" w:hAnsi="Arial" w:cs="Arial"/>
                <w:sz w:val="20"/>
                <w:szCs w:val="20"/>
              </w:rPr>
              <w:t>34,5</w:t>
            </w:r>
            <w:r>
              <w:rPr>
                <w:rFonts w:ascii="Arial" w:hAnsi="Arial" w:cs="Arial"/>
                <w:sz w:val="20"/>
                <w:szCs w:val="20"/>
              </w:rPr>
              <w:br/>
            </w:r>
            <w:r w:rsidRPr="007F6054">
              <w:rPr>
                <w:rFonts w:ascii="Arial" w:hAnsi="Arial" w:cs="Arial"/>
                <w:sz w:val="20"/>
                <w:szCs w:val="20"/>
              </w:rPr>
              <w:t>106,6</w:t>
            </w:r>
          </w:p>
        </w:tc>
        <w:tc>
          <w:tcPr>
            <w:tcW w:w="0" w:type="auto"/>
          </w:tcPr>
          <w:p w:rsidR="0093733D" w:rsidRPr="00C32E83" w:rsidRDefault="007F6054" w:rsidP="007F6054">
            <w:pPr>
              <w:spacing w:before="720" w:after="160" w:line="360" w:lineRule="auto"/>
              <w:rPr>
                <w:rFonts w:ascii="Arial" w:hAnsi="Arial" w:cs="Arial"/>
                <w:sz w:val="20"/>
                <w:szCs w:val="20"/>
              </w:rPr>
            </w:pPr>
            <w:r w:rsidRPr="007F6054">
              <w:rPr>
                <w:rFonts w:ascii="Arial" w:hAnsi="Arial" w:cs="Arial"/>
                <w:sz w:val="20"/>
                <w:szCs w:val="20"/>
              </w:rPr>
              <w:t>7383</w:t>
            </w:r>
            <w:r>
              <w:rPr>
                <w:rFonts w:ascii="Arial" w:hAnsi="Arial" w:cs="Arial"/>
                <w:sz w:val="20"/>
                <w:szCs w:val="20"/>
              </w:rPr>
              <w:br/>
            </w:r>
            <w:r w:rsidRPr="007F6054">
              <w:rPr>
                <w:rFonts w:ascii="Arial" w:hAnsi="Arial" w:cs="Arial"/>
                <w:sz w:val="20"/>
                <w:szCs w:val="20"/>
              </w:rPr>
              <w:t>7,7</w:t>
            </w:r>
            <w:r>
              <w:rPr>
                <w:rFonts w:ascii="Arial" w:hAnsi="Arial" w:cs="Arial"/>
                <w:sz w:val="20"/>
                <w:szCs w:val="20"/>
              </w:rPr>
              <w:br/>
            </w:r>
            <w:r w:rsidRPr="007F6054">
              <w:rPr>
                <w:rFonts w:ascii="Arial" w:hAnsi="Arial" w:cs="Arial"/>
                <w:sz w:val="20"/>
                <w:szCs w:val="20"/>
              </w:rPr>
              <w:t>113,3</w:t>
            </w:r>
          </w:p>
        </w:tc>
        <w:tc>
          <w:tcPr>
            <w:tcW w:w="0" w:type="auto"/>
          </w:tcPr>
          <w:p w:rsidR="0093733D" w:rsidRPr="00C32E83" w:rsidRDefault="007F6054" w:rsidP="007F6054">
            <w:pPr>
              <w:spacing w:before="720" w:after="160" w:line="360" w:lineRule="auto"/>
              <w:rPr>
                <w:rFonts w:ascii="Arial" w:hAnsi="Arial" w:cs="Arial"/>
                <w:sz w:val="20"/>
                <w:szCs w:val="20"/>
              </w:rPr>
            </w:pPr>
            <w:r w:rsidRPr="007F6054">
              <w:rPr>
                <w:rFonts w:ascii="Arial" w:hAnsi="Arial" w:cs="Arial"/>
                <w:sz w:val="20"/>
                <w:szCs w:val="20"/>
              </w:rPr>
              <w:t>22619</w:t>
            </w:r>
            <w:r>
              <w:rPr>
                <w:rFonts w:ascii="Arial" w:hAnsi="Arial" w:cs="Arial"/>
                <w:sz w:val="20"/>
                <w:szCs w:val="20"/>
              </w:rPr>
              <w:br/>
            </w:r>
            <w:r w:rsidRPr="007F6054">
              <w:rPr>
                <w:rFonts w:ascii="Arial" w:hAnsi="Arial" w:cs="Arial"/>
                <w:sz w:val="20"/>
                <w:szCs w:val="20"/>
              </w:rPr>
              <w:t>23,6</w:t>
            </w:r>
            <w:r>
              <w:rPr>
                <w:rFonts w:ascii="Arial" w:hAnsi="Arial" w:cs="Arial"/>
                <w:sz w:val="20"/>
                <w:szCs w:val="20"/>
              </w:rPr>
              <w:br/>
            </w:r>
            <w:r w:rsidRPr="007F6054">
              <w:rPr>
                <w:rFonts w:ascii="Arial" w:hAnsi="Arial" w:cs="Arial"/>
                <w:sz w:val="20"/>
                <w:szCs w:val="20"/>
              </w:rPr>
              <w:t>106,8</w:t>
            </w:r>
          </w:p>
        </w:tc>
        <w:tc>
          <w:tcPr>
            <w:tcW w:w="0" w:type="auto"/>
          </w:tcPr>
          <w:p w:rsidR="0093733D" w:rsidRPr="00C32E83" w:rsidRDefault="007F6054" w:rsidP="007F6054">
            <w:pPr>
              <w:spacing w:before="720" w:after="160" w:line="360" w:lineRule="auto"/>
              <w:rPr>
                <w:rFonts w:ascii="Arial" w:hAnsi="Arial" w:cs="Arial"/>
                <w:sz w:val="20"/>
                <w:szCs w:val="20"/>
              </w:rPr>
            </w:pPr>
            <w:r w:rsidRPr="007F6054">
              <w:rPr>
                <w:rFonts w:ascii="Arial" w:hAnsi="Arial" w:cs="Arial"/>
                <w:sz w:val="20"/>
                <w:szCs w:val="20"/>
              </w:rPr>
              <w:t>5722</w:t>
            </w:r>
            <w:r>
              <w:rPr>
                <w:rFonts w:ascii="Arial" w:hAnsi="Arial" w:cs="Arial"/>
                <w:sz w:val="20"/>
                <w:szCs w:val="20"/>
              </w:rPr>
              <w:br/>
            </w:r>
            <w:r w:rsidRPr="007F6054">
              <w:rPr>
                <w:rFonts w:ascii="Arial" w:hAnsi="Arial" w:cs="Arial"/>
                <w:sz w:val="20"/>
                <w:szCs w:val="20"/>
              </w:rPr>
              <w:t>6,0</w:t>
            </w:r>
            <w:r>
              <w:rPr>
                <w:rFonts w:ascii="Arial" w:hAnsi="Arial" w:cs="Arial"/>
                <w:sz w:val="20"/>
                <w:szCs w:val="20"/>
              </w:rPr>
              <w:br/>
            </w:r>
            <w:r w:rsidRPr="007F6054">
              <w:rPr>
                <w:rFonts w:ascii="Arial" w:hAnsi="Arial" w:cs="Arial"/>
                <w:sz w:val="20"/>
                <w:szCs w:val="20"/>
              </w:rPr>
              <w:t>101,6</w:t>
            </w:r>
          </w:p>
        </w:tc>
        <w:tc>
          <w:tcPr>
            <w:tcW w:w="0" w:type="auto"/>
          </w:tcPr>
          <w:p w:rsidR="0093733D" w:rsidRPr="00C32E83" w:rsidRDefault="007F6054" w:rsidP="007F6054">
            <w:pPr>
              <w:spacing w:before="720" w:after="160" w:line="360" w:lineRule="auto"/>
              <w:rPr>
                <w:rFonts w:ascii="Arial" w:hAnsi="Arial" w:cs="Arial"/>
                <w:sz w:val="20"/>
                <w:szCs w:val="20"/>
              </w:rPr>
            </w:pPr>
            <w:r w:rsidRPr="007F6054">
              <w:rPr>
                <w:rFonts w:ascii="Arial" w:hAnsi="Arial" w:cs="Arial"/>
                <w:sz w:val="20"/>
                <w:szCs w:val="20"/>
              </w:rPr>
              <w:t>18387</w:t>
            </w:r>
            <w:r>
              <w:rPr>
                <w:rFonts w:ascii="Arial" w:hAnsi="Arial" w:cs="Arial"/>
                <w:sz w:val="20"/>
                <w:szCs w:val="20"/>
              </w:rPr>
              <w:br/>
            </w:r>
            <w:r w:rsidRPr="007F6054">
              <w:rPr>
                <w:rFonts w:ascii="Arial" w:hAnsi="Arial" w:cs="Arial"/>
                <w:sz w:val="20"/>
                <w:szCs w:val="20"/>
              </w:rPr>
              <w:t>19,2</w:t>
            </w:r>
            <w:r>
              <w:rPr>
                <w:rFonts w:ascii="Arial" w:hAnsi="Arial" w:cs="Arial"/>
                <w:sz w:val="20"/>
                <w:szCs w:val="20"/>
              </w:rPr>
              <w:br/>
            </w:r>
            <w:r w:rsidRPr="007F6054">
              <w:rPr>
                <w:rFonts w:ascii="Arial" w:hAnsi="Arial" w:cs="Arial"/>
                <w:sz w:val="20"/>
                <w:szCs w:val="20"/>
              </w:rPr>
              <w:t>105,2</w:t>
            </w:r>
          </w:p>
        </w:tc>
      </w:tr>
      <w:tr w:rsidR="0093733D" w:rsidRPr="00C32E83" w:rsidTr="00FE2744">
        <w:tc>
          <w:tcPr>
            <w:tcW w:w="0" w:type="auto"/>
          </w:tcPr>
          <w:p w:rsidR="0093733D" w:rsidRPr="00C32E83" w:rsidRDefault="007F6054" w:rsidP="0093733D">
            <w:pPr>
              <w:spacing w:after="160" w:line="360" w:lineRule="auto"/>
              <w:rPr>
                <w:rFonts w:ascii="Arial" w:hAnsi="Arial" w:cs="Arial"/>
                <w:sz w:val="20"/>
                <w:szCs w:val="20"/>
              </w:rPr>
            </w:pPr>
            <w:r w:rsidRPr="007F6054">
              <w:rPr>
                <w:rFonts w:ascii="Arial" w:hAnsi="Arial" w:cs="Arial"/>
                <w:b/>
                <w:sz w:val="20"/>
                <w:szCs w:val="20"/>
              </w:rPr>
              <w:t>Opolskie</w:t>
            </w:r>
            <w:r>
              <w:rPr>
                <w:rFonts w:ascii="Arial" w:hAnsi="Arial" w:cs="Arial"/>
                <w:sz w:val="20"/>
                <w:szCs w:val="20"/>
              </w:rPr>
              <w:br/>
              <w:t>a</w:t>
            </w:r>
            <w:r>
              <w:rPr>
                <w:rFonts w:ascii="Arial" w:hAnsi="Arial" w:cs="Arial"/>
                <w:sz w:val="20"/>
                <w:szCs w:val="20"/>
              </w:rPr>
              <w:br/>
              <w:t>b</w:t>
            </w:r>
            <w:r>
              <w:rPr>
                <w:rFonts w:ascii="Arial" w:hAnsi="Arial" w:cs="Arial"/>
                <w:sz w:val="20"/>
                <w:szCs w:val="20"/>
              </w:rPr>
              <w:br/>
              <w:t>c</w:t>
            </w:r>
          </w:p>
        </w:tc>
        <w:tc>
          <w:tcPr>
            <w:tcW w:w="0" w:type="auto"/>
          </w:tcPr>
          <w:p w:rsidR="0093733D" w:rsidRPr="00C32E83" w:rsidRDefault="007F6054" w:rsidP="007F6054">
            <w:pPr>
              <w:spacing w:before="360" w:after="160" w:line="360" w:lineRule="auto"/>
              <w:rPr>
                <w:rFonts w:ascii="Arial" w:hAnsi="Arial" w:cs="Arial"/>
                <w:sz w:val="20"/>
                <w:szCs w:val="20"/>
              </w:rPr>
            </w:pPr>
            <w:r w:rsidRPr="007F6054">
              <w:rPr>
                <w:rFonts w:ascii="Arial" w:hAnsi="Arial" w:cs="Arial"/>
                <w:sz w:val="20"/>
                <w:szCs w:val="20"/>
              </w:rPr>
              <w:t>37971</w:t>
            </w:r>
            <w:r>
              <w:rPr>
                <w:rFonts w:ascii="Arial" w:hAnsi="Arial" w:cs="Arial"/>
                <w:sz w:val="20"/>
                <w:szCs w:val="20"/>
              </w:rPr>
              <w:br/>
            </w:r>
            <w:r w:rsidRPr="007F6054">
              <w:rPr>
                <w:rFonts w:ascii="Arial" w:hAnsi="Arial" w:cs="Arial"/>
                <w:sz w:val="20"/>
                <w:szCs w:val="20"/>
              </w:rPr>
              <w:t>100,0</w:t>
            </w:r>
            <w:r>
              <w:rPr>
                <w:rFonts w:ascii="Arial" w:hAnsi="Arial" w:cs="Arial"/>
                <w:sz w:val="20"/>
                <w:szCs w:val="20"/>
              </w:rPr>
              <w:br/>
            </w:r>
            <w:r w:rsidRPr="007F6054">
              <w:rPr>
                <w:rFonts w:ascii="Arial" w:hAnsi="Arial" w:cs="Arial"/>
                <w:sz w:val="20"/>
                <w:szCs w:val="20"/>
              </w:rPr>
              <w:t>106,2</w:t>
            </w:r>
          </w:p>
        </w:tc>
        <w:tc>
          <w:tcPr>
            <w:tcW w:w="1228" w:type="dxa"/>
          </w:tcPr>
          <w:p w:rsidR="0093733D" w:rsidRPr="00C32E83" w:rsidRDefault="007F6054" w:rsidP="007F6054">
            <w:pPr>
              <w:spacing w:before="360" w:after="160" w:line="360" w:lineRule="auto"/>
              <w:rPr>
                <w:rFonts w:ascii="Arial" w:hAnsi="Arial" w:cs="Arial"/>
                <w:sz w:val="20"/>
                <w:szCs w:val="20"/>
              </w:rPr>
            </w:pPr>
            <w:r w:rsidRPr="007F6054">
              <w:rPr>
                <w:rFonts w:ascii="Arial" w:hAnsi="Arial" w:cs="Arial"/>
                <w:sz w:val="20"/>
                <w:szCs w:val="20"/>
              </w:rPr>
              <w:t>1037</w:t>
            </w:r>
            <w:r>
              <w:rPr>
                <w:rFonts w:ascii="Arial" w:hAnsi="Arial" w:cs="Arial"/>
                <w:sz w:val="20"/>
                <w:szCs w:val="20"/>
              </w:rPr>
              <w:br/>
            </w:r>
            <w:r w:rsidRPr="007F6054">
              <w:rPr>
                <w:rFonts w:ascii="Arial" w:hAnsi="Arial" w:cs="Arial"/>
                <w:sz w:val="20"/>
                <w:szCs w:val="20"/>
              </w:rPr>
              <w:t>2,7</w:t>
            </w:r>
            <w:r>
              <w:rPr>
                <w:rFonts w:ascii="Arial" w:hAnsi="Arial" w:cs="Arial"/>
                <w:sz w:val="20"/>
                <w:szCs w:val="20"/>
              </w:rPr>
              <w:br/>
            </w:r>
            <w:r w:rsidRPr="007F6054">
              <w:rPr>
                <w:rFonts w:ascii="Arial" w:hAnsi="Arial" w:cs="Arial"/>
                <w:sz w:val="20"/>
                <w:szCs w:val="20"/>
              </w:rPr>
              <w:t>85,9</w:t>
            </w:r>
          </w:p>
        </w:tc>
        <w:tc>
          <w:tcPr>
            <w:tcW w:w="1095" w:type="dxa"/>
          </w:tcPr>
          <w:p w:rsidR="0093733D" w:rsidRPr="00C32E83" w:rsidRDefault="007F6054" w:rsidP="007F6054">
            <w:pPr>
              <w:spacing w:before="360" w:after="160" w:line="360" w:lineRule="auto"/>
              <w:rPr>
                <w:rFonts w:ascii="Arial" w:hAnsi="Arial" w:cs="Arial"/>
                <w:sz w:val="20"/>
                <w:szCs w:val="20"/>
              </w:rPr>
            </w:pPr>
            <w:r w:rsidRPr="007F6054">
              <w:rPr>
                <w:rFonts w:ascii="Arial" w:hAnsi="Arial" w:cs="Arial"/>
                <w:sz w:val="20"/>
                <w:szCs w:val="20"/>
              </w:rPr>
              <w:t>12036</w:t>
            </w:r>
            <w:r>
              <w:rPr>
                <w:rFonts w:ascii="Arial" w:hAnsi="Arial" w:cs="Arial"/>
                <w:sz w:val="20"/>
                <w:szCs w:val="20"/>
              </w:rPr>
              <w:br/>
            </w:r>
            <w:r w:rsidRPr="007F6054">
              <w:rPr>
                <w:rFonts w:ascii="Arial" w:hAnsi="Arial" w:cs="Arial"/>
                <w:sz w:val="20"/>
                <w:szCs w:val="20"/>
              </w:rPr>
              <w:t>31,7</w:t>
            </w:r>
            <w:r>
              <w:rPr>
                <w:rFonts w:ascii="Arial" w:hAnsi="Arial" w:cs="Arial"/>
                <w:sz w:val="20"/>
                <w:szCs w:val="20"/>
              </w:rPr>
              <w:br/>
            </w:r>
            <w:r w:rsidRPr="007F6054">
              <w:rPr>
                <w:rFonts w:ascii="Arial" w:hAnsi="Arial" w:cs="Arial"/>
                <w:sz w:val="20"/>
                <w:szCs w:val="20"/>
              </w:rPr>
              <w:t>107,4</w:t>
            </w:r>
          </w:p>
        </w:tc>
        <w:tc>
          <w:tcPr>
            <w:tcW w:w="0" w:type="auto"/>
          </w:tcPr>
          <w:p w:rsidR="0093733D" w:rsidRPr="00C32E83" w:rsidRDefault="007F6054" w:rsidP="007F6054">
            <w:pPr>
              <w:spacing w:before="360" w:after="160" w:line="360" w:lineRule="auto"/>
              <w:rPr>
                <w:rFonts w:ascii="Arial" w:hAnsi="Arial" w:cs="Arial"/>
                <w:sz w:val="20"/>
                <w:szCs w:val="20"/>
              </w:rPr>
            </w:pPr>
            <w:r w:rsidRPr="007F6054">
              <w:rPr>
                <w:rFonts w:ascii="Arial" w:hAnsi="Arial" w:cs="Arial"/>
                <w:sz w:val="20"/>
                <w:szCs w:val="20"/>
              </w:rPr>
              <w:t>3219</w:t>
            </w:r>
            <w:r>
              <w:rPr>
                <w:rFonts w:ascii="Arial" w:hAnsi="Arial" w:cs="Arial"/>
                <w:sz w:val="20"/>
                <w:szCs w:val="20"/>
              </w:rPr>
              <w:br/>
            </w:r>
            <w:r w:rsidRPr="007F6054">
              <w:rPr>
                <w:rFonts w:ascii="Arial" w:hAnsi="Arial" w:cs="Arial"/>
                <w:sz w:val="20"/>
                <w:szCs w:val="20"/>
              </w:rPr>
              <w:t>8,5</w:t>
            </w:r>
            <w:r>
              <w:rPr>
                <w:rFonts w:ascii="Arial" w:hAnsi="Arial" w:cs="Arial"/>
                <w:sz w:val="20"/>
                <w:szCs w:val="20"/>
              </w:rPr>
              <w:br/>
            </w:r>
            <w:r w:rsidRPr="007F6054">
              <w:rPr>
                <w:rFonts w:ascii="Arial" w:hAnsi="Arial" w:cs="Arial"/>
                <w:sz w:val="20"/>
                <w:szCs w:val="20"/>
              </w:rPr>
              <w:t>116,0</w:t>
            </w:r>
          </w:p>
        </w:tc>
        <w:tc>
          <w:tcPr>
            <w:tcW w:w="0" w:type="auto"/>
          </w:tcPr>
          <w:p w:rsidR="0093733D" w:rsidRPr="00C32E83" w:rsidRDefault="007F6054" w:rsidP="007F6054">
            <w:pPr>
              <w:spacing w:before="360" w:after="160" w:line="360" w:lineRule="auto"/>
              <w:rPr>
                <w:rFonts w:ascii="Arial" w:hAnsi="Arial" w:cs="Arial"/>
                <w:sz w:val="20"/>
                <w:szCs w:val="20"/>
              </w:rPr>
            </w:pPr>
            <w:r w:rsidRPr="007F6054">
              <w:rPr>
                <w:rFonts w:ascii="Arial" w:hAnsi="Arial" w:cs="Arial"/>
                <w:sz w:val="20"/>
                <w:szCs w:val="20"/>
              </w:rPr>
              <w:t>9365</w:t>
            </w:r>
            <w:r>
              <w:rPr>
                <w:rFonts w:ascii="Arial" w:hAnsi="Arial" w:cs="Arial"/>
                <w:sz w:val="20"/>
                <w:szCs w:val="20"/>
              </w:rPr>
              <w:br/>
            </w:r>
            <w:r w:rsidRPr="007F6054">
              <w:rPr>
                <w:rFonts w:ascii="Arial" w:hAnsi="Arial" w:cs="Arial"/>
                <w:sz w:val="20"/>
                <w:szCs w:val="20"/>
              </w:rPr>
              <w:t>24,7</w:t>
            </w:r>
            <w:r>
              <w:rPr>
                <w:rFonts w:ascii="Arial" w:hAnsi="Arial" w:cs="Arial"/>
                <w:sz w:val="20"/>
                <w:szCs w:val="20"/>
              </w:rPr>
              <w:br/>
            </w:r>
            <w:r w:rsidRPr="007F6054">
              <w:rPr>
                <w:rFonts w:ascii="Arial" w:hAnsi="Arial" w:cs="Arial"/>
                <w:sz w:val="20"/>
                <w:szCs w:val="20"/>
              </w:rPr>
              <w:t>106,2</w:t>
            </w:r>
          </w:p>
        </w:tc>
        <w:tc>
          <w:tcPr>
            <w:tcW w:w="0" w:type="auto"/>
          </w:tcPr>
          <w:p w:rsidR="0093733D" w:rsidRPr="00C32E83" w:rsidRDefault="007F6054" w:rsidP="007F6054">
            <w:pPr>
              <w:spacing w:before="360" w:after="160" w:line="360" w:lineRule="auto"/>
              <w:rPr>
                <w:rFonts w:ascii="Arial" w:hAnsi="Arial" w:cs="Arial"/>
                <w:sz w:val="20"/>
                <w:szCs w:val="20"/>
              </w:rPr>
            </w:pPr>
            <w:r w:rsidRPr="007F6054">
              <w:rPr>
                <w:rFonts w:ascii="Arial" w:hAnsi="Arial" w:cs="Arial"/>
                <w:sz w:val="20"/>
                <w:szCs w:val="20"/>
              </w:rPr>
              <w:t>2710</w:t>
            </w:r>
            <w:r>
              <w:rPr>
                <w:rFonts w:ascii="Arial" w:hAnsi="Arial" w:cs="Arial"/>
                <w:sz w:val="20"/>
                <w:szCs w:val="20"/>
              </w:rPr>
              <w:br/>
            </w:r>
            <w:r w:rsidRPr="007F6054">
              <w:rPr>
                <w:rFonts w:ascii="Arial" w:hAnsi="Arial" w:cs="Arial"/>
                <w:sz w:val="20"/>
                <w:szCs w:val="20"/>
              </w:rPr>
              <w:t>7,1</w:t>
            </w:r>
            <w:r>
              <w:rPr>
                <w:rFonts w:ascii="Arial" w:hAnsi="Arial" w:cs="Arial"/>
                <w:sz w:val="20"/>
                <w:szCs w:val="20"/>
              </w:rPr>
              <w:br/>
            </w:r>
            <w:r w:rsidRPr="007F6054">
              <w:rPr>
                <w:rFonts w:ascii="Arial" w:hAnsi="Arial" w:cs="Arial"/>
                <w:sz w:val="20"/>
                <w:szCs w:val="20"/>
              </w:rPr>
              <w:t>103,0</w:t>
            </w:r>
          </w:p>
        </w:tc>
        <w:tc>
          <w:tcPr>
            <w:tcW w:w="0" w:type="auto"/>
          </w:tcPr>
          <w:p w:rsidR="0093733D" w:rsidRPr="00C32E83" w:rsidRDefault="007F6054" w:rsidP="007F6054">
            <w:pPr>
              <w:spacing w:before="360" w:after="160" w:line="360" w:lineRule="auto"/>
              <w:rPr>
                <w:rFonts w:ascii="Arial" w:hAnsi="Arial" w:cs="Arial"/>
                <w:sz w:val="20"/>
                <w:szCs w:val="20"/>
              </w:rPr>
            </w:pPr>
            <w:r w:rsidRPr="007F6054">
              <w:rPr>
                <w:rFonts w:ascii="Arial" w:hAnsi="Arial" w:cs="Arial"/>
                <w:sz w:val="20"/>
                <w:szCs w:val="20"/>
              </w:rPr>
              <w:t>9604</w:t>
            </w:r>
            <w:r>
              <w:rPr>
                <w:rFonts w:ascii="Arial" w:hAnsi="Arial" w:cs="Arial"/>
                <w:sz w:val="20"/>
                <w:szCs w:val="20"/>
              </w:rPr>
              <w:br/>
            </w:r>
            <w:r w:rsidRPr="007F6054">
              <w:rPr>
                <w:rFonts w:ascii="Arial" w:hAnsi="Arial" w:cs="Arial"/>
                <w:sz w:val="20"/>
                <w:szCs w:val="20"/>
              </w:rPr>
              <w:t>25,3</w:t>
            </w:r>
            <w:r>
              <w:rPr>
                <w:rFonts w:ascii="Arial" w:hAnsi="Arial" w:cs="Arial"/>
                <w:sz w:val="20"/>
                <w:szCs w:val="20"/>
              </w:rPr>
              <w:br/>
            </w:r>
            <w:r w:rsidRPr="007F6054">
              <w:rPr>
                <w:rFonts w:ascii="Arial" w:hAnsi="Arial" w:cs="Arial"/>
                <w:sz w:val="20"/>
                <w:szCs w:val="20"/>
              </w:rPr>
              <w:t>105,4</w:t>
            </w:r>
          </w:p>
        </w:tc>
      </w:tr>
      <w:tr w:rsidR="0093733D" w:rsidRPr="00C32E83" w:rsidTr="00FE2744">
        <w:tc>
          <w:tcPr>
            <w:tcW w:w="0" w:type="auto"/>
          </w:tcPr>
          <w:p w:rsidR="0093733D" w:rsidRPr="00C32E83" w:rsidRDefault="00CC6577" w:rsidP="0093733D">
            <w:pPr>
              <w:spacing w:after="160" w:line="360" w:lineRule="auto"/>
              <w:rPr>
                <w:rFonts w:ascii="Arial" w:hAnsi="Arial" w:cs="Arial"/>
                <w:sz w:val="20"/>
                <w:szCs w:val="20"/>
              </w:rPr>
            </w:pPr>
            <w:r>
              <w:rPr>
                <w:rFonts w:ascii="Arial" w:hAnsi="Arial" w:cs="Arial"/>
                <w:b/>
                <w:sz w:val="20"/>
                <w:szCs w:val="20"/>
              </w:rPr>
              <w:t>Podkarpackie</w:t>
            </w:r>
            <w:r w:rsidR="007F6054">
              <w:rPr>
                <w:rFonts w:ascii="Arial" w:hAnsi="Arial" w:cs="Arial"/>
                <w:sz w:val="20"/>
                <w:szCs w:val="20"/>
              </w:rPr>
              <w:br/>
              <w:t>a</w:t>
            </w:r>
            <w:r w:rsidR="007F6054">
              <w:rPr>
                <w:rFonts w:ascii="Arial" w:hAnsi="Arial" w:cs="Arial"/>
                <w:sz w:val="20"/>
                <w:szCs w:val="20"/>
              </w:rPr>
              <w:br/>
              <w:t>b</w:t>
            </w:r>
            <w:r w:rsidR="007F6054">
              <w:rPr>
                <w:rFonts w:ascii="Arial" w:hAnsi="Arial" w:cs="Arial"/>
                <w:sz w:val="20"/>
                <w:szCs w:val="20"/>
              </w:rPr>
              <w:br/>
              <w:t>c</w:t>
            </w:r>
          </w:p>
        </w:tc>
        <w:tc>
          <w:tcPr>
            <w:tcW w:w="0" w:type="auto"/>
          </w:tcPr>
          <w:p w:rsidR="0093733D" w:rsidRPr="00C32E83" w:rsidRDefault="007F6054" w:rsidP="00F778AC">
            <w:pPr>
              <w:spacing w:before="360" w:after="160" w:line="360" w:lineRule="auto"/>
              <w:rPr>
                <w:rFonts w:ascii="Arial" w:hAnsi="Arial" w:cs="Arial"/>
                <w:sz w:val="20"/>
                <w:szCs w:val="20"/>
              </w:rPr>
            </w:pPr>
            <w:r w:rsidRPr="007F6054">
              <w:rPr>
                <w:rFonts w:ascii="Arial" w:hAnsi="Arial" w:cs="Arial"/>
                <w:sz w:val="20"/>
                <w:szCs w:val="20"/>
              </w:rPr>
              <w:t>72580</w:t>
            </w:r>
            <w:r>
              <w:rPr>
                <w:rFonts w:ascii="Arial" w:hAnsi="Arial" w:cs="Arial"/>
                <w:sz w:val="20"/>
                <w:szCs w:val="20"/>
              </w:rPr>
              <w:br/>
            </w:r>
            <w:r w:rsidRPr="007F6054">
              <w:rPr>
                <w:rFonts w:ascii="Arial" w:hAnsi="Arial" w:cs="Arial"/>
                <w:sz w:val="20"/>
                <w:szCs w:val="20"/>
              </w:rPr>
              <w:t>100,0</w:t>
            </w:r>
            <w:r>
              <w:rPr>
                <w:rFonts w:ascii="Arial" w:hAnsi="Arial" w:cs="Arial"/>
                <w:sz w:val="20"/>
                <w:szCs w:val="20"/>
              </w:rPr>
              <w:br/>
            </w:r>
            <w:r w:rsidRPr="007F6054">
              <w:rPr>
                <w:rFonts w:ascii="Arial" w:hAnsi="Arial" w:cs="Arial"/>
                <w:sz w:val="20"/>
                <w:szCs w:val="20"/>
              </w:rPr>
              <w:t>107,6</w:t>
            </w:r>
          </w:p>
        </w:tc>
        <w:tc>
          <w:tcPr>
            <w:tcW w:w="1228" w:type="dxa"/>
          </w:tcPr>
          <w:p w:rsidR="0093733D" w:rsidRPr="00C32E83" w:rsidRDefault="007F6054" w:rsidP="00F778AC">
            <w:pPr>
              <w:spacing w:before="360" w:after="160" w:line="360" w:lineRule="auto"/>
              <w:rPr>
                <w:rFonts w:ascii="Arial" w:hAnsi="Arial" w:cs="Arial"/>
                <w:sz w:val="20"/>
                <w:szCs w:val="20"/>
              </w:rPr>
            </w:pPr>
            <w:r w:rsidRPr="007F6054">
              <w:rPr>
                <w:rFonts w:ascii="Arial" w:hAnsi="Arial" w:cs="Arial"/>
                <w:sz w:val="20"/>
                <w:szCs w:val="20"/>
              </w:rPr>
              <w:t>1055</w:t>
            </w:r>
            <w:r>
              <w:rPr>
                <w:rFonts w:ascii="Arial" w:hAnsi="Arial" w:cs="Arial"/>
                <w:sz w:val="20"/>
                <w:szCs w:val="20"/>
              </w:rPr>
              <w:br/>
            </w:r>
            <w:r w:rsidRPr="007F6054">
              <w:rPr>
                <w:rFonts w:ascii="Arial" w:hAnsi="Arial" w:cs="Arial"/>
                <w:sz w:val="20"/>
                <w:szCs w:val="20"/>
              </w:rPr>
              <w:t>1,5</w:t>
            </w:r>
            <w:r>
              <w:rPr>
                <w:rFonts w:ascii="Arial" w:hAnsi="Arial" w:cs="Arial"/>
                <w:sz w:val="20"/>
                <w:szCs w:val="20"/>
              </w:rPr>
              <w:br/>
            </w:r>
            <w:r w:rsidRPr="007F6054">
              <w:rPr>
                <w:rFonts w:ascii="Arial" w:hAnsi="Arial" w:cs="Arial"/>
                <w:sz w:val="20"/>
                <w:szCs w:val="20"/>
              </w:rPr>
              <w:t>87,1</w:t>
            </w:r>
          </w:p>
        </w:tc>
        <w:tc>
          <w:tcPr>
            <w:tcW w:w="1095" w:type="dxa"/>
          </w:tcPr>
          <w:p w:rsidR="0093733D" w:rsidRPr="00C32E83" w:rsidRDefault="007F6054" w:rsidP="00F778AC">
            <w:pPr>
              <w:spacing w:before="360" w:after="160" w:line="360" w:lineRule="auto"/>
              <w:rPr>
                <w:rFonts w:ascii="Arial" w:hAnsi="Arial" w:cs="Arial"/>
                <w:sz w:val="20"/>
                <w:szCs w:val="20"/>
              </w:rPr>
            </w:pPr>
            <w:r w:rsidRPr="007F6054">
              <w:rPr>
                <w:rFonts w:ascii="Arial" w:hAnsi="Arial" w:cs="Arial"/>
                <w:sz w:val="20"/>
                <w:szCs w:val="20"/>
              </w:rPr>
              <w:t>22647</w:t>
            </w:r>
            <w:r>
              <w:rPr>
                <w:rFonts w:ascii="Arial" w:hAnsi="Arial" w:cs="Arial"/>
                <w:sz w:val="20"/>
                <w:szCs w:val="20"/>
              </w:rPr>
              <w:br/>
            </w:r>
            <w:r w:rsidRPr="007F6054">
              <w:rPr>
                <w:rFonts w:ascii="Arial" w:hAnsi="Arial" w:cs="Arial"/>
                <w:sz w:val="20"/>
                <w:szCs w:val="20"/>
              </w:rPr>
              <w:t>31,2</w:t>
            </w:r>
            <w:r>
              <w:rPr>
                <w:rFonts w:ascii="Arial" w:hAnsi="Arial" w:cs="Arial"/>
                <w:sz w:val="20"/>
                <w:szCs w:val="20"/>
              </w:rPr>
              <w:br/>
            </w:r>
            <w:r w:rsidRPr="007F6054">
              <w:rPr>
                <w:rFonts w:ascii="Arial" w:hAnsi="Arial" w:cs="Arial"/>
                <w:sz w:val="20"/>
                <w:szCs w:val="20"/>
              </w:rPr>
              <w:t>108,2</w:t>
            </w:r>
          </w:p>
        </w:tc>
        <w:tc>
          <w:tcPr>
            <w:tcW w:w="0" w:type="auto"/>
          </w:tcPr>
          <w:p w:rsidR="0093733D" w:rsidRPr="00C32E83" w:rsidRDefault="007F6054" w:rsidP="00F778AC">
            <w:pPr>
              <w:spacing w:before="360" w:after="160" w:line="360" w:lineRule="auto"/>
              <w:rPr>
                <w:rFonts w:ascii="Arial" w:hAnsi="Arial" w:cs="Arial"/>
                <w:sz w:val="20"/>
                <w:szCs w:val="20"/>
              </w:rPr>
            </w:pPr>
            <w:r w:rsidRPr="007F6054">
              <w:rPr>
                <w:rFonts w:ascii="Arial" w:hAnsi="Arial" w:cs="Arial"/>
                <w:sz w:val="20"/>
                <w:szCs w:val="20"/>
              </w:rPr>
              <w:t>5549</w:t>
            </w:r>
            <w:r>
              <w:rPr>
                <w:rFonts w:ascii="Arial" w:hAnsi="Arial" w:cs="Arial"/>
                <w:sz w:val="20"/>
                <w:szCs w:val="20"/>
              </w:rPr>
              <w:br/>
            </w:r>
            <w:r w:rsidRPr="007F6054">
              <w:rPr>
                <w:rFonts w:ascii="Arial" w:hAnsi="Arial" w:cs="Arial"/>
                <w:sz w:val="20"/>
                <w:szCs w:val="20"/>
              </w:rPr>
              <w:t>7,6</w:t>
            </w:r>
            <w:r>
              <w:rPr>
                <w:rFonts w:ascii="Arial" w:hAnsi="Arial" w:cs="Arial"/>
                <w:sz w:val="20"/>
                <w:szCs w:val="20"/>
              </w:rPr>
              <w:br/>
            </w:r>
            <w:r w:rsidRPr="007F6054">
              <w:rPr>
                <w:rFonts w:ascii="Arial" w:hAnsi="Arial" w:cs="Arial"/>
                <w:sz w:val="20"/>
                <w:szCs w:val="20"/>
              </w:rPr>
              <w:t>118,7</w:t>
            </w:r>
          </w:p>
        </w:tc>
        <w:tc>
          <w:tcPr>
            <w:tcW w:w="0" w:type="auto"/>
          </w:tcPr>
          <w:p w:rsidR="0093733D" w:rsidRPr="00C32E83" w:rsidRDefault="007F6054" w:rsidP="00F778AC">
            <w:pPr>
              <w:spacing w:before="360" w:after="160" w:line="360" w:lineRule="auto"/>
              <w:rPr>
                <w:rFonts w:ascii="Arial" w:hAnsi="Arial" w:cs="Arial"/>
                <w:sz w:val="20"/>
                <w:szCs w:val="20"/>
              </w:rPr>
            </w:pPr>
            <w:r w:rsidRPr="007F6054">
              <w:rPr>
                <w:rFonts w:ascii="Arial" w:hAnsi="Arial" w:cs="Arial"/>
                <w:sz w:val="20"/>
                <w:szCs w:val="20"/>
              </w:rPr>
              <w:t>19735</w:t>
            </w:r>
            <w:r>
              <w:rPr>
                <w:rFonts w:ascii="Arial" w:hAnsi="Arial" w:cs="Arial"/>
                <w:sz w:val="20"/>
                <w:szCs w:val="20"/>
              </w:rPr>
              <w:br/>
            </w:r>
            <w:r w:rsidRPr="007F6054">
              <w:rPr>
                <w:rFonts w:ascii="Arial" w:hAnsi="Arial" w:cs="Arial"/>
                <w:sz w:val="20"/>
                <w:szCs w:val="20"/>
              </w:rPr>
              <w:t>27,2</w:t>
            </w:r>
            <w:r>
              <w:rPr>
                <w:rFonts w:ascii="Arial" w:hAnsi="Arial" w:cs="Arial"/>
                <w:sz w:val="20"/>
                <w:szCs w:val="20"/>
              </w:rPr>
              <w:br/>
            </w:r>
            <w:r w:rsidRPr="007F6054">
              <w:rPr>
                <w:rFonts w:ascii="Arial" w:hAnsi="Arial" w:cs="Arial"/>
                <w:sz w:val="20"/>
                <w:szCs w:val="20"/>
              </w:rPr>
              <w:t>107,5</w:t>
            </w:r>
          </w:p>
        </w:tc>
        <w:tc>
          <w:tcPr>
            <w:tcW w:w="0" w:type="auto"/>
          </w:tcPr>
          <w:p w:rsidR="0093733D" w:rsidRPr="00C32E83" w:rsidRDefault="007F6054" w:rsidP="00F778AC">
            <w:pPr>
              <w:spacing w:before="360" w:after="160" w:line="360" w:lineRule="auto"/>
              <w:rPr>
                <w:rFonts w:ascii="Arial" w:hAnsi="Arial" w:cs="Arial"/>
                <w:sz w:val="20"/>
                <w:szCs w:val="20"/>
              </w:rPr>
            </w:pPr>
            <w:r w:rsidRPr="007F6054">
              <w:rPr>
                <w:rFonts w:ascii="Arial" w:hAnsi="Arial" w:cs="Arial"/>
                <w:sz w:val="20"/>
                <w:szCs w:val="20"/>
              </w:rPr>
              <w:t>5295</w:t>
            </w:r>
            <w:r>
              <w:rPr>
                <w:rFonts w:ascii="Arial" w:hAnsi="Arial" w:cs="Arial"/>
                <w:sz w:val="20"/>
                <w:szCs w:val="20"/>
              </w:rPr>
              <w:br/>
            </w:r>
            <w:r w:rsidRPr="007F6054">
              <w:rPr>
                <w:rFonts w:ascii="Arial" w:hAnsi="Arial" w:cs="Arial"/>
                <w:sz w:val="20"/>
                <w:szCs w:val="20"/>
              </w:rPr>
              <w:t>7,3</w:t>
            </w:r>
            <w:r>
              <w:rPr>
                <w:rFonts w:ascii="Arial" w:hAnsi="Arial" w:cs="Arial"/>
                <w:sz w:val="20"/>
                <w:szCs w:val="20"/>
              </w:rPr>
              <w:br/>
            </w:r>
            <w:r w:rsidRPr="007F6054">
              <w:rPr>
                <w:rFonts w:ascii="Arial" w:hAnsi="Arial" w:cs="Arial"/>
                <w:sz w:val="20"/>
                <w:szCs w:val="20"/>
              </w:rPr>
              <w:t>103,4</w:t>
            </w:r>
          </w:p>
        </w:tc>
        <w:tc>
          <w:tcPr>
            <w:tcW w:w="0" w:type="auto"/>
          </w:tcPr>
          <w:p w:rsidR="0093733D" w:rsidRPr="00C32E83" w:rsidRDefault="007F6054" w:rsidP="00F778AC">
            <w:pPr>
              <w:spacing w:before="360" w:after="160" w:line="360" w:lineRule="auto"/>
              <w:rPr>
                <w:rFonts w:ascii="Arial" w:hAnsi="Arial" w:cs="Arial"/>
                <w:sz w:val="20"/>
                <w:szCs w:val="20"/>
              </w:rPr>
            </w:pPr>
            <w:r w:rsidRPr="007F6054">
              <w:rPr>
                <w:rFonts w:ascii="Arial" w:hAnsi="Arial" w:cs="Arial"/>
                <w:sz w:val="20"/>
                <w:szCs w:val="20"/>
              </w:rPr>
              <w:t>18300</w:t>
            </w:r>
            <w:r>
              <w:rPr>
                <w:rFonts w:ascii="Arial" w:hAnsi="Arial" w:cs="Arial"/>
                <w:sz w:val="20"/>
                <w:szCs w:val="20"/>
              </w:rPr>
              <w:br/>
            </w:r>
            <w:r w:rsidRPr="007F6054">
              <w:rPr>
                <w:rFonts w:ascii="Arial" w:hAnsi="Arial" w:cs="Arial"/>
                <w:sz w:val="20"/>
                <w:szCs w:val="20"/>
              </w:rPr>
              <w:t>25,2</w:t>
            </w:r>
            <w:r>
              <w:rPr>
                <w:rFonts w:ascii="Arial" w:hAnsi="Arial" w:cs="Arial"/>
                <w:sz w:val="20"/>
                <w:szCs w:val="20"/>
              </w:rPr>
              <w:br/>
            </w:r>
            <w:r w:rsidR="00F778AC" w:rsidRPr="00F778AC">
              <w:rPr>
                <w:rFonts w:ascii="Arial" w:hAnsi="Arial" w:cs="Arial"/>
                <w:sz w:val="20"/>
                <w:szCs w:val="20"/>
              </w:rPr>
              <w:t>106,7</w:t>
            </w:r>
          </w:p>
        </w:tc>
      </w:tr>
      <w:tr w:rsidR="0093733D" w:rsidRPr="00C32E83" w:rsidTr="00FE2744">
        <w:tc>
          <w:tcPr>
            <w:tcW w:w="0" w:type="auto"/>
          </w:tcPr>
          <w:p w:rsidR="0093733D" w:rsidRPr="00C32E83" w:rsidRDefault="00F778AC" w:rsidP="0093733D">
            <w:pPr>
              <w:spacing w:after="160" w:line="360" w:lineRule="auto"/>
              <w:rPr>
                <w:rFonts w:ascii="Arial" w:hAnsi="Arial" w:cs="Arial"/>
                <w:sz w:val="20"/>
                <w:szCs w:val="20"/>
              </w:rPr>
            </w:pPr>
            <w:r w:rsidRPr="00F778AC">
              <w:rPr>
                <w:rFonts w:ascii="Arial" w:hAnsi="Arial" w:cs="Arial"/>
                <w:b/>
                <w:sz w:val="20"/>
                <w:szCs w:val="20"/>
              </w:rPr>
              <w:t>Podlaskie</w:t>
            </w:r>
            <w:r>
              <w:rPr>
                <w:rFonts w:ascii="Arial" w:hAnsi="Arial" w:cs="Arial"/>
                <w:sz w:val="20"/>
                <w:szCs w:val="20"/>
              </w:rPr>
              <w:br/>
              <w:t>a</w:t>
            </w:r>
            <w:r>
              <w:rPr>
                <w:rFonts w:ascii="Arial" w:hAnsi="Arial" w:cs="Arial"/>
                <w:sz w:val="20"/>
                <w:szCs w:val="20"/>
              </w:rPr>
              <w:br/>
              <w:t>b</w:t>
            </w:r>
            <w:r>
              <w:rPr>
                <w:rFonts w:ascii="Arial" w:hAnsi="Arial" w:cs="Arial"/>
                <w:sz w:val="20"/>
                <w:szCs w:val="20"/>
              </w:rPr>
              <w:br/>
              <w:t>c</w:t>
            </w:r>
          </w:p>
        </w:tc>
        <w:tc>
          <w:tcPr>
            <w:tcW w:w="0" w:type="auto"/>
          </w:tcPr>
          <w:p w:rsidR="0093733D" w:rsidRPr="00C32E83" w:rsidRDefault="00F778AC" w:rsidP="00F778AC">
            <w:pPr>
              <w:spacing w:before="360" w:after="160" w:line="360" w:lineRule="auto"/>
              <w:rPr>
                <w:rFonts w:ascii="Arial" w:hAnsi="Arial" w:cs="Arial"/>
                <w:sz w:val="20"/>
                <w:szCs w:val="20"/>
              </w:rPr>
            </w:pPr>
            <w:r w:rsidRPr="00F778AC">
              <w:rPr>
                <w:rFonts w:ascii="Arial" w:hAnsi="Arial" w:cs="Arial"/>
                <w:sz w:val="20"/>
                <w:szCs w:val="20"/>
              </w:rPr>
              <w:t>40838</w:t>
            </w:r>
            <w:r>
              <w:rPr>
                <w:rFonts w:ascii="Arial" w:hAnsi="Arial" w:cs="Arial"/>
                <w:sz w:val="20"/>
                <w:szCs w:val="20"/>
              </w:rPr>
              <w:br/>
            </w:r>
            <w:r w:rsidRPr="00F778AC">
              <w:rPr>
                <w:rFonts w:ascii="Arial" w:hAnsi="Arial" w:cs="Arial"/>
                <w:sz w:val="20"/>
                <w:szCs w:val="20"/>
              </w:rPr>
              <w:t>100,0</w:t>
            </w:r>
            <w:r>
              <w:rPr>
                <w:rFonts w:ascii="Arial" w:hAnsi="Arial" w:cs="Arial"/>
                <w:sz w:val="20"/>
                <w:szCs w:val="20"/>
              </w:rPr>
              <w:br/>
            </w:r>
            <w:r w:rsidRPr="00F778AC">
              <w:rPr>
                <w:rFonts w:ascii="Arial" w:hAnsi="Arial" w:cs="Arial"/>
                <w:sz w:val="20"/>
                <w:szCs w:val="20"/>
              </w:rPr>
              <w:t>105,8</w:t>
            </w:r>
          </w:p>
        </w:tc>
        <w:tc>
          <w:tcPr>
            <w:tcW w:w="1228" w:type="dxa"/>
          </w:tcPr>
          <w:p w:rsidR="0093733D" w:rsidRPr="00C32E83" w:rsidRDefault="00F778AC" w:rsidP="00F778AC">
            <w:pPr>
              <w:spacing w:before="360" w:after="160" w:line="360" w:lineRule="auto"/>
              <w:rPr>
                <w:rFonts w:ascii="Arial" w:hAnsi="Arial" w:cs="Arial"/>
                <w:sz w:val="20"/>
                <w:szCs w:val="20"/>
              </w:rPr>
            </w:pPr>
            <w:r w:rsidRPr="00F778AC">
              <w:rPr>
                <w:rFonts w:ascii="Arial" w:hAnsi="Arial" w:cs="Arial"/>
                <w:sz w:val="20"/>
                <w:szCs w:val="20"/>
              </w:rPr>
              <w:t>2626</w:t>
            </w:r>
            <w:r>
              <w:rPr>
                <w:rFonts w:ascii="Arial" w:hAnsi="Arial" w:cs="Arial"/>
                <w:sz w:val="20"/>
                <w:szCs w:val="20"/>
              </w:rPr>
              <w:br/>
            </w:r>
            <w:r w:rsidRPr="00F778AC">
              <w:rPr>
                <w:rFonts w:ascii="Arial" w:hAnsi="Arial" w:cs="Arial"/>
                <w:sz w:val="20"/>
                <w:szCs w:val="20"/>
              </w:rPr>
              <w:t>6,4</w:t>
            </w:r>
            <w:r>
              <w:rPr>
                <w:rFonts w:ascii="Arial" w:hAnsi="Arial" w:cs="Arial"/>
                <w:sz w:val="20"/>
                <w:szCs w:val="20"/>
              </w:rPr>
              <w:br/>
            </w:r>
            <w:r w:rsidRPr="00F778AC">
              <w:rPr>
                <w:rFonts w:ascii="Arial" w:hAnsi="Arial" w:cs="Arial"/>
                <w:sz w:val="20"/>
                <w:szCs w:val="20"/>
              </w:rPr>
              <w:t>85,9</w:t>
            </w:r>
          </w:p>
        </w:tc>
        <w:tc>
          <w:tcPr>
            <w:tcW w:w="1095" w:type="dxa"/>
          </w:tcPr>
          <w:p w:rsidR="0093733D" w:rsidRPr="00C32E83" w:rsidRDefault="00F778AC" w:rsidP="00F778AC">
            <w:pPr>
              <w:spacing w:before="360" w:after="160" w:line="360" w:lineRule="auto"/>
              <w:rPr>
                <w:rFonts w:ascii="Arial" w:hAnsi="Arial" w:cs="Arial"/>
                <w:sz w:val="20"/>
                <w:szCs w:val="20"/>
              </w:rPr>
            </w:pPr>
            <w:r w:rsidRPr="00F778AC">
              <w:rPr>
                <w:rFonts w:ascii="Arial" w:hAnsi="Arial" w:cs="Arial"/>
                <w:sz w:val="20"/>
                <w:szCs w:val="20"/>
              </w:rPr>
              <w:t>9291</w:t>
            </w:r>
            <w:r>
              <w:rPr>
                <w:rFonts w:ascii="Arial" w:hAnsi="Arial" w:cs="Arial"/>
                <w:sz w:val="20"/>
                <w:szCs w:val="20"/>
              </w:rPr>
              <w:br/>
            </w:r>
            <w:r w:rsidRPr="00F778AC">
              <w:rPr>
                <w:rFonts w:ascii="Arial" w:hAnsi="Arial" w:cs="Arial"/>
                <w:sz w:val="20"/>
                <w:szCs w:val="20"/>
              </w:rPr>
              <w:t>22,8</w:t>
            </w:r>
            <w:r>
              <w:rPr>
                <w:rFonts w:ascii="Arial" w:hAnsi="Arial" w:cs="Arial"/>
                <w:sz w:val="20"/>
                <w:szCs w:val="20"/>
              </w:rPr>
              <w:br/>
            </w:r>
            <w:r w:rsidRPr="00F778AC">
              <w:rPr>
                <w:rFonts w:ascii="Arial" w:hAnsi="Arial" w:cs="Arial"/>
                <w:sz w:val="20"/>
                <w:szCs w:val="20"/>
              </w:rPr>
              <w:t>107,3</w:t>
            </w:r>
          </w:p>
        </w:tc>
        <w:tc>
          <w:tcPr>
            <w:tcW w:w="0" w:type="auto"/>
          </w:tcPr>
          <w:p w:rsidR="0093733D" w:rsidRPr="00C32E83" w:rsidRDefault="00F778AC" w:rsidP="00F778AC">
            <w:pPr>
              <w:spacing w:before="360" w:after="160" w:line="360" w:lineRule="auto"/>
              <w:rPr>
                <w:rFonts w:ascii="Arial" w:hAnsi="Arial" w:cs="Arial"/>
                <w:sz w:val="20"/>
                <w:szCs w:val="20"/>
              </w:rPr>
            </w:pPr>
            <w:r w:rsidRPr="00F778AC">
              <w:rPr>
                <w:rFonts w:ascii="Arial" w:hAnsi="Arial" w:cs="Arial"/>
                <w:sz w:val="20"/>
                <w:szCs w:val="20"/>
              </w:rPr>
              <w:t>3145</w:t>
            </w:r>
            <w:r>
              <w:rPr>
                <w:rFonts w:ascii="Arial" w:hAnsi="Arial" w:cs="Arial"/>
                <w:sz w:val="20"/>
                <w:szCs w:val="20"/>
              </w:rPr>
              <w:br/>
            </w:r>
            <w:r w:rsidRPr="00F778AC">
              <w:rPr>
                <w:rFonts w:ascii="Arial" w:hAnsi="Arial" w:cs="Arial"/>
                <w:sz w:val="20"/>
                <w:szCs w:val="20"/>
              </w:rPr>
              <w:t>7,7</w:t>
            </w:r>
            <w:r>
              <w:rPr>
                <w:rFonts w:ascii="Arial" w:hAnsi="Arial" w:cs="Arial"/>
                <w:sz w:val="20"/>
                <w:szCs w:val="20"/>
              </w:rPr>
              <w:br/>
            </w:r>
            <w:r w:rsidRPr="00F778AC">
              <w:rPr>
                <w:rFonts w:ascii="Arial" w:hAnsi="Arial" w:cs="Arial"/>
                <w:sz w:val="20"/>
                <w:szCs w:val="20"/>
              </w:rPr>
              <w:t>113,3</w:t>
            </w:r>
          </w:p>
        </w:tc>
        <w:tc>
          <w:tcPr>
            <w:tcW w:w="0" w:type="auto"/>
          </w:tcPr>
          <w:p w:rsidR="0093733D" w:rsidRPr="00C32E83" w:rsidRDefault="00F778AC" w:rsidP="00F778AC">
            <w:pPr>
              <w:spacing w:before="360" w:after="160" w:line="360" w:lineRule="auto"/>
              <w:rPr>
                <w:rFonts w:ascii="Arial" w:hAnsi="Arial" w:cs="Arial"/>
                <w:sz w:val="20"/>
                <w:szCs w:val="20"/>
              </w:rPr>
            </w:pPr>
            <w:r w:rsidRPr="00F778AC">
              <w:rPr>
                <w:rFonts w:ascii="Arial" w:hAnsi="Arial" w:cs="Arial"/>
                <w:sz w:val="20"/>
                <w:szCs w:val="20"/>
              </w:rPr>
              <w:t>11540</w:t>
            </w:r>
            <w:r>
              <w:rPr>
                <w:rFonts w:ascii="Arial" w:hAnsi="Arial" w:cs="Arial"/>
                <w:sz w:val="20"/>
                <w:szCs w:val="20"/>
              </w:rPr>
              <w:br/>
            </w:r>
            <w:r w:rsidRPr="00F778AC">
              <w:rPr>
                <w:rFonts w:ascii="Arial" w:hAnsi="Arial" w:cs="Arial"/>
                <w:sz w:val="20"/>
                <w:szCs w:val="20"/>
              </w:rPr>
              <w:t>28,3</w:t>
            </w:r>
            <w:r>
              <w:rPr>
                <w:rFonts w:ascii="Arial" w:hAnsi="Arial" w:cs="Arial"/>
                <w:sz w:val="20"/>
                <w:szCs w:val="20"/>
              </w:rPr>
              <w:br/>
            </w:r>
            <w:r w:rsidRPr="00F778AC">
              <w:rPr>
                <w:rFonts w:ascii="Arial" w:hAnsi="Arial" w:cs="Arial"/>
                <w:sz w:val="20"/>
                <w:szCs w:val="20"/>
              </w:rPr>
              <w:t>107,5</w:t>
            </w:r>
          </w:p>
        </w:tc>
        <w:tc>
          <w:tcPr>
            <w:tcW w:w="0" w:type="auto"/>
          </w:tcPr>
          <w:p w:rsidR="0093733D" w:rsidRPr="00C32E83" w:rsidRDefault="00F778AC" w:rsidP="00F778AC">
            <w:pPr>
              <w:spacing w:before="360" w:after="160" w:line="360" w:lineRule="auto"/>
              <w:rPr>
                <w:rFonts w:ascii="Arial" w:hAnsi="Arial" w:cs="Arial"/>
                <w:sz w:val="20"/>
                <w:szCs w:val="20"/>
              </w:rPr>
            </w:pPr>
            <w:r w:rsidRPr="00F778AC">
              <w:rPr>
                <w:rFonts w:ascii="Arial" w:hAnsi="Arial" w:cs="Arial"/>
                <w:sz w:val="20"/>
                <w:szCs w:val="20"/>
              </w:rPr>
              <w:t>3285</w:t>
            </w:r>
            <w:r>
              <w:rPr>
                <w:rFonts w:ascii="Arial" w:hAnsi="Arial" w:cs="Arial"/>
                <w:sz w:val="20"/>
                <w:szCs w:val="20"/>
              </w:rPr>
              <w:br/>
            </w:r>
            <w:r w:rsidRPr="00F778AC">
              <w:rPr>
                <w:rFonts w:ascii="Arial" w:hAnsi="Arial" w:cs="Arial"/>
                <w:sz w:val="20"/>
                <w:szCs w:val="20"/>
              </w:rPr>
              <w:t>8,0</w:t>
            </w:r>
            <w:r>
              <w:rPr>
                <w:rFonts w:ascii="Arial" w:hAnsi="Arial" w:cs="Arial"/>
                <w:sz w:val="20"/>
                <w:szCs w:val="20"/>
              </w:rPr>
              <w:br/>
            </w:r>
            <w:r w:rsidRPr="00F778AC">
              <w:rPr>
                <w:rFonts w:ascii="Arial" w:hAnsi="Arial" w:cs="Arial"/>
                <w:sz w:val="20"/>
                <w:szCs w:val="20"/>
              </w:rPr>
              <w:t>103,7</w:t>
            </w:r>
          </w:p>
        </w:tc>
        <w:tc>
          <w:tcPr>
            <w:tcW w:w="0" w:type="auto"/>
          </w:tcPr>
          <w:p w:rsidR="0093733D" w:rsidRPr="00C32E83" w:rsidRDefault="00F778AC" w:rsidP="00F778AC">
            <w:pPr>
              <w:spacing w:before="360" w:after="160" w:line="360" w:lineRule="auto"/>
              <w:rPr>
                <w:rFonts w:ascii="Arial" w:hAnsi="Arial" w:cs="Arial"/>
                <w:sz w:val="20"/>
                <w:szCs w:val="20"/>
              </w:rPr>
            </w:pPr>
            <w:r w:rsidRPr="00F778AC">
              <w:rPr>
                <w:rFonts w:ascii="Arial" w:hAnsi="Arial" w:cs="Arial"/>
                <w:sz w:val="20"/>
                <w:szCs w:val="20"/>
              </w:rPr>
              <w:t>10951</w:t>
            </w:r>
            <w:r>
              <w:rPr>
                <w:rFonts w:ascii="Arial" w:hAnsi="Arial" w:cs="Arial"/>
                <w:sz w:val="20"/>
                <w:szCs w:val="20"/>
              </w:rPr>
              <w:br/>
            </w:r>
            <w:r w:rsidRPr="00F778AC">
              <w:rPr>
                <w:rFonts w:ascii="Arial" w:hAnsi="Arial" w:cs="Arial"/>
                <w:sz w:val="20"/>
                <w:szCs w:val="20"/>
              </w:rPr>
              <w:t>26,8</w:t>
            </w:r>
            <w:r>
              <w:rPr>
                <w:rFonts w:ascii="Arial" w:hAnsi="Arial" w:cs="Arial"/>
                <w:sz w:val="20"/>
                <w:szCs w:val="20"/>
              </w:rPr>
              <w:br/>
            </w:r>
            <w:r w:rsidRPr="00F778AC">
              <w:rPr>
                <w:rFonts w:ascii="Arial" w:hAnsi="Arial" w:cs="Arial"/>
                <w:sz w:val="20"/>
                <w:szCs w:val="20"/>
              </w:rPr>
              <w:t>107,4</w:t>
            </w:r>
          </w:p>
        </w:tc>
      </w:tr>
      <w:tr w:rsidR="0093733D" w:rsidRPr="00C32E83" w:rsidTr="00FE2744">
        <w:tc>
          <w:tcPr>
            <w:tcW w:w="0" w:type="auto"/>
          </w:tcPr>
          <w:p w:rsidR="0093733D" w:rsidRPr="00C32E83" w:rsidRDefault="00F778AC" w:rsidP="0093733D">
            <w:pPr>
              <w:spacing w:after="160" w:line="360" w:lineRule="auto"/>
              <w:rPr>
                <w:rFonts w:ascii="Arial" w:hAnsi="Arial" w:cs="Arial"/>
                <w:sz w:val="20"/>
                <w:szCs w:val="20"/>
              </w:rPr>
            </w:pPr>
            <w:r w:rsidRPr="00F778AC">
              <w:rPr>
                <w:rFonts w:ascii="Arial" w:hAnsi="Arial" w:cs="Arial"/>
                <w:b/>
                <w:sz w:val="20"/>
                <w:szCs w:val="20"/>
              </w:rPr>
              <w:lastRenderedPageBreak/>
              <w:t>Pomorskie</w:t>
            </w:r>
            <w:r>
              <w:rPr>
                <w:rFonts w:ascii="Arial" w:hAnsi="Arial" w:cs="Arial"/>
                <w:sz w:val="20"/>
                <w:szCs w:val="20"/>
              </w:rPr>
              <w:br/>
              <w:t>a</w:t>
            </w:r>
            <w:r>
              <w:rPr>
                <w:rFonts w:ascii="Arial" w:hAnsi="Arial" w:cs="Arial"/>
                <w:sz w:val="20"/>
                <w:szCs w:val="20"/>
              </w:rPr>
              <w:br/>
              <w:t>b</w:t>
            </w:r>
            <w:r>
              <w:rPr>
                <w:rFonts w:ascii="Arial" w:hAnsi="Arial" w:cs="Arial"/>
                <w:sz w:val="20"/>
                <w:szCs w:val="20"/>
              </w:rPr>
              <w:br/>
              <w:t>c</w:t>
            </w:r>
          </w:p>
        </w:tc>
        <w:tc>
          <w:tcPr>
            <w:tcW w:w="0" w:type="auto"/>
          </w:tcPr>
          <w:p w:rsidR="0093733D" w:rsidRPr="00C32E83" w:rsidRDefault="00F778AC" w:rsidP="00547593">
            <w:pPr>
              <w:spacing w:before="360" w:after="160" w:line="360" w:lineRule="auto"/>
              <w:rPr>
                <w:rFonts w:ascii="Arial" w:hAnsi="Arial" w:cs="Arial"/>
                <w:sz w:val="20"/>
                <w:szCs w:val="20"/>
              </w:rPr>
            </w:pPr>
            <w:r w:rsidRPr="00F778AC">
              <w:rPr>
                <w:rFonts w:ascii="Arial" w:hAnsi="Arial" w:cs="Arial"/>
                <w:sz w:val="20"/>
                <w:szCs w:val="20"/>
              </w:rPr>
              <w:t>109333</w:t>
            </w:r>
            <w:r>
              <w:rPr>
                <w:rFonts w:ascii="Arial" w:hAnsi="Arial" w:cs="Arial"/>
                <w:sz w:val="20"/>
                <w:szCs w:val="20"/>
              </w:rPr>
              <w:br/>
            </w:r>
            <w:r w:rsidRPr="00F778AC">
              <w:rPr>
                <w:rFonts w:ascii="Arial" w:hAnsi="Arial" w:cs="Arial"/>
                <w:sz w:val="20"/>
                <w:szCs w:val="20"/>
              </w:rPr>
              <w:t>100,0</w:t>
            </w:r>
            <w:r>
              <w:rPr>
                <w:rFonts w:ascii="Arial" w:hAnsi="Arial" w:cs="Arial"/>
                <w:sz w:val="20"/>
                <w:szCs w:val="20"/>
              </w:rPr>
              <w:br/>
            </w:r>
            <w:r w:rsidRPr="00F778AC">
              <w:rPr>
                <w:rFonts w:ascii="Arial" w:hAnsi="Arial" w:cs="Arial"/>
                <w:sz w:val="20"/>
                <w:szCs w:val="20"/>
              </w:rPr>
              <w:t>107,3</w:t>
            </w:r>
          </w:p>
        </w:tc>
        <w:tc>
          <w:tcPr>
            <w:tcW w:w="1228" w:type="dxa"/>
          </w:tcPr>
          <w:p w:rsidR="0093733D" w:rsidRPr="00C32E83" w:rsidRDefault="00F778AC" w:rsidP="00547593">
            <w:pPr>
              <w:spacing w:before="360" w:after="160" w:line="360" w:lineRule="auto"/>
              <w:rPr>
                <w:rFonts w:ascii="Arial" w:hAnsi="Arial" w:cs="Arial"/>
                <w:sz w:val="20"/>
                <w:szCs w:val="20"/>
              </w:rPr>
            </w:pPr>
            <w:r w:rsidRPr="00F778AC">
              <w:rPr>
                <w:rFonts w:ascii="Arial" w:hAnsi="Arial" w:cs="Arial"/>
                <w:sz w:val="20"/>
                <w:szCs w:val="20"/>
              </w:rPr>
              <w:t>2224</w:t>
            </w:r>
            <w:r>
              <w:rPr>
                <w:rFonts w:ascii="Arial" w:hAnsi="Arial" w:cs="Arial"/>
                <w:sz w:val="20"/>
                <w:szCs w:val="20"/>
              </w:rPr>
              <w:br/>
            </w:r>
            <w:r w:rsidRPr="00F778AC">
              <w:rPr>
                <w:rFonts w:ascii="Arial" w:hAnsi="Arial" w:cs="Arial"/>
                <w:sz w:val="20"/>
                <w:szCs w:val="20"/>
              </w:rPr>
              <w:t>2,0</w:t>
            </w:r>
            <w:r>
              <w:rPr>
                <w:rFonts w:ascii="Arial" w:hAnsi="Arial" w:cs="Arial"/>
                <w:sz w:val="20"/>
                <w:szCs w:val="20"/>
              </w:rPr>
              <w:br/>
            </w:r>
            <w:r w:rsidRPr="00F778AC">
              <w:rPr>
                <w:rFonts w:ascii="Arial" w:hAnsi="Arial" w:cs="Arial"/>
                <w:sz w:val="20"/>
                <w:szCs w:val="20"/>
              </w:rPr>
              <w:t>85,7</w:t>
            </w:r>
          </w:p>
        </w:tc>
        <w:tc>
          <w:tcPr>
            <w:tcW w:w="1095" w:type="dxa"/>
          </w:tcPr>
          <w:p w:rsidR="0093733D" w:rsidRPr="00C32E83" w:rsidRDefault="00F778AC" w:rsidP="00547593">
            <w:pPr>
              <w:spacing w:before="360" w:after="160" w:line="360" w:lineRule="auto"/>
              <w:rPr>
                <w:rFonts w:ascii="Arial" w:hAnsi="Arial" w:cs="Arial"/>
                <w:sz w:val="20"/>
                <w:szCs w:val="20"/>
              </w:rPr>
            </w:pPr>
            <w:r w:rsidRPr="00F778AC">
              <w:rPr>
                <w:rFonts w:ascii="Arial" w:hAnsi="Arial" w:cs="Arial"/>
                <w:sz w:val="20"/>
                <w:szCs w:val="20"/>
              </w:rPr>
              <w:t>28240</w:t>
            </w:r>
            <w:r>
              <w:rPr>
                <w:rFonts w:ascii="Arial" w:hAnsi="Arial" w:cs="Arial"/>
                <w:sz w:val="20"/>
                <w:szCs w:val="20"/>
              </w:rPr>
              <w:br/>
            </w:r>
            <w:r w:rsidRPr="00F778AC">
              <w:rPr>
                <w:rFonts w:ascii="Arial" w:hAnsi="Arial" w:cs="Arial"/>
                <w:sz w:val="20"/>
                <w:szCs w:val="20"/>
              </w:rPr>
              <w:t>25,8</w:t>
            </w:r>
            <w:r>
              <w:rPr>
                <w:rFonts w:ascii="Arial" w:hAnsi="Arial" w:cs="Arial"/>
                <w:sz w:val="20"/>
                <w:szCs w:val="20"/>
              </w:rPr>
              <w:br/>
            </w:r>
            <w:r w:rsidRPr="00F778AC">
              <w:rPr>
                <w:rFonts w:ascii="Arial" w:hAnsi="Arial" w:cs="Arial"/>
                <w:sz w:val="20"/>
                <w:szCs w:val="20"/>
              </w:rPr>
              <w:t>104,7</w:t>
            </w:r>
          </w:p>
        </w:tc>
        <w:tc>
          <w:tcPr>
            <w:tcW w:w="0" w:type="auto"/>
          </w:tcPr>
          <w:p w:rsidR="0093733D" w:rsidRPr="00C32E83" w:rsidRDefault="00F778AC" w:rsidP="00547593">
            <w:pPr>
              <w:spacing w:before="360" w:after="160" w:line="360" w:lineRule="auto"/>
              <w:rPr>
                <w:rFonts w:ascii="Arial" w:hAnsi="Arial" w:cs="Arial"/>
                <w:sz w:val="20"/>
                <w:szCs w:val="20"/>
              </w:rPr>
            </w:pPr>
            <w:r w:rsidRPr="00F778AC">
              <w:rPr>
                <w:rFonts w:ascii="Arial" w:hAnsi="Arial" w:cs="Arial"/>
                <w:sz w:val="20"/>
                <w:szCs w:val="20"/>
              </w:rPr>
              <w:t>9327</w:t>
            </w:r>
            <w:r>
              <w:rPr>
                <w:rFonts w:ascii="Arial" w:hAnsi="Arial" w:cs="Arial"/>
                <w:sz w:val="20"/>
                <w:szCs w:val="20"/>
              </w:rPr>
              <w:br/>
            </w:r>
            <w:r w:rsidRPr="00F778AC">
              <w:rPr>
                <w:rFonts w:ascii="Arial" w:hAnsi="Arial" w:cs="Arial"/>
                <w:sz w:val="20"/>
                <w:szCs w:val="20"/>
              </w:rPr>
              <w:t>8,5</w:t>
            </w:r>
            <w:r w:rsidR="00547593">
              <w:rPr>
                <w:rFonts w:ascii="Arial" w:hAnsi="Arial" w:cs="Arial"/>
                <w:sz w:val="20"/>
                <w:szCs w:val="20"/>
              </w:rPr>
              <w:br/>
            </w:r>
            <w:r w:rsidR="00547593" w:rsidRPr="00547593">
              <w:rPr>
                <w:rFonts w:ascii="Arial" w:hAnsi="Arial" w:cs="Arial"/>
                <w:sz w:val="20"/>
                <w:szCs w:val="20"/>
              </w:rPr>
              <w:t>112,5</w:t>
            </w:r>
          </w:p>
        </w:tc>
        <w:tc>
          <w:tcPr>
            <w:tcW w:w="0" w:type="auto"/>
          </w:tcPr>
          <w:p w:rsidR="0093733D" w:rsidRPr="00C32E83" w:rsidRDefault="00547593" w:rsidP="00547593">
            <w:pPr>
              <w:spacing w:before="360" w:after="160" w:line="360" w:lineRule="auto"/>
              <w:rPr>
                <w:rFonts w:ascii="Arial" w:hAnsi="Arial" w:cs="Arial"/>
                <w:sz w:val="20"/>
                <w:szCs w:val="20"/>
              </w:rPr>
            </w:pPr>
            <w:r w:rsidRPr="00547593">
              <w:rPr>
                <w:rFonts w:ascii="Arial" w:hAnsi="Arial" w:cs="Arial"/>
                <w:sz w:val="20"/>
                <w:szCs w:val="20"/>
              </w:rPr>
              <w:t>32959</w:t>
            </w:r>
            <w:r>
              <w:rPr>
                <w:rFonts w:ascii="Arial" w:hAnsi="Arial" w:cs="Arial"/>
                <w:sz w:val="20"/>
                <w:szCs w:val="20"/>
              </w:rPr>
              <w:br/>
            </w:r>
            <w:r w:rsidRPr="00547593">
              <w:rPr>
                <w:rFonts w:ascii="Arial" w:hAnsi="Arial" w:cs="Arial"/>
                <w:sz w:val="20"/>
                <w:szCs w:val="20"/>
              </w:rPr>
              <w:t>30,1</w:t>
            </w:r>
            <w:r>
              <w:rPr>
                <w:rFonts w:ascii="Arial" w:hAnsi="Arial" w:cs="Arial"/>
                <w:sz w:val="20"/>
                <w:szCs w:val="20"/>
              </w:rPr>
              <w:br/>
            </w:r>
            <w:r w:rsidRPr="00547593">
              <w:rPr>
                <w:rFonts w:ascii="Arial" w:hAnsi="Arial" w:cs="Arial"/>
                <w:sz w:val="20"/>
                <w:szCs w:val="20"/>
              </w:rPr>
              <w:t>109,1</w:t>
            </w:r>
          </w:p>
        </w:tc>
        <w:tc>
          <w:tcPr>
            <w:tcW w:w="0" w:type="auto"/>
          </w:tcPr>
          <w:p w:rsidR="0093733D" w:rsidRPr="00C32E83" w:rsidRDefault="00547593" w:rsidP="00547593">
            <w:pPr>
              <w:spacing w:before="360" w:after="160" w:line="360" w:lineRule="auto"/>
              <w:rPr>
                <w:rFonts w:ascii="Arial" w:hAnsi="Arial" w:cs="Arial"/>
                <w:sz w:val="20"/>
                <w:szCs w:val="20"/>
              </w:rPr>
            </w:pPr>
            <w:r w:rsidRPr="00547593">
              <w:rPr>
                <w:rFonts w:ascii="Arial" w:hAnsi="Arial" w:cs="Arial"/>
                <w:sz w:val="20"/>
                <w:szCs w:val="20"/>
              </w:rPr>
              <w:t>9359</w:t>
            </w:r>
            <w:r>
              <w:rPr>
                <w:rFonts w:ascii="Arial" w:hAnsi="Arial" w:cs="Arial"/>
                <w:sz w:val="20"/>
                <w:szCs w:val="20"/>
              </w:rPr>
              <w:br/>
            </w:r>
            <w:r w:rsidRPr="00547593">
              <w:rPr>
                <w:rFonts w:ascii="Arial" w:hAnsi="Arial" w:cs="Arial"/>
                <w:sz w:val="20"/>
                <w:szCs w:val="20"/>
              </w:rPr>
              <w:t>8,6</w:t>
            </w:r>
            <w:r>
              <w:rPr>
                <w:rFonts w:ascii="Arial" w:hAnsi="Arial" w:cs="Arial"/>
                <w:sz w:val="20"/>
                <w:szCs w:val="20"/>
              </w:rPr>
              <w:br/>
            </w:r>
            <w:r w:rsidRPr="00547593">
              <w:rPr>
                <w:rFonts w:ascii="Arial" w:hAnsi="Arial" w:cs="Arial"/>
                <w:sz w:val="20"/>
                <w:szCs w:val="20"/>
              </w:rPr>
              <w:t>111,0</w:t>
            </w:r>
          </w:p>
        </w:tc>
        <w:tc>
          <w:tcPr>
            <w:tcW w:w="0" w:type="auto"/>
          </w:tcPr>
          <w:p w:rsidR="0093733D" w:rsidRPr="00C32E83" w:rsidRDefault="00547593" w:rsidP="00547593">
            <w:pPr>
              <w:spacing w:before="360" w:after="160" w:line="360" w:lineRule="auto"/>
              <w:rPr>
                <w:rFonts w:ascii="Arial" w:hAnsi="Arial" w:cs="Arial"/>
                <w:sz w:val="20"/>
                <w:szCs w:val="20"/>
              </w:rPr>
            </w:pPr>
            <w:r w:rsidRPr="00547593">
              <w:rPr>
                <w:rFonts w:ascii="Arial" w:hAnsi="Arial" w:cs="Arial"/>
                <w:sz w:val="20"/>
                <w:szCs w:val="20"/>
              </w:rPr>
              <w:t>27223</w:t>
            </w:r>
            <w:r>
              <w:rPr>
                <w:rFonts w:ascii="Arial" w:hAnsi="Arial" w:cs="Arial"/>
                <w:sz w:val="20"/>
                <w:szCs w:val="20"/>
              </w:rPr>
              <w:br/>
            </w:r>
            <w:r w:rsidRPr="00547593">
              <w:rPr>
                <w:rFonts w:ascii="Arial" w:hAnsi="Arial" w:cs="Arial"/>
                <w:sz w:val="20"/>
                <w:szCs w:val="20"/>
              </w:rPr>
              <w:t>24,9</w:t>
            </w:r>
            <w:r>
              <w:rPr>
                <w:rFonts w:ascii="Arial" w:hAnsi="Arial" w:cs="Arial"/>
                <w:sz w:val="20"/>
                <w:szCs w:val="20"/>
              </w:rPr>
              <w:br/>
            </w:r>
            <w:r w:rsidRPr="00547593">
              <w:rPr>
                <w:rFonts w:ascii="Arial" w:hAnsi="Arial" w:cs="Arial"/>
                <w:sz w:val="20"/>
                <w:szCs w:val="20"/>
              </w:rPr>
              <w:t>107,3</w:t>
            </w:r>
          </w:p>
        </w:tc>
      </w:tr>
      <w:tr w:rsidR="0093733D" w:rsidRPr="00C32E83" w:rsidTr="00FE2744">
        <w:tc>
          <w:tcPr>
            <w:tcW w:w="0" w:type="auto"/>
          </w:tcPr>
          <w:p w:rsidR="0093733D" w:rsidRPr="00C32E83" w:rsidRDefault="00547593" w:rsidP="0093733D">
            <w:pPr>
              <w:spacing w:after="160" w:line="360" w:lineRule="auto"/>
              <w:rPr>
                <w:rFonts w:ascii="Arial" w:hAnsi="Arial" w:cs="Arial"/>
                <w:sz w:val="20"/>
                <w:szCs w:val="20"/>
              </w:rPr>
            </w:pPr>
            <w:r w:rsidRPr="00547593">
              <w:rPr>
                <w:rFonts w:ascii="Arial" w:hAnsi="Arial" w:cs="Arial"/>
                <w:b/>
                <w:sz w:val="20"/>
                <w:szCs w:val="20"/>
              </w:rPr>
              <w:t>Śląskie</w:t>
            </w:r>
            <w:r>
              <w:rPr>
                <w:rFonts w:ascii="Arial" w:hAnsi="Arial" w:cs="Arial"/>
                <w:sz w:val="20"/>
                <w:szCs w:val="20"/>
              </w:rPr>
              <w:br/>
              <w:t>a</w:t>
            </w:r>
            <w:r>
              <w:rPr>
                <w:rFonts w:ascii="Arial" w:hAnsi="Arial" w:cs="Arial"/>
                <w:sz w:val="20"/>
                <w:szCs w:val="20"/>
              </w:rPr>
              <w:br/>
              <w:t>b</w:t>
            </w:r>
            <w:r>
              <w:rPr>
                <w:rFonts w:ascii="Arial" w:hAnsi="Arial" w:cs="Arial"/>
                <w:sz w:val="20"/>
                <w:szCs w:val="20"/>
              </w:rPr>
              <w:br/>
              <w:t>c</w:t>
            </w:r>
          </w:p>
        </w:tc>
        <w:tc>
          <w:tcPr>
            <w:tcW w:w="0" w:type="auto"/>
          </w:tcPr>
          <w:p w:rsidR="0093733D" w:rsidRPr="00C32E83" w:rsidRDefault="00547593" w:rsidP="00547593">
            <w:pPr>
              <w:spacing w:before="360" w:after="160" w:line="360" w:lineRule="auto"/>
              <w:rPr>
                <w:rFonts w:ascii="Arial" w:hAnsi="Arial" w:cs="Arial"/>
                <w:sz w:val="20"/>
                <w:szCs w:val="20"/>
              </w:rPr>
            </w:pPr>
            <w:r w:rsidRPr="00547593">
              <w:rPr>
                <w:rFonts w:ascii="Arial" w:hAnsi="Arial" w:cs="Arial"/>
                <w:sz w:val="20"/>
                <w:szCs w:val="20"/>
              </w:rPr>
              <w:t>228004</w:t>
            </w:r>
            <w:r>
              <w:rPr>
                <w:rFonts w:ascii="Arial" w:hAnsi="Arial" w:cs="Arial"/>
                <w:sz w:val="20"/>
                <w:szCs w:val="20"/>
              </w:rPr>
              <w:br/>
            </w:r>
            <w:r w:rsidRPr="00547593">
              <w:rPr>
                <w:rFonts w:ascii="Arial" w:hAnsi="Arial" w:cs="Arial"/>
                <w:sz w:val="20"/>
                <w:szCs w:val="20"/>
              </w:rPr>
              <w:t>100,0</w:t>
            </w:r>
            <w:r>
              <w:rPr>
                <w:rFonts w:ascii="Arial" w:hAnsi="Arial" w:cs="Arial"/>
                <w:sz w:val="20"/>
                <w:szCs w:val="20"/>
              </w:rPr>
              <w:br/>
            </w:r>
            <w:r w:rsidRPr="00547593">
              <w:rPr>
                <w:rFonts w:ascii="Arial" w:hAnsi="Arial" w:cs="Arial"/>
                <w:sz w:val="20"/>
                <w:szCs w:val="20"/>
              </w:rPr>
              <w:t>106,3</w:t>
            </w:r>
          </w:p>
        </w:tc>
        <w:tc>
          <w:tcPr>
            <w:tcW w:w="1228" w:type="dxa"/>
          </w:tcPr>
          <w:p w:rsidR="0093733D" w:rsidRPr="00C32E83" w:rsidRDefault="00547593" w:rsidP="00547593">
            <w:pPr>
              <w:spacing w:before="360" w:after="160" w:line="360" w:lineRule="auto"/>
              <w:rPr>
                <w:rFonts w:ascii="Arial" w:hAnsi="Arial" w:cs="Arial"/>
                <w:sz w:val="20"/>
                <w:szCs w:val="20"/>
              </w:rPr>
            </w:pPr>
            <w:r w:rsidRPr="00547593">
              <w:rPr>
                <w:rFonts w:ascii="Arial" w:hAnsi="Arial" w:cs="Arial"/>
                <w:sz w:val="20"/>
                <w:szCs w:val="20"/>
              </w:rPr>
              <w:t>1534</w:t>
            </w:r>
            <w:r>
              <w:rPr>
                <w:rFonts w:ascii="Arial" w:hAnsi="Arial" w:cs="Arial"/>
                <w:sz w:val="20"/>
                <w:szCs w:val="20"/>
              </w:rPr>
              <w:br/>
            </w:r>
            <w:r w:rsidRPr="00547593">
              <w:rPr>
                <w:rFonts w:ascii="Arial" w:hAnsi="Arial" w:cs="Arial"/>
                <w:sz w:val="20"/>
                <w:szCs w:val="20"/>
              </w:rPr>
              <w:t>0,7</w:t>
            </w:r>
            <w:r>
              <w:rPr>
                <w:rFonts w:ascii="Arial" w:hAnsi="Arial" w:cs="Arial"/>
                <w:sz w:val="20"/>
                <w:szCs w:val="20"/>
              </w:rPr>
              <w:br/>
            </w:r>
            <w:r w:rsidRPr="00547593">
              <w:rPr>
                <w:rFonts w:ascii="Arial" w:hAnsi="Arial" w:cs="Arial"/>
                <w:sz w:val="20"/>
                <w:szCs w:val="20"/>
              </w:rPr>
              <w:t>90,3</w:t>
            </w:r>
          </w:p>
        </w:tc>
        <w:tc>
          <w:tcPr>
            <w:tcW w:w="1095" w:type="dxa"/>
          </w:tcPr>
          <w:p w:rsidR="0093733D" w:rsidRPr="00C32E83" w:rsidRDefault="00547593" w:rsidP="00547593">
            <w:pPr>
              <w:spacing w:before="360" w:after="160" w:line="360" w:lineRule="auto"/>
              <w:rPr>
                <w:rFonts w:ascii="Arial" w:hAnsi="Arial" w:cs="Arial"/>
                <w:sz w:val="20"/>
                <w:szCs w:val="20"/>
              </w:rPr>
            </w:pPr>
            <w:r w:rsidRPr="00547593">
              <w:rPr>
                <w:rFonts w:ascii="Arial" w:hAnsi="Arial" w:cs="Arial"/>
                <w:sz w:val="20"/>
                <w:szCs w:val="20"/>
              </w:rPr>
              <w:t>78278</w:t>
            </w:r>
            <w:r>
              <w:rPr>
                <w:rFonts w:ascii="Arial" w:hAnsi="Arial" w:cs="Arial"/>
                <w:sz w:val="20"/>
                <w:szCs w:val="20"/>
              </w:rPr>
              <w:br/>
            </w:r>
            <w:r w:rsidRPr="00547593">
              <w:rPr>
                <w:rFonts w:ascii="Arial" w:hAnsi="Arial" w:cs="Arial"/>
                <w:sz w:val="20"/>
                <w:szCs w:val="20"/>
              </w:rPr>
              <w:t>34,3</w:t>
            </w:r>
            <w:r>
              <w:rPr>
                <w:rFonts w:ascii="Arial" w:hAnsi="Arial" w:cs="Arial"/>
                <w:sz w:val="20"/>
                <w:szCs w:val="20"/>
              </w:rPr>
              <w:br/>
            </w:r>
            <w:r w:rsidRPr="00547593">
              <w:rPr>
                <w:rFonts w:ascii="Arial" w:hAnsi="Arial" w:cs="Arial"/>
                <w:sz w:val="20"/>
                <w:szCs w:val="20"/>
              </w:rPr>
              <w:t>104,1</w:t>
            </w:r>
          </w:p>
        </w:tc>
        <w:tc>
          <w:tcPr>
            <w:tcW w:w="0" w:type="auto"/>
          </w:tcPr>
          <w:p w:rsidR="0093733D" w:rsidRPr="00C32E83" w:rsidRDefault="00547593" w:rsidP="00547593">
            <w:pPr>
              <w:spacing w:before="360" w:after="160" w:line="360" w:lineRule="auto"/>
              <w:rPr>
                <w:rFonts w:ascii="Arial" w:hAnsi="Arial" w:cs="Arial"/>
                <w:sz w:val="20"/>
                <w:szCs w:val="20"/>
              </w:rPr>
            </w:pPr>
            <w:r w:rsidRPr="00547593">
              <w:rPr>
                <w:rFonts w:ascii="Arial" w:hAnsi="Arial" w:cs="Arial"/>
                <w:sz w:val="20"/>
                <w:szCs w:val="20"/>
              </w:rPr>
              <w:t>18235</w:t>
            </w:r>
            <w:r>
              <w:rPr>
                <w:rFonts w:ascii="Arial" w:hAnsi="Arial" w:cs="Arial"/>
                <w:sz w:val="20"/>
                <w:szCs w:val="20"/>
              </w:rPr>
              <w:br/>
            </w:r>
            <w:r w:rsidRPr="00547593">
              <w:rPr>
                <w:rFonts w:ascii="Arial" w:hAnsi="Arial" w:cs="Arial"/>
                <w:sz w:val="20"/>
                <w:szCs w:val="20"/>
              </w:rPr>
              <w:t>8,0</w:t>
            </w:r>
            <w:r>
              <w:rPr>
                <w:rFonts w:ascii="Arial" w:hAnsi="Arial" w:cs="Arial"/>
                <w:sz w:val="20"/>
                <w:szCs w:val="20"/>
              </w:rPr>
              <w:br/>
            </w:r>
            <w:r w:rsidRPr="00547593">
              <w:rPr>
                <w:rFonts w:ascii="Arial" w:hAnsi="Arial" w:cs="Arial"/>
                <w:sz w:val="20"/>
                <w:szCs w:val="20"/>
              </w:rPr>
              <w:t>115,5</w:t>
            </w:r>
          </w:p>
        </w:tc>
        <w:tc>
          <w:tcPr>
            <w:tcW w:w="0" w:type="auto"/>
          </w:tcPr>
          <w:p w:rsidR="0093733D" w:rsidRPr="00C32E83" w:rsidRDefault="00547593" w:rsidP="00547593">
            <w:pPr>
              <w:spacing w:before="360" w:after="160" w:line="360" w:lineRule="auto"/>
              <w:rPr>
                <w:rFonts w:ascii="Arial" w:hAnsi="Arial" w:cs="Arial"/>
                <w:sz w:val="20"/>
                <w:szCs w:val="20"/>
              </w:rPr>
            </w:pPr>
            <w:r w:rsidRPr="00547593">
              <w:rPr>
                <w:rFonts w:ascii="Arial" w:hAnsi="Arial" w:cs="Arial"/>
                <w:sz w:val="20"/>
                <w:szCs w:val="20"/>
              </w:rPr>
              <w:t>62101</w:t>
            </w:r>
            <w:r>
              <w:rPr>
                <w:rFonts w:ascii="Arial" w:hAnsi="Arial" w:cs="Arial"/>
                <w:sz w:val="20"/>
                <w:szCs w:val="20"/>
              </w:rPr>
              <w:br/>
            </w:r>
            <w:r w:rsidRPr="00547593">
              <w:rPr>
                <w:rFonts w:ascii="Arial" w:hAnsi="Arial" w:cs="Arial"/>
                <w:sz w:val="20"/>
                <w:szCs w:val="20"/>
              </w:rPr>
              <w:t>27,2</w:t>
            </w:r>
            <w:r>
              <w:rPr>
                <w:rFonts w:ascii="Arial" w:hAnsi="Arial" w:cs="Arial"/>
                <w:sz w:val="20"/>
                <w:szCs w:val="20"/>
              </w:rPr>
              <w:br/>
            </w:r>
            <w:r w:rsidRPr="00547593">
              <w:rPr>
                <w:rFonts w:ascii="Arial" w:hAnsi="Arial" w:cs="Arial"/>
                <w:sz w:val="20"/>
                <w:szCs w:val="20"/>
              </w:rPr>
              <w:t>108,0</w:t>
            </w:r>
          </w:p>
        </w:tc>
        <w:tc>
          <w:tcPr>
            <w:tcW w:w="0" w:type="auto"/>
          </w:tcPr>
          <w:p w:rsidR="0093733D" w:rsidRPr="00C32E83" w:rsidRDefault="00547593" w:rsidP="00547593">
            <w:pPr>
              <w:spacing w:before="360" w:after="160" w:line="360" w:lineRule="auto"/>
              <w:rPr>
                <w:rFonts w:ascii="Arial" w:hAnsi="Arial" w:cs="Arial"/>
                <w:sz w:val="20"/>
                <w:szCs w:val="20"/>
              </w:rPr>
            </w:pPr>
            <w:r w:rsidRPr="00547593">
              <w:rPr>
                <w:rFonts w:ascii="Arial" w:hAnsi="Arial" w:cs="Arial"/>
                <w:sz w:val="20"/>
                <w:szCs w:val="20"/>
              </w:rPr>
              <w:t>16680</w:t>
            </w:r>
            <w:r>
              <w:rPr>
                <w:rFonts w:ascii="Arial" w:hAnsi="Arial" w:cs="Arial"/>
                <w:sz w:val="20"/>
                <w:szCs w:val="20"/>
              </w:rPr>
              <w:br/>
            </w:r>
            <w:r w:rsidRPr="00547593">
              <w:rPr>
                <w:rFonts w:ascii="Arial" w:hAnsi="Arial" w:cs="Arial"/>
                <w:sz w:val="20"/>
                <w:szCs w:val="20"/>
              </w:rPr>
              <w:t>7,3</w:t>
            </w:r>
            <w:r>
              <w:rPr>
                <w:rFonts w:ascii="Arial" w:hAnsi="Arial" w:cs="Arial"/>
                <w:sz w:val="20"/>
                <w:szCs w:val="20"/>
              </w:rPr>
              <w:br/>
            </w:r>
            <w:r w:rsidRPr="00547593">
              <w:rPr>
                <w:rFonts w:ascii="Arial" w:hAnsi="Arial" w:cs="Arial"/>
                <w:sz w:val="20"/>
                <w:szCs w:val="20"/>
              </w:rPr>
              <w:t>103,4</w:t>
            </w:r>
          </w:p>
        </w:tc>
        <w:tc>
          <w:tcPr>
            <w:tcW w:w="0" w:type="auto"/>
          </w:tcPr>
          <w:p w:rsidR="0093733D" w:rsidRPr="00C32E83" w:rsidRDefault="00547593" w:rsidP="00547593">
            <w:pPr>
              <w:spacing w:before="360" w:after="160" w:line="360" w:lineRule="auto"/>
              <w:rPr>
                <w:rFonts w:ascii="Arial" w:hAnsi="Arial" w:cs="Arial"/>
                <w:sz w:val="20"/>
                <w:szCs w:val="20"/>
              </w:rPr>
            </w:pPr>
            <w:r w:rsidRPr="00547593">
              <w:rPr>
                <w:rFonts w:ascii="Arial" w:hAnsi="Arial" w:cs="Arial"/>
                <w:sz w:val="20"/>
                <w:szCs w:val="20"/>
              </w:rPr>
              <w:t>51175</w:t>
            </w:r>
            <w:r>
              <w:rPr>
                <w:rFonts w:ascii="Arial" w:hAnsi="Arial" w:cs="Arial"/>
                <w:sz w:val="20"/>
                <w:szCs w:val="20"/>
              </w:rPr>
              <w:br/>
            </w:r>
            <w:r w:rsidRPr="00547593">
              <w:rPr>
                <w:rFonts w:ascii="Arial" w:hAnsi="Arial" w:cs="Arial"/>
                <w:sz w:val="20"/>
                <w:szCs w:val="20"/>
              </w:rPr>
              <w:t>22,4</w:t>
            </w:r>
            <w:r>
              <w:rPr>
                <w:rFonts w:ascii="Arial" w:hAnsi="Arial" w:cs="Arial"/>
                <w:sz w:val="20"/>
                <w:szCs w:val="20"/>
              </w:rPr>
              <w:br/>
            </w:r>
            <w:r w:rsidRPr="00547593">
              <w:rPr>
                <w:rFonts w:ascii="Arial" w:hAnsi="Arial" w:cs="Arial"/>
                <w:sz w:val="20"/>
                <w:szCs w:val="20"/>
              </w:rPr>
              <w:t>106,1</w:t>
            </w:r>
          </w:p>
        </w:tc>
      </w:tr>
      <w:tr w:rsidR="0093733D" w:rsidRPr="00C32E83" w:rsidTr="00FE2744">
        <w:tc>
          <w:tcPr>
            <w:tcW w:w="0" w:type="auto"/>
          </w:tcPr>
          <w:p w:rsidR="0093733D" w:rsidRPr="00C32E83" w:rsidRDefault="00547593" w:rsidP="0093733D">
            <w:pPr>
              <w:spacing w:after="160" w:line="360" w:lineRule="auto"/>
              <w:rPr>
                <w:rFonts w:ascii="Arial" w:hAnsi="Arial" w:cs="Arial"/>
                <w:sz w:val="20"/>
                <w:szCs w:val="20"/>
              </w:rPr>
            </w:pPr>
            <w:r w:rsidRPr="00547593">
              <w:rPr>
                <w:rFonts w:ascii="Arial" w:hAnsi="Arial" w:cs="Arial"/>
                <w:b/>
                <w:sz w:val="20"/>
                <w:szCs w:val="20"/>
              </w:rPr>
              <w:t>Świętokrzyskie</w:t>
            </w:r>
            <w:r>
              <w:rPr>
                <w:rFonts w:ascii="Arial" w:hAnsi="Arial" w:cs="Arial"/>
                <w:sz w:val="20"/>
                <w:szCs w:val="20"/>
              </w:rPr>
              <w:br/>
              <w:t>a</w:t>
            </w:r>
            <w:r>
              <w:rPr>
                <w:rFonts w:ascii="Arial" w:hAnsi="Arial" w:cs="Arial"/>
                <w:sz w:val="20"/>
                <w:szCs w:val="20"/>
              </w:rPr>
              <w:br/>
              <w:t>b</w:t>
            </w:r>
            <w:r>
              <w:rPr>
                <w:rFonts w:ascii="Arial" w:hAnsi="Arial" w:cs="Arial"/>
                <w:sz w:val="20"/>
                <w:szCs w:val="20"/>
              </w:rPr>
              <w:br/>
              <w:t>c</w:t>
            </w:r>
          </w:p>
        </w:tc>
        <w:tc>
          <w:tcPr>
            <w:tcW w:w="0" w:type="auto"/>
          </w:tcPr>
          <w:p w:rsidR="0093733D" w:rsidRPr="00C32E83" w:rsidRDefault="00547593" w:rsidP="00547593">
            <w:pPr>
              <w:spacing w:before="360" w:after="160" w:line="360" w:lineRule="auto"/>
              <w:rPr>
                <w:rFonts w:ascii="Arial" w:hAnsi="Arial" w:cs="Arial"/>
                <w:sz w:val="20"/>
                <w:szCs w:val="20"/>
              </w:rPr>
            </w:pPr>
            <w:r w:rsidRPr="00547593">
              <w:rPr>
                <w:rFonts w:ascii="Arial" w:hAnsi="Arial" w:cs="Arial"/>
                <w:sz w:val="20"/>
                <w:szCs w:val="20"/>
              </w:rPr>
              <w:t>43426</w:t>
            </w:r>
            <w:r>
              <w:rPr>
                <w:rFonts w:ascii="Arial" w:hAnsi="Arial" w:cs="Arial"/>
                <w:sz w:val="20"/>
                <w:szCs w:val="20"/>
              </w:rPr>
              <w:br/>
            </w:r>
            <w:r w:rsidRPr="00547593">
              <w:rPr>
                <w:rFonts w:ascii="Arial" w:hAnsi="Arial" w:cs="Arial"/>
                <w:sz w:val="20"/>
                <w:szCs w:val="20"/>
              </w:rPr>
              <w:t>100,0</w:t>
            </w:r>
            <w:r>
              <w:rPr>
                <w:rFonts w:ascii="Arial" w:hAnsi="Arial" w:cs="Arial"/>
                <w:sz w:val="20"/>
                <w:szCs w:val="20"/>
              </w:rPr>
              <w:br/>
            </w:r>
            <w:r w:rsidRPr="00547593">
              <w:rPr>
                <w:rFonts w:ascii="Arial" w:hAnsi="Arial" w:cs="Arial"/>
                <w:sz w:val="20"/>
                <w:szCs w:val="20"/>
              </w:rPr>
              <w:t>107,0</w:t>
            </w:r>
          </w:p>
        </w:tc>
        <w:tc>
          <w:tcPr>
            <w:tcW w:w="1228" w:type="dxa"/>
          </w:tcPr>
          <w:p w:rsidR="0093733D" w:rsidRPr="00C32E83" w:rsidRDefault="00547593" w:rsidP="00547593">
            <w:pPr>
              <w:spacing w:before="360" w:after="160" w:line="360" w:lineRule="auto"/>
              <w:rPr>
                <w:rFonts w:ascii="Arial" w:hAnsi="Arial" w:cs="Arial"/>
                <w:sz w:val="20"/>
                <w:szCs w:val="20"/>
              </w:rPr>
            </w:pPr>
            <w:r w:rsidRPr="00547593">
              <w:rPr>
                <w:rFonts w:ascii="Arial" w:hAnsi="Arial" w:cs="Arial"/>
                <w:sz w:val="20"/>
                <w:szCs w:val="20"/>
              </w:rPr>
              <w:t>1763</w:t>
            </w:r>
            <w:r>
              <w:rPr>
                <w:rFonts w:ascii="Arial" w:hAnsi="Arial" w:cs="Arial"/>
                <w:sz w:val="20"/>
                <w:szCs w:val="20"/>
              </w:rPr>
              <w:br/>
            </w:r>
            <w:r w:rsidRPr="00547593">
              <w:rPr>
                <w:rFonts w:ascii="Arial" w:hAnsi="Arial" w:cs="Arial"/>
                <w:sz w:val="20"/>
                <w:szCs w:val="20"/>
              </w:rPr>
              <w:t>4,1</w:t>
            </w:r>
            <w:r>
              <w:rPr>
                <w:rFonts w:ascii="Arial" w:hAnsi="Arial" w:cs="Arial"/>
                <w:sz w:val="20"/>
                <w:szCs w:val="20"/>
              </w:rPr>
              <w:br/>
            </w:r>
            <w:r w:rsidRPr="00547593">
              <w:rPr>
                <w:rFonts w:ascii="Arial" w:hAnsi="Arial" w:cs="Arial"/>
                <w:sz w:val="20"/>
                <w:szCs w:val="20"/>
              </w:rPr>
              <w:t>90,6</w:t>
            </w:r>
          </w:p>
        </w:tc>
        <w:tc>
          <w:tcPr>
            <w:tcW w:w="1095" w:type="dxa"/>
          </w:tcPr>
          <w:p w:rsidR="0093733D" w:rsidRPr="00C32E83" w:rsidRDefault="00547593" w:rsidP="00547593">
            <w:pPr>
              <w:spacing w:before="360" w:after="160" w:line="360" w:lineRule="auto"/>
              <w:rPr>
                <w:rFonts w:ascii="Arial" w:hAnsi="Arial" w:cs="Arial"/>
                <w:sz w:val="20"/>
                <w:szCs w:val="20"/>
              </w:rPr>
            </w:pPr>
            <w:r w:rsidRPr="00547593">
              <w:rPr>
                <w:rFonts w:ascii="Arial" w:hAnsi="Arial" w:cs="Arial"/>
                <w:sz w:val="20"/>
                <w:szCs w:val="20"/>
              </w:rPr>
              <w:t>11597</w:t>
            </w:r>
            <w:r>
              <w:rPr>
                <w:rFonts w:ascii="Arial" w:hAnsi="Arial" w:cs="Arial"/>
                <w:sz w:val="20"/>
                <w:szCs w:val="20"/>
              </w:rPr>
              <w:br/>
            </w:r>
            <w:r w:rsidRPr="00547593">
              <w:rPr>
                <w:rFonts w:ascii="Arial" w:hAnsi="Arial" w:cs="Arial"/>
                <w:sz w:val="20"/>
                <w:szCs w:val="20"/>
              </w:rPr>
              <w:t>26,7</w:t>
            </w:r>
            <w:r>
              <w:rPr>
                <w:rFonts w:ascii="Arial" w:hAnsi="Arial" w:cs="Arial"/>
                <w:sz w:val="20"/>
                <w:szCs w:val="20"/>
              </w:rPr>
              <w:br/>
            </w:r>
            <w:r w:rsidRPr="00547593">
              <w:rPr>
                <w:rFonts w:ascii="Arial" w:hAnsi="Arial" w:cs="Arial"/>
                <w:sz w:val="20"/>
                <w:szCs w:val="20"/>
              </w:rPr>
              <w:t>109,6</w:t>
            </w:r>
          </w:p>
        </w:tc>
        <w:tc>
          <w:tcPr>
            <w:tcW w:w="0" w:type="auto"/>
          </w:tcPr>
          <w:p w:rsidR="0093733D" w:rsidRPr="00C32E83" w:rsidRDefault="00547593" w:rsidP="00547593">
            <w:pPr>
              <w:spacing w:before="360" w:after="160" w:line="360" w:lineRule="auto"/>
              <w:rPr>
                <w:rFonts w:ascii="Arial" w:hAnsi="Arial" w:cs="Arial"/>
                <w:sz w:val="20"/>
                <w:szCs w:val="20"/>
              </w:rPr>
            </w:pPr>
            <w:r w:rsidRPr="00547593">
              <w:rPr>
                <w:rFonts w:ascii="Arial" w:hAnsi="Arial" w:cs="Arial"/>
                <w:sz w:val="20"/>
                <w:szCs w:val="20"/>
              </w:rPr>
              <w:t>3911</w:t>
            </w:r>
            <w:r>
              <w:rPr>
                <w:rFonts w:ascii="Arial" w:hAnsi="Arial" w:cs="Arial"/>
                <w:sz w:val="20"/>
                <w:szCs w:val="20"/>
              </w:rPr>
              <w:br/>
            </w:r>
            <w:r w:rsidRPr="00547593">
              <w:rPr>
                <w:rFonts w:ascii="Arial" w:hAnsi="Arial" w:cs="Arial"/>
                <w:sz w:val="20"/>
                <w:szCs w:val="20"/>
              </w:rPr>
              <w:t>9,0</w:t>
            </w:r>
            <w:r>
              <w:rPr>
                <w:rFonts w:ascii="Arial" w:hAnsi="Arial" w:cs="Arial"/>
                <w:sz w:val="20"/>
                <w:szCs w:val="20"/>
              </w:rPr>
              <w:br/>
            </w:r>
            <w:r w:rsidRPr="00547593">
              <w:rPr>
                <w:rFonts w:ascii="Arial" w:hAnsi="Arial" w:cs="Arial"/>
                <w:sz w:val="20"/>
                <w:szCs w:val="20"/>
              </w:rPr>
              <w:t>117,4</w:t>
            </w:r>
          </w:p>
        </w:tc>
        <w:tc>
          <w:tcPr>
            <w:tcW w:w="0" w:type="auto"/>
          </w:tcPr>
          <w:p w:rsidR="0093733D" w:rsidRPr="00C32E83" w:rsidRDefault="00547593" w:rsidP="00547593">
            <w:pPr>
              <w:spacing w:before="360" w:after="160" w:line="360" w:lineRule="auto"/>
              <w:rPr>
                <w:rFonts w:ascii="Arial" w:hAnsi="Arial" w:cs="Arial"/>
                <w:sz w:val="20"/>
                <w:szCs w:val="20"/>
              </w:rPr>
            </w:pPr>
            <w:r w:rsidRPr="00547593">
              <w:rPr>
                <w:rFonts w:ascii="Arial" w:hAnsi="Arial" w:cs="Arial"/>
                <w:sz w:val="20"/>
                <w:szCs w:val="20"/>
              </w:rPr>
              <w:t>12168</w:t>
            </w:r>
            <w:r>
              <w:rPr>
                <w:rFonts w:ascii="Arial" w:hAnsi="Arial" w:cs="Arial"/>
                <w:sz w:val="20"/>
                <w:szCs w:val="20"/>
              </w:rPr>
              <w:br/>
            </w:r>
            <w:r w:rsidRPr="00547593">
              <w:rPr>
                <w:rFonts w:ascii="Arial" w:hAnsi="Arial" w:cs="Arial"/>
                <w:sz w:val="20"/>
                <w:szCs w:val="20"/>
              </w:rPr>
              <w:t>28,0</w:t>
            </w:r>
            <w:r>
              <w:rPr>
                <w:rFonts w:ascii="Arial" w:hAnsi="Arial" w:cs="Arial"/>
                <w:sz w:val="20"/>
                <w:szCs w:val="20"/>
              </w:rPr>
              <w:br/>
            </w:r>
            <w:r w:rsidRPr="00547593">
              <w:rPr>
                <w:rFonts w:ascii="Arial" w:hAnsi="Arial" w:cs="Arial"/>
                <w:sz w:val="20"/>
                <w:szCs w:val="20"/>
              </w:rPr>
              <w:t>106,7</w:t>
            </w:r>
          </w:p>
        </w:tc>
        <w:tc>
          <w:tcPr>
            <w:tcW w:w="0" w:type="auto"/>
          </w:tcPr>
          <w:p w:rsidR="0093733D" w:rsidRPr="00C32E83" w:rsidRDefault="00547593" w:rsidP="00547593">
            <w:pPr>
              <w:spacing w:before="360" w:after="160" w:line="360" w:lineRule="auto"/>
              <w:rPr>
                <w:rFonts w:ascii="Arial" w:hAnsi="Arial" w:cs="Arial"/>
                <w:sz w:val="20"/>
                <w:szCs w:val="20"/>
              </w:rPr>
            </w:pPr>
            <w:r w:rsidRPr="00547593">
              <w:rPr>
                <w:rFonts w:ascii="Arial" w:hAnsi="Arial" w:cs="Arial"/>
                <w:sz w:val="20"/>
                <w:szCs w:val="20"/>
              </w:rPr>
              <w:t>3038</w:t>
            </w:r>
            <w:r>
              <w:rPr>
                <w:rFonts w:ascii="Arial" w:hAnsi="Arial" w:cs="Arial"/>
                <w:sz w:val="20"/>
                <w:szCs w:val="20"/>
              </w:rPr>
              <w:br/>
            </w:r>
            <w:r w:rsidRPr="00547593">
              <w:rPr>
                <w:rFonts w:ascii="Arial" w:hAnsi="Arial" w:cs="Arial"/>
                <w:sz w:val="20"/>
                <w:szCs w:val="20"/>
              </w:rPr>
              <w:t>7,0</w:t>
            </w:r>
            <w:r>
              <w:rPr>
                <w:rFonts w:ascii="Arial" w:hAnsi="Arial" w:cs="Arial"/>
                <w:sz w:val="20"/>
                <w:szCs w:val="20"/>
              </w:rPr>
              <w:br/>
            </w:r>
            <w:r w:rsidRPr="00547593">
              <w:rPr>
                <w:rFonts w:ascii="Arial" w:hAnsi="Arial" w:cs="Arial"/>
                <w:sz w:val="20"/>
                <w:szCs w:val="20"/>
              </w:rPr>
              <w:t>102,3</w:t>
            </w:r>
          </w:p>
        </w:tc>
        <w:tc>
          <w:tcPr>
            <w:tcW w:w="0" w:type="auto"/>
          </w:tcPr>
          <w:p w:rsidR="0093733D" w:rsidRPr="00C32E83" w:rsidRDefault="00547593" w:rsidP="00547593">
            <w:pPr>
              <w:spacing w:before="360" w:after="160" w:line="360" w:lineRule="auto"/>
              <w:rPr>
                <w:rFonts w:ascii="Arial" w:hAnsi="Arial" w:cs="Arial"/>
                <w:sz w:val="20"/>
                <w:szCs w:val="20"/>
              </w:rPr>
            </w:pPr>
            <w:r w:rsidRPr="00547593">
              <w:rPr>
                <w:rFonts w:ascii="Arial" w:hAnsi="Arial" w:cs="Arial"/>
                <w:sz w:val="20"/>
                <w:szCs w:val="20"/>
              </w:rPr>
              <w:t>10950</w:t>
            </w:r>
            <w:r>
              <w:rPr>
                <w:rFonts w:ascii="Arial" w:hAnsi="Arial" w:cs="Arial"/>
                <w:sz w:val="20"/>
                <w:szCs w:val="20"/>
              </w:rPr>
              <w:br/>
            </w:r>
            <w:r w:rsidRPr="00547593">
              <w:rPr>
                <w:rFonts w:ascii="Arial" w:hAnsi="Arial" w:cs="Arial"/>
                <w:sz w:val="20"/>
                <w:szCs w:val="20"/>
              </w:rPr>
              <w:t>25,2</w:t>
            </w:r>
            <w:r>
              <w:rPr>
                <w:rFonts w:ascii="Arial" w:hAnsi="Arial" w:cs="Arial"/>
                <w:sz w:val="20"/>
                <w:szCs w:val="20"/>
              </w:rPr>
              <w:br/>
            </w:r>
            <w:r w:rsidRPr="00547593">
              <w:rPr>
                <w:rFonts w:ascii="Arial" w:hAnsi="Arial" w:cs="Arial"/>
                <w:sz w:val="20"/>
                <w:szCs w:val="20"/>
              </w:rPr>
              <w:t>105,9</w:t>
            </w:r>
          </w:p>
        </w:tc>
      </w:tr>
      <w:tr w:rsidR="0093733D" w:rsidRPr="00C32E83" w:rsidTr="00FE2744">
        <w:tc>
          <w:tcPr>
            <w:tcW w:w="0" w:type="auto"/>
          </w:tcPr>
          <w:p w:rsidR="0093733D" w:rsidRPr="00FE2744" w:rsidRDefault="00FE2744" w:rsidP="0093733D">
            <w:pPr>
              <w:spacing w:after="160" w:line="360" w:lineRule="auto"/>
              <w:rPr>
                <w:rFonts w:ascii="Arial" w:hAnsi="Arial" w:cs="Arial"/>
                <w:sz w:val="20"/>
                <w:szCs w:val="20"/>
              </w:rPr>
            </w:pPr>
            <w:r w:rsidRPr="00FE2744">
              <w:rPr>
                <w:rFonts w:ascii="Arial" w:hAnsi="Arial" w:cs="Arial"/>
                <w:b/>
                <w:sz w:val="20"/>
                <w:szCs w:val="20"/>
              </w:rPr>
              <w:t>Warmińsko-mazurskie</w:t>
            </w:r>
            <w:r>
              <w:rPr>
                <w:rFonts w:ascii="Arial" w:hAnsi="Arial" w:cs="Arial"/>
                <w:b/>
                <w:sz w:val="20"/>
                <w:szCs w:val="20"/>
              </w:rPr>
              <w:br/>
            </w:r>
            <w:r>
              <w:rPr>
                <w:rFonts w:ascii="Arial" w:hAnsi="Arial" w:cs="Arial"/>
                <w:sz w:val="20"/>
                <w:szCs w:val="20"/>
              </w:rPr>
              <w:t>a</w:t>
            </w:r>
            <w:r>
              <w:rPr>
                <w:rFonts w:ascii="Arial" w:hAnsi="Arial" w:cs="Arial"/>
                <w:sz w:val="20"/>
                <w:szCs w:val="20"/>
              </w:rPr>
              <w:br/>
              <w:t>b</w:t>
            </w:r>
            <w:r>
              <w:rPr>
                <w:rFonts w:ascii="Arial" w:hAnsi="Arial" w:cs="Arial"/>
                <w:sz w:val="20"/>
                <w:szCs w:val="20"/>
              </w:rPr>
              <w:br/>
              <w:t>c</w:t>
            </w:r>
          </w:p>
        </w:tc>
        <w:tc>
          <w:tcPr>
            <w:tcW w:w="0" w:type="auto"/>
          </w:tcPr>
          <w:p w:rsidR="0093733D" w:rsidRPr="00C32E83" w:rsidRDefault="00FE2744" w:rsidP="00FE2744">
            <w:pPr>
              <w:spacing w:before="720" w:after="160" w:line="360" w:lineRule="auto"/>
              <w:rPr>
                <w:rFonts w:ascii="Arial" w:hAnsi="Arial" w:cs="Arial"/>
                <w:sz w:val="20"/>
                <w:szCs w:val="20"/>
              </w:rPr>
            </w:pPr>
            <w:r w:rsidRPr="00FE2744">
              <w:rPr>
                <w:rFonts w:ascii="Arial" w:hAnsi="Arial" w:cs="Arial"/>
                <w:sz w:val="20"/>
                <w:szCs w:val="20"/>
              </w:rPr>
              <w:t>47672</w:t>
            </w:r>
            <w:r>
              <w:rPr>
                <w:rFonts w:ascii="Arial" w:hAnsi="Arial" w:cs="Arial"/>
                <w:sz w:val="20"/>
                <w:szCs w:val="20"/>
              </w:rPr>
              <w:br/>
            </w:r>
            <w:r w:rsidRPr="00FE2744">
              <w:rPr>
                <w:rFonts w:ascii="Arial" w:hAnsi="Arial" w:cs="Arial"/>
                <w:sz w:val="20"/>
                <w:szCs w:val="20"/>
              </w:rPr>
              <w:t>100,0</w:t>
            </w:r>
            <w:r>
              <w:rPr>
                <w:rFonts w:ascii="Arial" w:hAnsi="Arial" w:cs="Arial"/>
                <w:sz w:val="20"/>
                <w:szCs w:val="20"/>
              </w:rPr>
              <w:br/>
            </w:r>
            <w:r w:rsidRPr="00FE2744">
              <w:rPr>
                <w:rFonts w:ascii="Arial" w:hAnsi="Arial" w:cs="Arial"/>
                <w:sz w:val="20"/>
                <w:szCs w:val="20"/>
              </w:rPr>
              <w:t>104,2</w:t>
            </w:r>
          </w:p>
        </w:tc>
        <w:tc>
          <w:tcPr>
            <w:tcW w:w="1228" w:type="dxa"/>
          </w:tcPr>
          <w:p w:rsidR="0093733D" w:rsidRPr="00C32E83" w:rsidRDefault="00FE2744" w:rsidP="00FE2744">
            <w:pPr>
              <w:spacing w:before="720" w:after="160" w:line="360" w:lineRule="auto"/>
              <w:rPr>
                <w:rFonts w:ascii="Arial" w:hAnsi="Arial" w:cs="Arial"/>
                <w:sz w:val="20"/>
                <w:szCs w:val="20"/>
              </w:rPr>
            </w:pPr>
            <w:r w:rsidRPr="00FE2744">
              <w:rPr>
                <w:rFonts w:ascii="Arial" w:hAnsi="Arial" w:cs="Arial"/>
                <w:sz w:val="20"/>
                <w:szCs w:val="20"/>
              </w:rPr>
              <w:t>2634</w:t>
            </w:r>
            <w:r>
              <w:rPr>
                <w:rFonts w:ascii="Arial" w:hAnsi="Arial" w:cs="Arial"/>
                <w:sz w:val="20"/>
                <w:szCs w:val="20"/>
              </w:rPr>
              <w:br/>
            </w:r>
            <w:r w:rsidRPr="00FE2744">
              <w:rPr>
                <w:rFonts w:ascii="Arial" w:hAnsi="Arial" w:cs="Arial"/>
                <w:sz w:val="20"/>
                <w:szCs w:val="20"/>
              </w:rPr>
              <w:t>5,5</w:t>
            </w:r>
            <w:r>
              <w:rPr>
                <w:rFonts w:ascii="Arial" w:hAnsi="Arial" w:cs="Arial"/>
                <w:sz w:val="20"/>
                <w:szCs w:val="20"/>
              </w:rPr>
              <w:br/>
            </w:r>
            <w:r w:rsidRPr="00FE2744">
              <w:rPr>
                <w:rFonts w:ascii="Arial" w:hAnsi="Arial" w:cs="Arial"/>
                <w:sz w:val="20"/>
                <w:szCs w:val="20"/>
              </w:rPr>
              <w:t>87,8</w:t>
            </w:r>
          </w:p>
        </w:tc>
        <w:tc>
          <w:tcPr>
            <w:tcW w:w="1095" w:type="dxa"/>
          </w:tcPr>
          <w:p w:rsidR="0093733D" w:rsidRPr="00C32E83" w:rsidRDefault="00FE2744" w:rsidP="00FE2744">
            <w:pPr>
              <w:spacing w:before="720" w:after="160" w:line="360" w:lineRule="auto"/>
              <w:rPr>
                <w:rFonts w:ascii="Arial" w:hAnsi="Arial" w:cs="Arial"/>
                <w:sz w:val="20"/>
                <w:szCs w:val="20"/>
              </w:rPr>
            </w:pPr>
            <w:r w:rsidRPr="00FE2744">
              <w:rPr>
                <w:rFonts w:ascii="Arial" w:hAnsi="Arial" w:cs="Arial"/>
                <w:sz w:val="20"/>
                <w:szCs w:val="20"/>
              </w:rPr>
              <w:t>12487</w:t>
            </w:r>
            <w:r>
              <w:rPr>
                <w:rFonts w:ascii="Arial" w:hAnsi="Arial" w:cs="Arial"/>
                <w:sz w:val="20"/>
                <w:szCs w:val="20"/>
              </w:rPr>
              <w:br/>
            </w:r>
            <w:r w:rsidRPr="00FE2744">
              <w:rPr>
                <w:rFonts w:ascii="Arial" w:hAnsi="Arial" w:cs="Arial"/>
                <w:sz w:val="20"/>
                <w:szCs w:val="20"/>
              </w:rPr>
              <w:t>26,2</w:t>
            </w:r>
            <w:r>
              <w:rPr>
                <w:rFonts w:ascii="Arial" w:hAnsi="Arial" w:cs="Arial"/>
                <w:sz w:val="20"/>
                <w:szCs w:val="20"/>
              </w:rPr>
              <w:br/>
            </w:r>
            <w:r w:rsidRPr="00FE2744">
              <w:rPr>
                <w:rFonts w:ascii="Arial" w:hAnsi="Arial" w:cs="Arial"/>
                <w:sz w:val="20"/>
                <w:szCs w:val="20"/>
              </w:rPr>
              <w:t>101,3</w:t>
            </w:r>
          </w:p>
        </w:tc>
        <w:tc>
          <w:tcPr>
            <w:tcW w:w="0" w:type="auto"/>
          </w:tcPr>
          <w:p w:rsidR="0093733D" w:rsidRPr="00C32E83" w:rsidRDefault="00FE2744" w:rsidP="00FE2744">
            <w:pPr>
              <w:spacing w:before="720" w:after="160" w:line="360" w:lineRule="auto"/>
              <w:rPr>
                <w:rFonts w:ascii="Arial" w:hAnsi="Arial" w:cs="Arial"/>
                <w:sz w:val="20"/>
                <w:szCs w:val="20"/>
              </w:rPr>
            </w:pPr>
            <w:r w:rsidRPr="00FE2744">
              <w:rPr>
                <w:rFonts w:ascii="Arial" w:hAnsi="Arial" w:cs="Arial"/>
                <w:sz w:val="20"/>
                <w:szCs w:val="20"/>
              </w:rPr>
              <w:t>3673</w:t>
            </w:r>
            <w:r>
              <w:rPr>
                <w:rFonts w:ascii="Arial" w:hAnsi="Arial" w:cs="Arial"/>
                <w:sz w:val="20"/>
                <w:szCs w:val="20"/>
              </w:rPr>
              <w:br/>
            </w:r>
            <w:r w:rsidRPr="00FE2744">
              <w:rPr>
                <w:rFonts w:ascii="Arial" w:hAnsi="Arial" w:cs="Arial"/>
                <w:sz w:val="20"/>
                <w:szCs w:val="20"/>
              </w:rPr>
              <w:t>7,7</w:t>
            </w:r>
            <w:r>
              <w:rPr>
                <w:rFonts w:ascii="Arial" w:hAnsi="Arial" w:cs="Arial"/>
                <w:sz w:val="20"/>
                <w:szCs w:val="20"/>
              </w:rPr>
              <w:br/>
            </w:r>
            <w:r w:rsidRPr="00FE2744">
              <w:rPr>
                <w:rFonts w:ascii="Arial" w:hAnsi="Arial" w:cs="Arial"/>
                <w:sz w:val="20"/>
                <w:szCs w:val="20"/>
              </w:rPr>
              <w:t>115,5</w:t>
            </w:r>
          </w:p>
        </w:tc>
        <w:tc>
          <w:tcPr>
            <w:tcW w:w="0" w:type="auto"/>
          </w:tcPr>
          <w:p w:rsidR="0093733D" w:rsidRPr="00C32E83" w:rsidRDefault="00FE2744" w:rsidP="00FE2744">
            <w:pPr>
              <w:spacing w:before="720" w:after="160" w:line="360" w:lineRule="auto"/>
              <w:rPr>
                <w:rFonts w:ascii="Arial" w:hAnsi="Arial" w:cs="Arial"/>
                <w:sz w:val="20"/>
                <w:szCs w:val="20"/>
              </w:rPr>
            </w:pPr>
            <w:r w:rsidRPr="00FE2744">
              <w:rPr>
                <w:rFonts w:ascii="Arial" w:hAnsi="Arial" w:cs="Arial"/>
                <w:sz w:val="20"/>
                <w:szCs w:val="20"/>
              </w:rPr>
              <w:t>12027</w:t>
            </w:r>
            <w:r>
              <w:rPr>
                <w:rFonts w:ascii="Arial" w:hAnsi="Arial" w:cs="Arial"/>
                <w:sz w:val="20"/>
                <w:szCs w:val="20"/>
              </w:rPr>
              <w:br/>
            </w:r>
            <w:r w:rsidRPr="00FE2744">
              <w:rPr>
                <w:rFonts w:ascii="Arial" w:hAnsi="Arial" w:cs="Arial"/>
                <w:sz w:val="20"/>
                <w:szCs w:val="20"/>
              </w:rPr>
              <w:t>25,2</w:t>
            </w:r>
            <w:r>
              <w:rPr>
                <w:rFonts w:ascii="Arial" w:hAnsi="Arial" w:cs="Arial"/>
                <w:sz w:val="20"/>
                <w:szCs w:val="20"/>
              </w:rPr>
              <w:br/>
            </w:r>
            <w:r w:rsidRPr="00FE2744">
              <w:rPr>
                <w:rFonts w:ascii="Arial" w:hAnsi="Arial" w:cs="Arial"/>
                <w:sz w:val="20"/>
                <w:szCs w:val="20"/>
              </w:rPr>
              <w:t>108,3</w:t>
            </w:r>
          </w:p>
        </w:tc>
        <w:tc>
          <w:tcPr>
            <w:tcW w:w="0" w:type="auto"/>
          </w:tcPr>
          <w:p w:rsidR="0093733D" w:rsidRPr="00C32E83" w:rsidRDefault="00FE2744" w:rsidP="00FE2744">
            <w:pPr>
              <w:spacing w:before="720" w:after="160" w:line="360" w:lineRule="auto"/>
              <w:rPr>
                <w:rFonts w:ascii="Arial" w:hAnsi="Arial" w:cs="Arial"/>
                <w:sz w:val="20"/>
                <w:szCs w:val="20"/>
              </w:rPr>
            </w:pPr>
            <w:r w:rsidRPr="00FE2744">
              <w:rPr>
                <w:rFonts w:ascii="Arial" w:hAnsi="Arial" w:cs="Arial"/>
                <w:sz w:val="20"/>
                <w:szCs w:val="20"/>
              </w:rPr>
              <w:t>3982</w:t>
            </w:r>
            <w:r>
              <w:rPr>
                <w:rFonts w:ascii="Arial" w:hAnsi="Arial" w:cs="Arial"/>
                <w:sz w:val="20"/>
                <w:szCs w:val="20"/>
              </w:rPr>
              <w:br/>
            </w:r>
            <w:r w:rsidRPr="00FE2744">
              <w:rPr>
                <w:rFonts w:ascii="Arial" w:hAnsi="Arial" w:cs="Arial"/>
                <w:sz w:val="20"/>
                <w:szCs w:val="20"/>
              </w:rPr>
              <w:t>8,4</w:t>
            </w:r>
            <w:r>
              <w:rPr>
                <w:rFonts w:ascii="Arial" w:hAnsi="Arial" w:cs="Arial"/>
                <w:sz w:val="20"/>
                <w:szCs w:val="20"/>
              </w:rPr>
              <w:br/>
            </w:r>
            <w:r w:rsidRPr="00FE2744">
              <w:rPr>
                <w:rFonts w:ascii="Arial" w:hAnsi="Arial" w:cs="Arial"/>
                <w:sz w:val="20"/>
                <w:szCs w:val="20"/>
              </w:rPr>
              <w:t>104,8</w:t>
            </w:r>
          </w:p>
        </w:tc>
        <w:tc>
          <w:tcPr>
            <w:tcW w:w="0" w:type="auto"/>
          </w:tcPr>
          <w:p w:rsidR="0093733D" w:rsidRPr="00C32E83" w:rsidRDefault="00FE2744" w:rsidP="00FE2744">
            <w:pPr>
              <w:spacing w:before="720" w:after="160" w:line="360" w:lineRule="auto"/>
              <w:rPr>
                <w:rFonts w:ascii="Arial" w:hAnsi="Arial" w:cs="Arial"/>
                <w:sz w:val="20"/>
                <w:szCs w:val="20"/>
              </w:rPr>
            </w:pPr>
            <w:r w:rsidRPr="00FE2744">
              <w:rPr>
                <w:rFonts w:ascii="Arial" w:hAnsi="Arial" w:cs="Arial"/>
                <w:sz w:val="20"/>
                <w:szCs w:val="20"/>
              </w:rPr>
              <w:t>12869</w:t>
            </w:r>
            <w:r>
              <w:rPr>
                <w:rFonts w:ascii="Arial" w:hAnsi="Arial" w:cs="Arial"/>
                <w:sz w:val="20"/>
                <w:szCs w:val="20"/>
              </w:rPr>
              <w:br/>
            </w:r>
            <w:r w:rsidRPr="00FE2744">
              <w:rPr>
                <w:rFonts w:ascii="Arial" w:hAnsi="Arial" w:cs="Arial"/>
                <w:sz w:val="20"/>
                <w:szCs w:val="20"/>
              </w:rPr>
              <w:t>27,0</w:t>
            </w:r>
            <w:r>
              <w:rPr>
                <w:rFonts w:ascii="Arial" w:hAnsi="Arial" w:cs="Arial"/>
                <w:sz w:val="20"/>
                <w:szCs w:val="20"/>
              </w:rPr>
              <w:br/>
            </w:r>
            <w:r w:rsidRPr="00FE2744">
              <w:rPr>
                <w:rFonts w:ascii="Arial" w:hAnsi="Arial" w:cs="Arial"/>
                <w:sz w:val="20"/>
                <w:szCs w:val="20"/>
              </w:rPr>
              <w:t>104,3</w:t>
            </w:r>
          </w:p>
        </w:tc>
      </w:tr>
      <w:tr w:rsidR="0093733D" w:rsidRPr="00C32E83" w:rsidTr="00FE2744">
        <w:tc>
          <w:tcPr>
            <w:tcW w:w="0" w:type="auto"/>
          </w:tcPr>
          <w:p w:rsidR="0093733D" w:rsidRPr="00C32E83" w:rsidRDefault="00FE2744" w:rsidP="0093733D">
            <w:pPr>
              <w:spacing w:after="160" w:line="360" w:lineRule="auto"/>
              <w:rPr>
                <w:rFonts w:ascii="Arial" w:hAnsi="Arial" w:cs="Arial"/>
                <w:sz w:val="20"/>
                <w:szCs w:val="20"/>
              </w:rPr>
            </w:pPr>
            <w:r w:rsidRPr="00FE2744">
              <w:rPr>
                <w:rFonts w:ascii="Arial" w:hAnsi="Arial" w:cs="Arial"/>
                <w:b/>
                <w:sz w:val="20"/>
                <w:szCs w:val="20"/>
              </w:rPr>
              <w:lastRenderedPageBreak/>
              <w:t>Warszawski stołeczny</w:t>
            </w:r>
            <w:r>
              <w:rPr>
                <w:rFonts w:ascii="Arial" w:hAnsi="Arial" w:cs="Arial"/>
                <w:sz w:val="20"/>
                <w:szCs w:val="20"/>
              </w:rPr>
              <w:br/>
              <w:t>a</w:t>
            </w:r>
            <w:r>
              <w:rPr>
                <w:rFonts w:ascii="Arial" w:hAnsi="Arial" w:cs="Arial"/>
                <w:sz w:val="20"/>
                <w:szCs w:val="20"/>
              </w:rPr>
              <w:br/>
              <w:t>b</w:t>
            </w:r>
            <w:r>
              <w:rPr>
                <w:rFonts w:ascii="Arial" w:hAnsi="Arial" w:cs="Arial"/>
                <w:sz w:val="20"/>
                <w:szCs w:val="20"/>
              </w:rPr>
              <w:br/>
              <w:t>c</w:t>
            </w:r>
          </w:p>
        </w:tc>
        <w:tc>
          <w:tcPr>
            <w:tcW w:w="0" w:type="auto"/>
          </w:tcPr>
          <w:p w:rsidR="0093733D" w:rsidRPr="00C32E83" w:rsidRDefault="00FE2744" w:rsidP="00FE2744">
            <w:pPr>
              <w:spacing w:before="720" w:after="160" w:line="360" w:lineRule="auto"/>
              <w:rPr>
                <w:rFonts w:ascii="Arial" w:hAnsi="Arial" w:cs="Arial"/>
                <w:sz w:val="20"/>
                <w:szCs w:val="20"/>
              </w:rPr>
            </w:pPr>
            <w:r w:rsidRPr="00FE2744">
              <w:rPr>
                <w:rFonts w:ascii="Arial" w:hAnsi="Arial" w:cs="Arial"/>
                <w:sz w:val="20"/>
                <w:szCs w:val="20"/>
              </w:rPr>
              <w:t>323135</w:t>
            </w:r>
            <w:r>
              <w:rPr>
                <w:rFonts w:ascii="Arial" w:hAnsi="Arial" w:cs="Arial"/>
                <w:sz w:val="20"/>
                <w:szCs w:val="20"/>
              </w:rPr>
              <w:br/>
            </w:r>
            <w:r w:rsidRPr="00FE2744">
              <w:rPr>
                <w:rFonts w:ascii="Arial" w:hAnsi="Arial" w:cs="Arial"/>
                <w:sz w:val="20"/>
                <w:szCs w:val="20"/>
              </w:rPr>
              <w:t>100,0</w:t>
            </w:r>
            <w:r>
              <w:rPr>
                <w:rFonts w:ascii="Arial" w:hAnsi="Arial" w:cs="Arial"/>
                <w:sz w:val="20"/>
                <w:szCs w:val="20"/>
              </w:rPr>
              <w:br/>
            </w:r>
            <w:r w:rsidRPr="00FE2744">
              <w:rPr>
                <w:rFonts w:ascii="Arial" w:hAnsi="Arial" w:cs="Arial"/>
                <w:sz w:val="20"/>
                <w:szCs w:val="20"/>
              </w:rPr>
              <w:t>107,4</w:t>
            </w:r>
          </w:p>
        </w:tc>
        <w:tc>
          <w:tcPr>
            <w:tcW w:w="1228" w:type="dxa"/>
          </w:tcPr>
          <w:p w:rsidR="0093733D" w:rsidRPr="00C32E83" w:rsidRDefault="00FE2744" w:rsidP="00FE2744">
            <w:pPr>
              <w:spacing w:before="720" w:after="160" w:line="360" w:lineRule="auto"/>
              <w:rPr>
                <w:rFonts w:ascii="Arial" w:hAnsi="Arial" w:cs="Arial"/>
                <w:sz w:val="20"/>
                <w:szCs w:val="20"/>
              </w:rPr>
            </w:pPr>
            <w:r w:rsidRPr="00FE2744">
              <w:rPr>
                <w:rFonts w:ascii="Arial" w:hAnsi="Arial" w:cs="Arial"/>
                <w:sz w:val="20"/>
                <w:szCs w:val="20"/>
              </w:rPr>
              <w:t>1935</w:t>
            </w:r>
            <w:r>
              <w:rPr>
                <w:rFonts w:ascii="Arial" w:hAnsi="Arial" w:cs="Arial"/>
                <w:sz w:val="20"/>
                <w:szCs w:val="20"/>
              </w:rPr>
              <w:br/>
            </w:r>
            <w:r w:rsidRPr="00FE2744">
              <w:rPr>
                <w:rFonts w:ascii="Arial" w:hAnsi="Arial" w:cs="Arial"/>
                <w:sz w:val="20"/>
                <w:szCs w:val="20"/>
              </w:rPr>
              <w:t>0,6</w:t>
            </w:r>
            <w:r>
              <w:rPr>
                <w:rFonts w:ascii="Arial" w:hAnsi="Arial" w:cs="Arial"/>
                <w:sz w:val="20"/>
                <w:szCs w:val="20"/>
              </w:rPr>
              <w:br/>
            </w:r>
            <w:r w:rsidRPr="00FE2744">
              <w:rPr>
                <w:rFonts w:ascii="Arial" w:hAnsi="Arial" w:cs="Arial"/>
                <w:sz w:val="20"/>
                <w:szCs w:val="20"/>
              </w:rPr>
              <w:t>94,3</w:t>
            </w:r>
          </w:p>
        </w:tc>
        <w:tc>
          <w:tcPr>
            <w:tcW w:w="1095" w:type="dxa"/>
          </w:tcPr>
          <w:p w:rsidR="0093733D" w:rsidRPr="00C32E83" w:rsidRDefault="00FE2744" w:rsidP="00FE2744">
            <w:pPr>
              <w:spacing w:before="720" w:after="160" w:line="360" w:lineRule="auto"/>
              <w:rPr>
                <w:rFonts w:ascii="Arial" w:hAnsi="Arial" w:cs="Arial"/>
                <w:sz w:val="20"/>
                <w:szCs w:val="20"/>
              </w:rPr>
            </w:pPr>
            <w:r w:rsidRPr="00FE2744">
              <w:rPr>
                <w:rFonts w:ascii="Arial" w:hAnsi="Arial" w:cs="Arial"/>
                <w:sz w:val="20"/>
                <w:szCs w:val="20"/>
              </w:rPr>
              <w:t>40544</w:t>
            </w:r>
            <w:r>
              <w:rPr>
                <w:rFonts w:ascii="Arial" w:hAnsi="Arial" w:cs="Arial"/>
                <w:sz w:val="20"/>
                <w:szCs w:val="20"/>
              </w:rPr>
              <w:br/>
            </w:r>
            <w:r w:rsidRPr="00FE2744">
              <w:rPr>
                <w:rFonts w:ascii="Arial" w:hAnsi="Arial" w:cs="Arial"/>
                <w:sz w:val="20"/>
                <w:szCs w:val="20"/>
              </w:rPr>
              <w:t>12,5</w:t>
            </w:r>
            <w:r>
              <w:rPr>
                <w:rFonts w:ascii="Arial" w:hAnsi="Arial" w:cs="Arial"/>
                <w:sz w:val="20"/>
                <w:szCs w:val="20"/>
              </w:rPr>
              <w:br/>
            </w:r>
            <w:r w:rsidRPr="00FE2744">
              <w:rPr>
                <w:rFonts w:ascii="Arial" w:hAnsi="Arial" w:cs="Arial"/>
                <w:sz w:val="20"/>
                <w:szCs w:val="20"/>
              </w:rPr>
              <w:t>106,2</w:t>
            </w:r>
          </w:p>
        </w:tc>
        <w:tc>
          <w:tcPr>
            <w:tcW w:w="0" w:type="auto"/>
          </w:tcPr>
          <w:p w:rsidR="0093733D" w:rsidRPr="00C32E83" w:rsidRDefault="00FE2744" w:rsidP="00FE2744">
            <w:pPr>
              <w:spacing w:before="720" w:after="160" w:line="360" w:lineRule="auto"/>
              <w:rPr>
                <w:rFonts w:ascii="Arial" w:hAnsi="Arial" w:cs="Arial"/>
                <w:sz w:val="20"/>
                <w:szCs w:val="20"/>
              </w:rPr>
            </w:pPr>
            <w:r w:rsidRPr="00FE2744">
              <w:rPr>
                <w:rFonts w:ascii="Arial" w:hAnsi="Arial" w:cs="Arial"/>
                <w:sz w:val="20"/>
                <w:szCs w:val="20"/>
              </w:rPr>
              <w:t>23111</w:t>
            </w:r>
            <w:r>
              <w:rPr>
                <w:rFonts w:ascii="Arial" w:hAnsi="Arial" w:cs="Arial"/>
                <w:sz w:val="20"/>
                <w:szCs w:val="20"/>
              </w:rPr>
              <w:br/>
            </w:r>
            <w:r w:rsidRPr="00FE2744">
              <w:rPr>
                <w:rFonts w:ascii="Arial" w:hAnsi="Arial" w:cs="Arial"/>
                <w:sz w:val="20"/>
                <w:szCs w:val="20"/>
              </w:rPr>
              <w:t>7,2</w:t>
            </w:r>
            <w:r>
              <w:rPr>
                <w:rFonts w:ascii="Arial" w:hAnsi="Arial" w:cs="Arial"/>
                <w:sz w:val="20"/>
                <w:szCs w:val="20"/>
              </w:rPr>
              <w:br/>
            </w:r>
            <w:r w:rsidRPr="00FE2744">
              <w:rPr>
                <w:rFonts w:ascii="Arial" w:hAnsi="Arial" w:cs="Arial"/>
                <w:sz w:val="20"/>
                <w:szCs w:val="20"/>
              </w:rPr>
              <w:t>116,0</w:t>
            </w:r>
          </w:p>
        </w:tc>
        <w:tc>
          <w:tcPr>
            <w:tcW w:w="0" w:type="auto"/>
          </w:tcPr>
          <w:p w:rsidR="0093733D" w:rsidRPr="00C32E83" w:rsidRDefault="00FE2744" w:rsidP="00FE2744">
            <w:pPr>
              <w:spacing w:before="720" w:after="160" w:line="360" w:lineRule="auto"/>
              <w:rPr>
                <w:rFonts w:ascii="Arial" w:hAnsi="Arial" w:cs="Arial"/>
                <w:sz w:val="20"/>
                <w:szCs w:val="20"/>
              </w:rPr>
            </w:pPr>
            <w:r w:rsidRPr="00FE2744">
              <w:rPr>
                <w:rFonts w:ascii="Arial" w:hAnsi="Arial" w:cs="Arial"/>
                <w:sz w:val="20"/>
                <w:szCs w:val="20"/>
              </w:rPr>
              <w:t>122788</w:t>
            </w:r>
            <w:r>
              <w:rPr>
                <w:rFonts w:ascii="Arial" w:hAnsi="Arial" w:cs="Arial"/>
                <w:sz w:val="20"/>
                <w:szCs w:val="20"/>
              </w:rPr>
              <w:br/>
            </w:r>
            <w:r w:rsidRPr="00FE2744">
              <w:rPr>
                <w:rFonts w:ascii="Arial" w:hAnsi="Arial" w:cs="Arial"/>
                <w:sz w:val="20"/>
                <w:szCs w:val="20"/>
              </w:rPr>
              <w:t>38,0</w:t>
            </w:r>
            <w:r>
              <w:rPr>
                <w:rFonts w:ascii="Arial" w:hAnsi="Arial" w:cs="Arial"/>
                <w:sz w:val="20"/>
                <w:szCs w:val="20"/>
              </w:rPr>
              <w:br/>
            </w:r>
            <w:r w:rsidRPr="00FE2744">
              <w:rPr>
                <w:rFonts w:ascii="Arial" w:hAnsi="Arial" w:cs="Arial"/>
                <w:sz w:val="20"/>
                <w:szCs w:val="20"/>
              </w:rPr>
              <w:t>108,5</w:t>
            </w:r>
          </w:p>
        </w:tc>
        <w:tc>
          <w:tcPr>
            <w:tcW w:w="0" w:type="auto"/>
          </w:tcPr>
          <w:p w:rsidR="0093733D" w:rsidRPr="00C32E83" w:rsidRDefault="00FE2744" w:rsidP="00FE2744">
            <w:pPr>
              <w:spacing w:before="720" w:after="160" w:line="360" w:lineRule="auto"/>
              <w:rPr>
                <w:rFonts w:ascii="Arial" w:hAnsi="Arial" w:cs="Arial"/>
                <w:sz w:val="20"/>
                <w:szCs w:val="20"/>
              </w:rPr>
            </w:pPr>
            <w:r w:rsidRPr="00FE2744">
              <w:rPr>
                <w:rFonts w:ascii="Arial" w:hAnsi="Arial" w:cs="Arial"/>
                <w:sz w:val="20"/>
                <w:szCs w:val="20"/>
              </w:rPr>
              <w:t>46337</w:t>
            </w:r>
            <w:r>
              <w:rPr>
                <w:rFonts w:ascii="Arial" w:hAnsi="Arial" w:cs="Arial"/>
                <w:sz w:val="20"/>
                <w:szCs w:val="20"/>
              </w:rPr>
              <w:br/>
            </w:r>
            <w:r w:rsidRPr="00FE2744">
              <w:rPr>
                <w:rFonts w:ascii="Arial" w:hAnsi="Arial" w:cs="Arial"/>
                <w:sz w:val="20"/>
                <w:szCs w:val="20"/>
              </w:rPr>
              <w:t>14,3</w:t>
            </w:r>
            <w:r>
              <w:rPr>
                <w:rFonts w:ascii="Arial" w:hAnsi="Arial" w:cs="Arial"/>
                <w:sz w:val="20"/>
                <w:szCs w:val="20"/>
              </w:rPr>
              <w:br/>
            </w:r>
            <w:r w:rsidRPr="00FE2744">
              <w:rPr>
                <w:rFonts w:ascii="Arial" w:hAnsi="Arial" w:cs="Arial"/>
                <w:sz w:val="20"/>
                <w:szCs w:val="20"/>
              </w:rPr>
              <w:t>102,1</w:t>
            </w:r>
          </w:p>
        </w:tc>
        <w:tc>
          <w:tcPr>
            <w:tcW w:w="0" w:type="auto"/>
          </w:tcPr>
          <w:p w:rsidR="0093733D" w:rsidRPr="00C32E83" w:rsidRDefault="00FE2744" w:rsidP="00FE2744">
            <w:pPr>
              <w:spacing w:before="720" w:after="160" w:line="360" w:lineRule="auto"/>
              <w:rPr>
                <w:rFonts w:ascii="Arial" w:hAnsi="Arial" w:cs="Arial"/>
                <w:sz w:val="20"/>
                <w:szCs w:val="20"/>
              </w:rPr>
            </w:pPr>
            <w:r w:rsidRPr="00FE2744">
              <w:rPr>
                <w:rFonts w:ascii="Arial" w:hAnsi="Arial" w:cs="Arial"/>
                <w:sz w:val="20"/>
                <w:szCs w:val="20"/>
              </w:rPr>
              <w:t>88420</w:t>
            </w:r>
            <w:r>
              <w:rPr>
                <w:rFonts w:ascii="Arial" w:hAnsi="Arial" w:cs="Arial"/>
                <w:sz w:val="20"/>
                <w:szCs w:val="20"/>
              </w:rPr>
              <w:br/>
            </w:r>
            <w:r w:rsidRPr="00FE2744">
              <w:rPr>
                <w:rFonts w:ascii="Arial" w:hAnsi="Arial" w:cs="Arial"/>
                <w:sz w:val="20"/>
                <w:szCs w:val="20"/>
              </w:rPr>
              <w:t>27,4</w:t>
            </w:r>
            <w:r>
              <w:rPr>
                <w:rFonts w:ascii="Arial" w:hAnsi="Arial" w:cs="Arial"/>
                <w:sz w:val="20"/>
                <w:szCs w:val="20"/>
              </w:rPr>
              <w:br/>
            </w:r>
            <w:r w:rsidRPr="00FE2744">
              <w:rPr>
                <w:rFonts w:ascii="Arial" w:hAnsi="Arial" w:cs="Arial"/>
                <w:sz w:val="20"/>
                <w:szCs w:val="20"/>
              </w:rPr>
              <w:t>107,7</w:t>
            </w:r>
          </w:p>
        </w:tc>
      </w:tr>
      <w:tr w:rsidR="0093733D" w:rsidRPr="00C32E83" w:rsidTr="00FE2744">
        <w:tc>
          <w:tcPr>
            <w:tcW w:w="0" w:type="auto"/>
          </w:tcPr>
          <w:p w:rsidR="0093733D" w:rsidRPr="00C32E83" w:rsidRDefault="00A52294" w:rsidP="0093733D">
            <w:pPr>
              <w:spacing w:after="160" w:line="360" w:lineRule="auto"/>
              <w:rPr>
                <w:rFonts w:ascii="Arial" w:hAnsi="Arial" w:cs="Arial"/>
                <w:sz w:val="20"/>
                <w:szCs w:val="20"/>
              </w:rPr>
            </w:pPr>
            <w:r w:rsidRPr="00A52294">
              <w:rPr>
                <w:rFonts w:ascii="Arial" w:hAnsi="Arial" w:cs="Arial"/>
                <w:b/>
                <w:sz w:val="20"/>
                <w:szCs w:val="20"/>
              </w:rPr>
              <w:t>Wielkopolskie</w:t>
            </w:r>
            <w:r>
              <w:rPr>
                <w:rFonts w:ascii="Arial" w:hAnsi="Arial" w:cs="Arial"/>
                <w:sz w:val="20"/>
                <w:szCs w:val="20"/>
              </w:rPr>
              <w:br/>
              <w:t>a</w:t>
            </w:r>
            <w:r>
              <w:rPr>
                <w:rFonts w:ascii="Arial" w:hAnsi="Arial" w:cs="Arial"/>
                <w:sz w:val="20"/>
                <w:szCs w:val="20"/>
              </w:rPr>
              <w:br/>
              <w:t>b</w:t>
            </w:r>
            <w:r>
              <w:rPr>
                <w:rFonts w:ascii="Arial" w:hAnsi="Arial" w:cs="Arial"/>
                <w:sz w:val="20"/>
                <w:szCs w:val="20"/>
              </w:rPr>
              <w:br/>
              <w:t>c</w:t>
            </w:r>
          </w:p>
        </w:tc>
        <w:tc>
          <w:tcPr>
            <w:tcW w:w="0" w:type="auto"/>
          </w:tcPr>
          <w:p w:rsidR="0093733D" w:rsidRPr="00C32E83" w:rsidRDefault="00A52294" w:rsidP="00A52294">
            <w:pPr>
              <w:spacing w:before="360" w:after="160" w:line="360" w:lineRule="auto"/>
              <w:rPr>
                <w:rFonts w:ascii="Arial" w:hAnsi="Arial" w:cs="Arial"/>
                <w:sz w:val="20"/>
                <w:szCs w:val="20"/>
              </w:rPr>
            </w:pPr>
            <w:r w:rsidRPr="00A52294">
              <w:rPr>
                <w:rFonts w:ascii="Arial" w:hAnsi="Arial" w:cs="Arial"/>
                <w:sz w:val="20"/>
                <w:szCs w:val="20"/>
              </w:rPr>
              <w:t>182123</w:t>
            </w:r>
            <w:r>
              <w:rPr>
                <w:rFonts w:ascii="Arial" w:hAnsi="Arial" w:cs="Arial"/>
                <w:sz w:val="20"/>
                <w:szCs w:val="20"/>
              </w:rPr>
              <w:br/>
            </w:r>
            <w:r w:rsidRPr="00A52294">
              <w:rPr>
                <w:rFonts w:ascii="Arial" w:hAnsi="Arial" w:cs="Arial"/>
                <w:sz w:val="20"/>
                <w:szCs w:val="20"/>
              </w:rPr>
              <w:t>100,0</w:t>
            </w:r>
            <w:r>
              <w:rPr>
                <w:rFonts w:ascii="Arial" w:hAnsi="Arial" w:cs="Arial"/>
                <w:sz w:val="20"/>
                <w:szCs w:val="20"/>
              </w:rPr>
              <w:br/>
            </w:r>
            <w:r w:rsidRPr="00A52294">
              <w:rPr>
                <w:rFonts w:ascii="Arial" w:hAnsi="Arial" w:cs="Arial"/>
                <w:sz w:val="20"/>
                <w:szCs w:val="20"/>
              </w:rPr>
              <w:t>105,3</w:t>
            </w:r>
          </w:p>
        </w:tc>
        <w:tc>
          <w:tcPr>
            <w:tcW w:w="1228" w:type="dxa"/>
          </w:tcPr>
          <w:p w:rsidR="0093733D" w:rsidRPr="00C32E83" w:rsidRDefault="00A52294" w:rsidP="00A52294">
            <w:pPr>
              <w:spacing w:before="360" w:after="160" w:line="360" w:lineRule="auto"/>
              <w:rPr>
                <w:rFonts w:ascii="Arial" w:hAnsi="Arial" w:cs="Arial"/>
                <w:sz w:val="20"/>
                <w:szCs w:val="20"/>
              </w:rPr>
            </w:pPr>
            <w:r w:rsidRPr="00A52294">
              <w:rPr>
                <w:rFonts w:ascii="Arial" w:hAnsi="Arial" w:cs="Arial"/>
                <w:sz w:val="20"/>
                <w:szCs w:val="20"/>
              </w:rPr>
              <w:t>6433</w:t>
            </w:r>
            <w:r>
              <w:rPr>
                <w:rFonts w:ascii="Arial" w:hAnsi="Arial" w:cs="Arial"/>
                <w:sz w:val="20"/>
                <w:szCs w:val="20"/>
              </w:rPr>
              <w:br/>
            </w:r>
            <w:r w:rsidRPr="00A52294">
              <w:rPr>
                <w:rFonts w:ascii="Arial" w:hAnsi="Arial" w:cs="Arial"/>
                <w:sz w:val="20"/>
                <w:szCs w:val="20"/>
              </w:rPr>
              <w:t>3,5</w:t>
            </w:r>
            <w:r>
              <w:rPr>
                <w:rFonts w:ascii="Arial" w:hAnsi="Arial" w:cs="Arial"/>
                <w:sz w:val="20"/>
                <w:szCs w:val="20"/>
              </w:rPr>
              <w:br/>
            </w:r>
            <w:r w:rsidRPr="00A52294">
              <w:rPr>
                <w:rFonts w:ascii="Arial" w:hAnsi="Arial" w:cs="Arial"/>
                <w:sz w:val="20"/>
                <w:szCs w:val="20"/>
              </w:rPr>
              <w:t>84,4</w:t>
            </w:r>
          </w:p>
        </w:tc>
        <w:tc>
          <w:tcPr>
            <w:tcW w:w="1095" w:type="dxa"/>
          </w:tcPr>
          <w:p w:rsidR="0093733D" w:rsidRPr="00C32E83" w:rsidRDefault="00A52294" w:rsidP="00A52294">
            <w:pPr>
              <w:spacing w:before="360" w:after="160" w:line="360" w:lineRule="auto"/>
              <w:rPr>
                <w:rFonts w:ascii="Arial" w:hAnsi="Arial" w:cs="Arial"/>
                <w:sz w:val="20"/>
                <w:szCs w:val="20"/>
              </w:rPr>
            </w:pPr>
            <w:r w:rsidRPr="00A52294">
              <w:rPr>
                <w:rFonts w:ascii="Arial" w:hAnsi="Arial" w:cs="Arial"/>
                <w:sz w:val="20"/>
                <w:szCs w:val="20"/>
              </w:rPr>
              <w:t>52681</w:t>
            </w:r>
            <w:r>
              <w:rPr>
                <w:rFonts w:ascii="Arial" w:hAnsi="Arial" w:cs="Arial"/>
                <w:sz w:val="20"/>
                <w:szCs w:val="20"/>
              </w:rPr>
              <w:br/>
            </w:r>
            <w:r w:rsidRPr="00A52294">
              <w:rPr>
                <w:rFonts w:ascii="Arial" w:hAnsi="Arial" w:cs="Arial"/>
                <w:sz w:val="20"/>
                <w:szCs w:val="20"/>
              </w:rPr>
              <w:t>28,9</w:t>
            </w:r>
            <w:r>
              <w:rPr>
                <w:rFonts w:ascii="Arial" w:hAnsi="Arial" w:cs="Arial"/>
                <w:sz w:val="20"/>
                <w:szCs w:val="20"/>
              </w:rPr>
              <w:br/>
            </w:r>
            <w:r w:rsidRPr="00A52294">
              <w:rPr>
                <w:rFonts w:ascii="Arial" w:hAnsi="Arial" w:cs="Arial"/>
                <w:sz w:val="20"/>
                <w:szCs w:val="20"/>
              </w:rPr>
              <w:t>104,6</w:t>
            </w:r>
          </w:p>
        </w:tc>
        <w:tc>
          <w:tcPr>
            <w:tcW w:w="0" w:type="auto"/>
          </w:tcPr>
          <w:p w:rsidR="0093733D" w:rsidRPr="00C32E83" w:rsidRDefault="00A52294" w:rsidP="00A52294">
            <w:pPr>
              <w:spacing w:before="360" w:after="160" w:line="360" w:lineRule="auto"/>
              <w:rPr>
                <w:rFonts w:ascii="Arial" w:hAnsi="Arial" w:cs="Arial"/>
                <w:sz w:val="20"/>
                <w:szCs w:val="20"/>
              </w:rPr>
            </w:pPr>
            <w:r w:rsidRPr="00A52294">
              <w:rPr>
                <w:rFonts w:ascii="Arial" w:hAnsi="Arial" w:cs="Arial"/>
                <w:sz w:val="20"/>
                <w:szCs w:val="20"/>
              </w:rPr>
              <w:t>14384</w:t>
            </w:r>
            <w:r>
              <w:rPr>
                <w:rFonts w:ascii="Arial" w:hAnsi="Arial" w:cs="Arial"/>
                <w:sz w:val="20"/>
                <w:szCs w:val="20"/>
              </w:rPr>
              <w:br/>
            </w:r>
            <w:r w:rsidRPr="00A52294">
              <w:rPr>
                <w:rFonts w:ascii="Arial" w:hAnsi="Arial" w:cs="Arial"/>
                <w:sz w:val="20"/>
                <w:szCs w:val="20"/>
              </w:rPr>
              <w:t>7,9</w:t>
            </w:r>
            <w:r>
              <w:rPr>
                <w:rFonts w:ascii="Arial" w:hAnsi="Arial" w:cs="Arial"/>
                <w:sz w:val="20"/>
                <w:szCs w:val="20"/>
              </w:rPr>
              <w:br/>
            </w:r>
            <w:r w:rsidRPr="00A52294">
              <w:rPr>
                <w:rFonts w:ascii="Arial" w:hAnsi="Arial" w:cs="Arial"/>
                <w:sz w:val="20"/>
                <w:szCs w:val="20"/>
              </w:rPr>
              <w:t>118,3</w:t>
            </w:r>
          </w:p>
        </w:tc>
        <w:tc>
          <w:tcPr>
            <w:tcW w:w="0" w:type="auto"/>
          </w:tcPr>
          <w:p w:rsidR="0093733D" w:rsidRPr="00C32E83" w:rsidRDefault="00A52294" w:rsidP="00A52294">
            <w:pPr>
              <w:spacing w:before="360" w:after="160" w:line="360" w:lineRule="auto"/>
              <w:rPr>
                <w:rFonts w:ascii="Arial" w:hAnsi="Arial" w:cs="Arial"/>
                <w:sz w:val="20"/>
                <w:szCs w:val="20"/>
              </w:rPr>
            </w:pPr>
            <w:r w:rsidRPr="00A52294">
              <w:rPr>
                <w:rFonts w:ascii="Arial" w:hAnsi="Arial" w:cs="Arial"/>
                <w:sz w:val="20"/>
                <w:szCs w:val="20"/>
              </w:rPr>
              <w:t>55213</w:t>
            </w:r>
            <w:r>
              <w:rPr>
                <w:rFonts w:ascii="Arial" w:hAnsi="Arial" w:cs="Arial"/>
                <w:sz w:val="20"/>
                <w:szCs w:val="20"/>
              </w:rPr>
              <w:br/>
            </w:r>
            <w:r w:rsidRPr="00A52294">
              <w:rPr>
                <w:rFonts w:ascii="Arial" w:hAnsi="Arial" w:cs="Arial"/>
                <w:sz w:val="20"/>
                <w:szCs w:val="20"/>
              </w:rPr>
              <w:t>30,3</w:t>
            </w:r>
            <w:r>
              <w:rPr>
                <w:rFonts w:ascii="Arial" w:hAnsi="Arial" w:cs="Arial"/>
                <w:sz w:val="20"/>
                <w:szCs w:val="20"/>
              </w:rPr>
              <w:br/>
            </w:r>
            <w:r w:rsidRPr="00A52294">
              <w:rPr>
                <w:rFonts w:ascii="Arial" w:hAnsi="Arial" w:cs="Arial"/>
                <w:sz w:val="20"/>
                <w:szCs w:val="20"/>
              </w:rPr>
              <w:t>105,9</w:t>
            </w:r>
          </w:p>
        </w:tc>
        <w:tc>
          <w:tcPr>
            <w:tcW w:w="0" w:type="auto"/>
          </w:tcPr>
          <w:p w:rsidR="0093733D" w:rsidRPr="00C32E83" w:rsidRDefault="00A52294" w:rsidP="00A52294">
            <w:pPr>
              <w:spacing w:before="360" w:after="160" w:line="360" w:lineRule="auto"/>
              <w:rPr>
                <w:rFonts w:ascii="Arial" w:hAnsi="Arial" w:cs="Arial"/>
                <w:sz w:val="20"/>
                <w:szCs w:val="20"/>
              </w:rPr>
            </w:pPr>
            <w:r w:rsidRPr="00A52294">
              <w:rPr>
                <w:rFonts w:ascii="Arial" w:hAnsi="Arial" w:cs="Arial"/>
                <w:sz w:val="20"/>
                <w:szCs w:val="20"/>
              </w:rPr>
              <w:t>13479</w:t>
            </w:r>
            <w:r>
              <w:rPr>
                <w:rFonts w:ascii="Arial" w:hAnsi="Arial" w:cs="Arial"/>
                <w:sz w:val="20"/>
                <w:szCs w:val="20"/>
              </w:rPr>
              <w:br/>
            </w:r>
            <w:r w:rsidRPr="00A52294">
              <w:rPr>
                <w:rFonts w:ascii="Arial" w:hAnsi="Arial" w:cs="Arial"/>
                <w:sz w:val="20"/>
                <w:szCs w:val="20"/>
              </w:rPr>
              <w:t>7,4</w:t>
            </w:r>
            <w:r>
              <w:rPr>
                <w:rFonts w:ascii="Arial" w:hAnsi="Arial" w:cs="Arial"/>
                <w:sz w:val="20"/>
                <w:szCs w:val="20"/>
              </w:rPr>
              <w:br/>
            </w:r>
            <w:r w:rsidRPr="00A52294">
              <w:rPr>
                <w:rFonts w:ascii="Arial" w:hAnsi="Arial" w:cs="Arial"/>
                <w:sz w:val="20"/>
                <w:szCs w:val="20"/>
              </w:rPr>
              <w:t>105,4</w:t>
            </w:r>
          </w:p>
        </w:tc>
        <w:tc>
          <w:tcPr>
            <w:tcW w:w="0" w:type="auto"/>
          </w:tcPr>
          <w:p w:rsidR="0093733D" w:rsidRPr="00C32E83" w:rsidRDefault="00A52294" w:rsidP="00A52294">
            <w:pPr>
              <w:spacing w:before="360" w:after="160" w:line="360" w:lineRule="auto"/>
              <w:rPr>
                <w:rFonts w:ascii="Arial" w:hAnsi="Arial" w:cs="Arial"/>
                <w:sz w:val="20"/>
                <w:szCs w:val="20"/>
              </w:rPr>
            </w:pPr>
            <w:r w:rsidRPr="00A52294">
              <w:rPr>
                <w:rFonts w:ascii="Arial" w:hAnsi="Arial" w:cs="Arial"/>
                <w:sz w:val="20"/>
                <w:szCs w:val="20"/>
              </w:rPr>
              <w:t>39933</w:t>
            </w:r>
            <w:r>
              <w:rPr>
                <w:rFonts w:ascii="Arial" w:hAnsi="Arial" w:cs="Arial"/>
                <w:sz w:val="20"/>
                <w:szCs w:val="20"/>
              </w:rPr>
              <w:br/>
            </w:r>
            <w:r w:rsidRPr="00A52294">
              <w:rPr>
                <w:rFonts w:ascii="Arial" w:hAnsi="Arial" w:cs="Arial"/>
                <w:sz w:val="20"/>
                <w:szCs w:val="20"/>
              </w:rPr>
              <w:t>21,9</w:t>
            </w:r>
            <w:r>
              <w:rPr>
                <w:rFonts w:ascii="Arial" w:hAnsi="Arial" w:cs="Arial"/>
                <w:sz w:val="20"/>
                <w:szCs w:val="20"/>
              </w:rPr>
              <w:br/>
            </w:r>
            <w:r w:rsidRPr="00A52294">
              <w:rPr>
                <w:rFonts w:ascii="Arial" w:hAnsi="Arial" w:cs="Arial"/>
                <w:sz w:val="20"/>
                <w:szCs w:val="20"/>
              </w:rPr>
              <w:t>105,6</w:t>
            </w:r>
          </w:p>
        </w:tc>
      </w:tr>
      <w:tr w:rsidR="0093733D" w:rsidRPr="00C32E83" w:rsidTr="00FE2744">
        <w:tc>
          <w:tcPr>
            <w:tcW w:w="0" w:type="auto"/>
          </w:tcPr>
          <w:p w:rsidR="0093733D" w:rsidRPr="00C32E83" w:rsidRDefault="00A52294" w:rsidP="0093733D">
            <w:pPr>
              <w:spacing w:after="160" w:line="360" w:lineRule="auto"/>
              <w:rPr>
                <w:rFonts w:ascii="Arial" w:hAnsi="Arial" w:cs="Arial"/>
                <w:sz w:val="20"/>
                <w:szCs w:val="20"/>
              </w:rPr>
            </w:pPr>
            <w:r w:rsidRPr="00A52294">
              <w:rPr>
                <w:rFonts w:ascii="Arial" w:hAnsi="Arial" w:cs="Arial"/>
                <w:b/>
                <w:sz w:val="20"/>
                <w:szCs w:val="20"/>
              </w:rPr>
              <w:t>Zachodniopomorskie</w:t>
            </w:r>
            <w:r>
              <w:rPr>
                <w:rFonts w:ascii="Arial" w:hAnsi="Arial" w:cs="Arial"/>
                <w:sz w:val="20"/>
                <w:szCs w:val="20"/>
              </w:rPr>
              <w:br/>
              <w:t>a</w:t>
            </w:r>
            <w:r>
              <w:rPr>
                <w:rFonts w:ascii="Arial" w:hAnsi="Arial" w:cs="Arial"/>
                <w:sz w:val="20"/>
                <w:szCs w:val="20"/>
              </w:rPr>
              <w:br/>
              <w:t>b</w:t>
            </w:r>
            <w:r>
              <w:rPr>
                <w:rFonts w:ascii="Arial" w:hAnsi="Arial" w:cs="Arial"/>
                <w:sz w:val="20"/>
                <w:szCs w:val="20"/>
              </w:rPr>
              <w:br/>
              <w:t>c</w:t>
            </w:r>
          </w:p>
        </w:tc>
        <w:tc>
          <w:tcPr>
            <w:tcW w:w="0" w:type="auto"/>
          </w:tcPr>
          <w:p w:rsidR="0093733D" w:rsidRPr="00C32E83" w:rsidRDefault="00A52294" w:rsidP="00A52294">
            <w:pPr>
              <w:spacing w:before="360" w:after="160" w:line="360" w:lineRule="auto"/>
              <w:rPr>
                <w:rFonts w:ascii="Arial" w:hAnsi="Arial" w:cs="Arial"/>
                <w:sz w:val="20"/>
                <w:szCs w:val="20"/>
              </w:rPr>
            </w:pPr>
            <w:r w:rsidRPr="00A52294">
              <w:rPr>
                <w:rFonts w:ascii="Arial" w:hAnsi="Arial" w:cs="Arial"/>
                <w:sz w:val="20"/>
                <w:szCs w:val="20"/>
              </w:rPr>
              <w:t>68479</w:t>
            </w:r>
            <w:r>
              <w:rPr>
                <w:rFonts w:ascii="Arial" w:hAnsi="Arial" w:cs="Arial"/>
                <w:sz w:val="20"/>
                <w:szCs w:val="20"/>
              </w:rPr>
              <w:br/>
            </w:r>
            <w:r w:rsidRPr="00A52294">
              <w:rPr>
                <w:rFonts w:ascii="Arial" w:hAnsi="Arial" w:cs="Arial"/>
                <w:sz w:val="20"/>
                <w:szCs w:val="20"/>
              </w:rPr>
              <w:t>100,0</w:t>
            </w:r>
            <w:r>
              <w:rPr>
                <w:rFonts w:ascii="Arial" w:hAnsi="Arial" w:cs="Arial"/>
                <w:sz w:val="20"/>
                <w:szCs w:val="20"/>
              </w:rPr>
              <w:br/>
            </w:r>
            <w:r w:rsidRPr="00A52294">
              <w:rPr>
                <w:rFonts w:ascii="Arial" w:hAnsi="Arial" w:cs="Arial"/>
                <w:sz w:val="20"/>
                <w:szCs w:val="20"/>
              </w:rPr>
              <w:t>105,9</w:t>
            </w:r>
          </w:p>
        </w:tc>
        <w:tc>
          <w:tcPr>
            <w:tcW w:w="1228" w:type="dxa"/>
          </w:tcPr>
          <w:p w:rsidR="0093733D" w:rsidRPr="00C32E83" w:rsidRDefault="00A52294" w:rsidP="00A52294">
            <w:pPr>
              <w:spacing w:before="360" w:after="160" w:line="360" w:lineRule="auto"/>
              <w:rPr>
                <w:rFonts w:ascii="Arial" w:hAnsi="Arial" w:cs="Arial"/>
                <w:sz w:val="20"/>
                <w:szCs w:val="20"/>
              </w:rPr>
            </w:pPr>
            <w:r w:rsidRPr="00A52294">
              <w:rPr>
                <w:rFonts w:ascii="Arial" w:hAnsi="Arial" w:cs="Arial"/>
                <w:sz w:val="20"/>
                <w:szCs w:val="20"/>
              </w:rPr>
              <w:t>1811</w:t>
            </w:r>
            <w:r>
              <w:rPr>
                <w:rFonts w:ascii="Arial" w:hAnsi="Arial" w:cs="Arial"/>
                <w:sz w:val="20"/>
                <w:szCs w:val="20"/>
              </w:rPr>
              <w:br/>
            </w:r>
            <w:r w:rsidRPr="00A52294">
              <w:rPr>
                <w:rFonts w:ascii="Arial" w:hAnsi="Arial" w:cs="Arial"/>
                <w:sz w:val="20"/>
                <w:szCs w:val="20"/>
              </w:rPr>
              <w:t>2,6</w:t>
            </w:r>
            <w:r>
              <w:rPr>
                <w:rFonts w:ascii="Arial" w:hAnsi="Arial" w:cs="Arial"/>
                <w:sz w:val="20"/>
                <w:szCs w:val="20"/>
              </w:rPr>
              <w:br/>
            </w:r>
            <w:r w:rsidRPr="00A52294">
              <w:rPr>
                <w:rFonts w:ascii="Arial" w:hAnsi="Arial" w:cs="Arial"/>
                <w:sz w:val="20"/>
                <w:szCs w:val="20"/>
              </w:rPr>
              <w:t>90,2</w:t>
            </w:r>
          </w:p>
        </w:tc>
        <w:tc>
          <w:tcPr>
            <w:tcW w:w="1095" w:type="dxa"/>
          </w:tcPr>
          <w:p w:rsidR="0093733D" w:rsidRPr="00C32E83" w:rsidRDefault="00A52294" w:rsidP="00A52294">
            <w:pPr>
              <w:spacing w:before="360" w:after="160" w:line="360" w:lineRule="auto"/>
              <w:rPr>
                <w:rFonts w:ascii="Arial" w:hAnsi="Arial" w:cs="Arial"/>
                <w:sz w:val="20"/>
                <w:szCs w:val="20"/>
              </w:rPr>
            </w:pPr>
            <w:r w:rsidRPr="00A52294">
              <w:rPr>
                <w:rFonts w:ascii="Arial" w:hAnsi="Arial" w:cs="Arial"/>
                <w:sz w:val="20"/>
                <w:szCs w:val="20"/>
              </w:rPr>
              <w:t>14965</w:t>
            </w:r>
            <w:r>
              <w:rPr>
                <w:rFonts w:ascii="Arial" w:hAnsi="Arial" w:cs="Arial"/>
                <w:sz w:val="20"/>
                <w:szCs w:val="20"/>
              </w:rPr>
              <w:br/>
            </w:r>
            <w:r w:rsidRPr="00A52294">
              <w:rPr>
                <w:rFonts w:ascii="Arial" w:hAnsi="Arial" w:cs="Arial"/>
                <w:sz w:val="20"/>
                <w:szCs w:val="20"/>
              </w:rPr>
              <w:t>21,9</w:t>
            </w:r>
            <w:r>
              <w:rPr>
                <w:rFonts w:ascii="Arial" w:hAnsi="Arial" w:cs="Arial"/>
                <w:sz w:val="20"/>
                <w:szCs w:val="20"/>
              </w:rPr>
              <w:br/>
            </w:r>
            <w:r w:rsidRPr="00A52294">
              <w:rPr>
                <w:rFonts w:ascii="Arial" w:hAnsi="Arial" w:cs="Arial"/>
                <w:sz w:val="20"/>
                <w:szCs w:val="20"/>
              </w:rPr>
              <w:t>102,7</w:t>
            </w:r>
          </w:p>
        </w:tc>
        <w:tc>
          <w:tcPr>
            <w:tcW w:w="0" w:type="auto"/>
          </w:tcPr>
          <w:p w:rsidR="0093733D" w:rsidRPr="00C32E83" w:rsidRDefault="00A52294" w:rsidP="00A52294">
            <w:pPr>
              <w:spacing w:before="360" w:after="160" w:line="360" w:lineRule="auto"/>
              <w:rPr>
                <w:rFonts w:ascii="Arial" w:hAnsi="Arial" w:cs="Arial"/>
                <w:sz w:val="20"/>
                <w:szCs w:val="20"/>
              </w:rPr>
            </w:pPr>
            <w:r w:rsidRPr="00A52294">
              <w:rPr>
                <w:rFonts w:ascii="Arial" w:hAnsi="Arial" w:cs="Arial"/>
                <w:sz w:val="20"/>
                <w:szCs w:val="20"/>
              </w:rPr>
              <w:t>6368</w:t>
            </w:r>
            <w:r>
              <w:rPr>
                <w:rFonts w:ascii="Arial" w:hAnsi="Arial" w:cs="Arial"/>
                <w:sz w:val="20"/>
                <w:szCs w:val="20"/>
              </w:rPr>
              <w:br/>
            </w:r>
            <w:r w:rsidRPr="00A52294">
              <w:rPr>
                <w:rFonts w:ascii="Arial" w:hAnsi="Arial" w:cs="Arial"/>
                <w:sz w:val="20"/>
                <w:szCs w:val="20"/>
              </w:rPr>
              <w:t>9,3</w:t>
            </w:r>
            <w:r>
              <w:rPr>
                <w:rFonts w:ascii="Arial" w:hAnsi="Arial" w:cs="Arial"/>
                <w:sz w:val="20"/>
                <w:szCs w:val="20"/>
              </w:rPr>
              <w:br/>
            </w:r>
            <w:r w:rsidRPr="00A52294">
              <w:rPr>
                <w:rFonts w:ascii="Arial" w:hAnsi="Arial" w:cs="Arial"/>
                <w:sz w:val="20"/>
                <w:szCs w:val="20"/>
              </w:rPr>
              <w:t>112,8</w:t>
            </w:r>
          </w:p>
        </w:tc>
        <w:tc>
          <w:tcPr>
            <w:tcW w:w="0" w:type="auto"/>
          </w:tcPr>
          <w:p w:rsidR="0093733D" w:rsidRPr="00C32E83" w:rsidRDefault="00A52294" w:rsidP="00A52294">
            <w:pPr>
              <w:spacing w:before="360" w:after="160" w:line="360" w:lineRule="auto"/>
              <w:rPr>
                <w:rFonts w:ascii="Arial" w:hAnsi="Arial" w:cs="Arial"/>
                <w:sz w:val="20"/>
                <w:szCs w:val="20"/>
              </w:rPr>
            </w:pPr>
            <w:r w:rsidRPr="00A52294">
              <w:rPr>
                <w:rFonts w:ascii="Arial" w:hAnsi="Arial" w:cs="Arial"/>
                <w:sz w:val="20"/>
                <w:szCs w:val="20"/>
              </w:rPr>
              <w:t>20690</w:t>
            </w:r>
            <w:r>
              <w:rPr>
                <w:rFonts w:ascii="Arial" w:hAnsi="Arial" w:cs="Arial"/>
                <w:sz w:val="20"/>
                <w:szCs w:val="20"/>
              </w:rPr>
              <w:br/>
            </w:r>
            <w:r w:rsidRPr="00A52294">
              <w:rPr>
                <w:rFonts w:ascii="Arial" w:hAnsi="Arial" w:cs="Arial"/>
                <w:sz w:val="20"/>
                <w:szCs w:val="20"/>
              </w:rPr>
              <w:t>30,2</w:t>
            </w:r>
            <w:r>
              <w:rPr>
                <w:rFonts w:ascii="Arial" w:hAnsi="Arial" w:cs="Arial"/>
                <w:sz w:val="20"/>
                <w:szCs w:val="20"/>
              </w:rPr>
              <w:br/>
            </w:r>
            <w:r w:rsidRPr="00A52294">
              <w:rPr>
                <w:rFonts w:ascii="Arial" w:hAnsi="Arial" w:cs="Arial"/>
                <w:sz w:val="20"/>
                <w:szCs w:val="20"/>
              </w:rPr>
              <w:t>107,5</w:t>
            </w:r>
          </w:p>
        </w:tc>
        <w:tc>
          <w:tcPr>
            <w:tcW w:w="0" w:type="auto"/>
          </w:tcPr>
          <w:p w:rsidR="0093733D" w:rsidRPr="00C32E83" w:rsidRDefault="00A52294" w:rsidP="00A52294">
            <w:pPr>
              <w:spacing w:before="360" w:after="160" w:line="360" w:lineRule="auto"/>
              <w:rPr>
                <w:rFonts w:ascii="Arial" w:hAnsi="Arial" w:cs="Arial"/>
                <w:sz w:val="20"/>
                <w:szCs w:val="20"/>
              </w:rPr>
            </w:pPr>
            <w:r w:rsidRPr="00A52294">
              <w:rPr>
                <w:rFonts w:ascii="Arial" w:hAnsi="Arial" w:cs="Arial"/>
                <w:sz w:val="20"/>
                <w:szCs w:val="20"/>
              </w:rPr>
              <w:t>5537</w:t>
            </w:r>
            <w:r>
              <w:rPr>
                <w:rFonts w:ascii="Arial" w:hAnsi="Arial" w:cs="Arial"/>
                <w:sz w:val="20"/>
                <w:szCs w:val="20"/>
              </w:rPr>
              <w:br/>
            </w:r>
            <w:r w:rsidRPr="00A52294">
              <w:rPr>
                <w:rFonts w:ascii="Arial" w:hAnsi="Arial" w:cs="Arial"/>
                <w:sz w:val="20"/>
                <w:szCs w:val="20"/>
              </w:rPr>
              <w:t>8,1</w:t>
            </w:r>
            <w:r>
              <w:rPr>
                <w:rFonts w:ascii="Arial" w:hAnsi="Arial" w:cs="Arial"/>
                <w:sz w:val="20"/>
                <w:szCs w:val="20"/>
              </w:rPr>
              <w:br/>
            </w:r>
            <w:r w:rsidRPr="00A52294">
              <w:rPr>
                <w:rFonts w:ascii="Arial" w:hAnsi="Arial" w:cs="Arial"/>
                <w:sz w:val="20"/>
                <w:szCs w:val="20"/>
              </w:rPr>
              <w:t>104,0</w:t>
            </w:r>
          </w:p>
        </w:tc>
        <w:tc>
          <w:tcPr>
            <w:tcW w:w="0" w:type="auto"/>
          </w:tcPr>
          <w:p w:rsidR="0093733D" w:rsidRPr="00C32E83" w:rsidRDefault="00A52294" w:rsidP="00A52294">
            <w:pPr>
              <w:spacing w:before="360" w:after="160" w:line="360" w:lineRule="auto"/>
              <w:rPr>
                <w:rFonts w:ascii="Arial" w:hAnsi="Arial" w:cs="Arial"/>
                <w:sz w:val="20"/>
                <w:szCs w:val="20"/>
              </w:rPr>
            </w:pPr>
            <w:r w:rsidRPr="00A52294">
              <w:rPr>
                <w:rFonts w:ascii="Arial" w:hAnsi="Arial" w:cs="Arial"/>
                <w:sz w:val="20"/>
                <w:szCs w:val="20"/>
              </w:rPr>
              <w:t>19107</w:t>
            </w:r>
            <w:r>
              <w:rPr>
                <w:rFonts w:ascii="Arial" w:hAnsi="Arial" w:cs="Arial"/>
                <w:sz w:val="20"/>
                <w:szCs w:val="20"/>
              </w:rPr>
              <w:br/>
            </w:r>
            <w:r w:rsidRPr="00A52294">
              <w:rPr>
                <w:rFonts w:ascii="Arial" w:hAnsi="Arial" w:cs="Arial"/>
                <w:sz w:val="20"/>
                <w:szCs w:val="20"/>
              </w:rPr>
              <w:t>27,9</w:t>
            </w:r>
            <w:r>
              <w:rPr>
                <w:rFonts w:ascii="Arial" w:hAnsi="Arial" w:cs="Arial"/>
                <w:sz w:val="20"/>
                <w:szCs w:val="20"/>
              </w:rPr>
              <w:br/>
            </w:r>
            <w:r w:rsidRPr="00A52294">
              <w:rPr>
                <w:rFonts w:ascii="Arial" w:hAnsi="Arial" w:cs="Arial"/>
                <w:sz w:val="20"/>
                <w:szCs w:val="20"/>
              </w:rPr>
              <w:t>106,9</w:t>
            </w:r>
          </w:p>
        </w:tc>
      </w:tr>
    </w:tbl>
    <w:p w:rsidR="0093733D" w:rsidRPr="0093733D" w:rsidRDefault="00A54452" w:rsidP="00A54452">
      <w:pPr>
        <w:spacing w:before="240" w:after="160" w:line="360" w:lineRule="auto"/>
        <w:rPr>
          <w:rFonts w:ascii="Arial" w:hAnsi="Arial" w:cs="Arial"/>
          <w:sz w:val="24"/>
          <w:szCs w:val="24"/>
        </w:rPr>
      </w:pPr>
      <w:r w:rsidRPr="00A54452">
        <w:rPr>
          <w:rFonts w:ascii="Arial" w:hAnsi="Arial" w:cs="Arial"/>
          <w:b/>
          <w:sz w:val="24"/>
          <w:szCs w:val="24"/>
        </w:rPr>
        <w:t>Znak (∆)</w:t>
      </w:r>
      <w:r w:rsidRPr="00A54452">
        <w:rPr>
          <w:rFonts w:ascii="Arial" w:hAnsi="Arial" w:cs="Arial"/>
          <w:sz w:val="24"/>
          <w:szCs w:val="24"/>
        </w:rPr>
        <w:t xml:space="preserve"> — oznacza, że nazwy zostały skrócone w stosunku do obowiązującej klasyfikacji; ich pełne nazwy dostępne</w:t>
      </w:r>
      <w:r>
        <w:rPr>
          <w:rFonts w:ascii="Arial" w:hAnsi="Arial" w:cs="Arial"/>
          <w:sz w:val="24"/>
          <w:szCs w:val="24"/>
        </w:rPr>
        <w:t xml:space="preserve"> są na stronie GUS pod </w:t>
      </w:r>
      <w:hyperlink r:id="rId141" w:history="1">
        <w:r w:rsidRPr="00A54452">
          <w:rPr>
            <w:rStyle w:val="Hipercze"/>
            <w:rFonts w:ascii="Arial" w:hAnsi="Arial" w:cs="Arial"/>
            <w:sz w:val="24"/>
            <w:szCs w:val="24"/>
          </w:rPr>
          <w:t>adresem</w:t>
        </w:r>
      </w:hyperlink>
      <w:r>
        <w:rPr>
          <w:rFonts w:ascii="Arial" w:hAnsi="Arial" w:cs="Arial"/>
          <w:sz w:val="24"/>
          <w:szCs w:val="24"/>
        </w:rPr>
        <w:t>.</w:t>
      </w:r>
    </w:p>
    <w:p w:rsidR="00765335" w:rsidRPr="00354A5E" w:rsidRDefault="00765335" w:rsidP="00354A5E">
      <w:pPr>
        <w:spacing w:before="120" w:after="0" w:line="360" w:lineRule="auto"/>
        <w:rPr>
          <w:rFonts w:ascii="Arial" w:hAnsi="Arial" w:cs="Arial"/>
          <w:sz w:val="24"/>
          <w:szCs w:val="24"/>
          <w:lang w:eastAsia="pl-PL"/>
        </w:rPr>
      </w:pPr>
    </w:p>
    <w:sectPr w:rsidR="00765335" w:rsidRPr="00354A5E" w:rsidSect="00DB7D70">
      <w:pgSz w:w="16838" w:h="11906" w:orient="landscape"/>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C5859" w:rsidRDefault="004C5859" w:rsidP="00AD406D">
      <w:pPr>
        <w:spacing w:after="0" w:line="240" w:lineRule="auto"/>
      </w:pPr>
      <w:r>
        <w:separator/>
      </w:r>
    </w:p>
  </w:endnote>
  <w:endnote w:type="continuationSeparator" w:id="0">
    <w:p w:rsidR="004C5859" w:rsidRDefault="004C5859" w:rsidP="00AD40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Black">
    <w:panose1 w:val="020B0A04020102020204"/>
    <w:charset w:val="EE"/>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Arial" w:hAnsi="Arial" w:cs="Arial"/>
        <w:sz w:val="24"/>
        <w:szCs w:val="24"/>
      </w:rPr>
      <w:id w:val="387304167"/>
      <w:docPartObj>
        <w:docPartGallery w:val="Page Numbers (Bottom of Page)"/>
        <w:docPartUnique/>
      </w:docPartObj>
    </w:sdtPr>
    <w:sdtEndPr/>
    <w:sdtContent>
      <w:p w:rsidR="00F842F1" w:rsidRPr="00AC3B63" w:rsidRDefault="00F842F1" w:rsidP="009F1631">
        <w:pPr>
          <w:pStyle w:val="Stopka"/>
          <w:rPr>
            <w:rFonts w:ascii="Arial" w:hAnsi="Arial" w:cs="Arial"/>
            <w:sz w:val="24"/>
            <w:szCs w:val="24"/>
          </w:rPr>
        </w:pPr>
        <w:r>
          <w:rPr>
            <w:rFonts w:ascii="Arial" w:hAnsi="Arial" w:cs="Arial"/>
            <w:sz w:val="24"/>
            <w:szCs w:val="24"/>
          </w:rPr>
          <w:tab/>
        </w:r>
        <w:r w:rsidRPr="003E2A20">
          <w:rPr>
            <w:rFonts w:ascii="Arial" w:hAnsi="Arial" w:cs="Arial"/>
            <w:sz w:val="24"/>
            <w:szCs w:val="24"/>
          </w:rPr>
          <w:fldChar w:fldCharType="begin"/>
        </w:r>
        <w:r w:rsidRPr="003E2A20">
          <w:rPr>
            <w:rFonts w:ascii="Arial" w:hAnsi="Arial" w:cs="Arial"/>
            <w:sz w:val="24"/>
            <w:szCs w:val="24"/>
          </w:rPr>
          <w:instrText>PAGE   \* MERGEFORMAT</w:instrText>
        </w:r>
        <w:r w:rsidRPr="003E2A20">
          <w:rPr>
            <w:rFonts w:ascii="Arial" w:hAnsi="Arial" w:cs="Arial"/>
            <w:sz w:val="24"/>
            <w:szCs w:val="24"/>
          </w:rPr>
          <w:fldChar w:fldCharType="separate"/>
        </w:r>
        <w:r w:rsidR="00E43809">
          <w:rPr>
            <w:rFonts w:ascii="Arial" w:hAnsi="Arial" w:cs="Arial"/>
            <w:noProof/>
            <w:sz w:val="24"/>
            <w:szCs w:val="24"/>
          </w:rPr>
          <w:t>2</w:t>
        </w:r>
        <w:r w:rsidRPr="003E2A20">
          <w:rPr>
            <w:rFonts w:ascii="Arial" w:hAnsi="Arial" w:cs="Arial"/>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C5859" w:rsidRDefault="004C5859" w:rsidP="00AD406D">
      <w:pPr>
        <w:spacing w:after="0" w:line="240" w:lineRule="auto"/>
      </w:pPr>
      <w:r>
        <w:separator/>
      </w:r>
    </w:p>
  </w:footnote>
  <w:footnote w:type="continuationSeparator" w:id="0">
    <w:p w:rsidR="004C5859" w:rsidRDefault="004C5859" w:rsidP="00AD406D">
      <w:pPr>
        <w:spacing w:after="0" w:line="240" w:lineRule="auto"/>
      </w:pPr>
      <w:r>
        <w:continuationSeparator/>
      </w:r>
    </w:p>
  </w:footnote>
  <w:footnote w:id="1">
    <w:p w:rsidR="00F842F1" w:rsidRPr="002939CF" w:rsidRDefault="00F842F1" w:rsidP="002939CF">
      <w:pPr>
        <w:pStyle w:val="Tekstprzypisudolnego"/>
        <w:spacing w:line="360" w:lineRule="auto"/>
        <w:rPr>
          <w:rFonts w:ascii="Arial" w:hAnsi="Arial" w:cs="Arial"/>
        </w:rPr>
      </w:pPr>
      <w:r w:rsidRPr="002939CF">
        <w:rPr>
          <w:rStyle w:val="Odwoanieprzypisudolnego"/>
          <w:rFonts w:ascii="Arial" w:hAnsi="Arial" w:cs="Arial"/>
        </w:rPr>
        <w:footnoteRef/>
      </w:r>
      <w:r w:rsidRPr="002939CF">
        <w:rPr>
          <w:rFonts w:ascii="Arial" w:hAnsi="Arial" w:cs="Arial"/>
        </w:rPr>
        <w:t xml:space="preserve"> Wszystkie dane pochodzą z bazy GUS/BDL. Ich aktualność jest uzależniona od aktualności w bazie GUS/BDL.</w:t>
      </w:r>
    </w:p>
  </w:footnote>
  <w:footnote w:id="2">
    <w:p w:rsidR="00F842F1" w:rsidRPr="002939CF" w:rsidRDefault="00F842F1" w:rsidP="002939CF">
      <w:pPr>
        <w:pStyle w:val="Tekstprzypisudolnego"/>
        <w:spacing w:line="360" w:lineRule="auto"/>
        <w:rPr>
          <w:rFonts w:ascii="Arial" w:hAnsi="Arial" w:cs="Arial"/>
        </w:rPr>
      </w:pPr>
      <w:r w:rsidRPr="002939CF">
        <w:rPr>
          <w:rStyle w:val="Odwoanieprzypisudolnego"/>
          <w:rFonts w:ascii="Arial" w:hAnsi="Arial" w:cs="Arial"/>
        </w:rPr>
        <w:footnoteRef/>
      </w:r>
      <w:r w:rsidRPr="002939CF">
        <w:rPr>
          <w:rFonts w:ascii="Arial" w:hAnsi="Arial" w:cs="Arial"/>
        </w:rPr>
        <w:t xml:space="preserve"> W przypadku produktu krajowego brutto i wartości dodanej brutto (WDB) ukazano podział kraju na 17 regionów, </w:t>
      </w:r>
      <w:r>
        <w:rPr>
          <w:rFonts w:ascii="Arial" w:hAnsi="Arial" w:cs="Arial"/>
        </w:rPr>
        <w:t xml:space="preserve">w pozostałych wskaźnikach - na </w:t>
      </w:r>
      <w:r w:rsidRPr="002939CF">
        <w:rPr>
          <w:rFonts w:ascii="Arial" w:hAnsi="Arial" w:cs="Arial"/>
        </w:rPr>
        <w:t>16 regionów (zgodnie z danymi GUS).</w:t>
      </w:r>
    </w:p>
  </w:footnote>
  <w:footnote w:id="3">
    <w:p w:rsidR="00F842F1" w:rsidRDefault="00F842F1" w:rsidP="002939CF">
      <w:pPr>
        <w:pStyle w:val="Tekstprzypisudolnego"/>
        <w:spacing w:line="360" w:lineRule="auto"/>
      </w:pPr>
      <w:r>
        <w:rPr>
          <w:rStyle w:val="Odwoanieprzypisudolnego"/>
        </w:rPr>
        <w:footnoteRef/>
      </w:r>
      <w:r>
        <w:t xml:space="preserve"> </w:t>
      </w:r>
      <w:r w:rsidRPr="002939CF">
        <w:rPr>
          <w:rFonts w:ascii="Arial" w:hAnsi="Arial" w:cs="Arial"/>
          <w:i/>
          <w:iCs/>
        </w:rPr>
        <w:t>Produkt krajowy brutto i wartość dodana brutto w przekroju regionów w 2018 r.</w:t>
      </w:r>
      <w:r w:rsidRPr="002939CF">
        <w:rPr>
          <w:rFonts w:ascii="Arial" w:hAnsi="Arial" w:cs="Arial"/>
        </w:rPr>
        <w:t xml:space="preserve"> Informacja sygnalna </w:t>
      </w:r>
      <w:r>
        <w:rPr>
          <w:rFonts w:ascii="Arial" w:hAnsi="Arial" w:cs="Arial"/>
        </w:rPr>
        <w:br/>
      </w:r>
      <w:r w:rsidRPr="002939CF">
        <w:rPr>
          <w:rFonts w:ascii="Arial" w:hAnsi="Arial" w:cs="Arial"/>
        </w:rPr>
        <w:t>z 30.09.2020 r., GUS.</w:t>
      </w:r>
    </w:p>
  </w:footnote>
  <w:footnote w:id="4">
    <w:p w:rsidR="00F842F1" w:rsidRPr="00361B8D" w:rsidRDefault="00F842F1" w:rsidP="00361B8D">
      <w:pPr>
        <w:pStyle w:val="Tekstprzypisudolnego"/>
        <w:spacing w:line="360" w:lineRule="auto"/>
        <w:rPr>
          <w:rFonts w:ascii="Arial" w:hAnsi="Arial" w:cs="Arial"/>
        </w:rPr>
      </w:pPr>
      <w:r w:rsidRPr="00361B8D">
        <w:rPr>
          <w:rStyle w:val="Odwoanieprzypisudolnego"/>
          <w:rFonts w:ascii="Arial" w:hAnsi="Arial" w:cs="Arial"/>
        </w:rPr>
        <w:footnoteRef/>
      </w:r>
      <w:r w:rsidRPr="00361B8D">
        <w:rPr>
          <w:rFonts w:ascii="Arial" w:hAnsi="Arial" w:cs="Arial"/>
        </w:rPr>
        <w:t xml:space="preserve"> Wartość dodana brutto, czyli wartość wszystkich wyrobów i usług wytworzonych przez wszystkie podmioty, pomniejszona o koszty związane z ich </w:t>
      </w:r>
    </w:p>
    <w:p w:rsidR="00F842F1" w:rsidRPr="00361B8D" w:rsidRDefault="00F842F1" w:rsidP="00361B8D">
      <w:pPr>
        <w:pStyle w:val="Tekstprzypisudolnego"/>
        <w:spacing w:line="360" w:lineRule="auto"/>
        <w:rPr>
          <w:rFonts w:ascii="Arial" w:hAnsi="Arial" w:cs="Arial"/>
        </w:rPr>
      </w:pPr>
      <w:r w:rsidRPr="00361B8D">
        <w:rPr>
          <w:rFonts w:ascii="Arial" w:hAnsi="Arial" w:cs="Arial"/>
        </w:rPr>
        <w:t>wytworzeniem</w:t>
      </w:r>
    </w:p>
  </w:footnote>
  <w:footnote w:id="5">
    <w:p w:rsidR="00F842F1" w:rsidRDefault="00F842F1" w:rsidP="00361B8D">
      <w:pPr>
        <w:pStyle w:val="Tekstprzypisudolnego"/>
        <w:spacing w:line="360" w:lineRule="auto"/>
      </w:pPr>
      <w:r w:rsidRPr="00361B8D">
        <w:rPr>
          <w:rStyle w:val="Odwoanieprzypisudolnego"/>
          <w:rFonts w:ascii="Arial" w:hAnsi="Arial" w:cs="Arial"/>
        </w:rPr>
        <w:footnoteRef/>
      </w:r>
      <w:r w:rsidRPr="00361B8D">
        <w:rPr>
          <w:rFonts w:ascii="Arial" w:hAnsi="Arial" w:cs="Arial"/>
        </w:rPr>
        <w:t xml:space="preserve"> Na podstawie</w:t>
      </w:r>
      <w:r w:rsidRPr="00361B8D">
        <w:rPr>
          <w:rFonts w:ascii="Arial" w:hAnsi="Arial" w:cs="Arial"/>
          <w:i/>
          <w:iCs/>
        </w:rPr>
        <w:t>: Produkt krajowy brutto i wartość dodana brutto w przekroju regionów w 2018 r.</w:t>
      </w:r>
      <w:r w:rsidRPr="00361B8D">
        <w:rPr>
          <w:rFonts w:ascii="Arial" w:hAnsi="Arial" w:cs="Arial"/>
        </w:rPr>
        <w:t xml:space="preserve"> Informacja sygnalna z 30.09.2020 r., GUS, s. 5.</w:t>
      </w:r>
    </w:p>
  </w:footnote>
  <w:footnote w:id="6">
    <w:p w:rsidR="00F842F1" w:rsidRPr="00361B8D" w:rsidRDefault="00F842F1" w:rsidP="00361B8D">
      <w:pPr>
        <w:pStyle w:val="Tekstprzypisudolnego"/>
        <w:spacing w:line="360" w:lineRule="auto"/>
        <w:rPr>
          <w:rFonts w:ascii="Arial" w:hAnsi="Arial" w:cs="Arial"/>
        </w:rPr>
      </w:pPr>
      <w:r w:rsidRPr="00361B8D">
        <w:rPr>
          <w:rStyle w:val="Odwoanieprzypisudolnego"/>
          <w:rFonts w:ascii="Arial" w:hAnsi="Arial" w:cs="Arial"/>
        </w:rPr>
        <w:footnoteRef/>
      </w:r>
      <w:r w:rsidRPr="00361B8D">
        <w:rPr>
          <w:rFonts w:ascii="Arial" w:hAnsi="Arial" w:cs="Arial"/>
        </w:rPr>
        <w:t xml:space="preserve"> obejmujących handel; naprawę pojazdów samochodowych; transport  i gospodarkę magazynową; zakwaterowanie i gastronomię; informację</w:t>
      </w:r>
    </w:p>
    <w:p w:rsidR="00F842F1" w:rsidRPr="00361B8D" w:rsidRDefault="00F842F1" w:rsidP="00361B8D">
      <w:pPr>
        <w:pStyle w:val="Tekstprzypisudolnego"/>
        <w:spacing w:line="360" w:lineRule="auto"/>
        <w:rPr>
          <w:rFonts w:ascii="Arial" w:hAnsi="Arial" w:cs="Arial"/>
        </w:rPr>
      </w:pPr>
      <w:r w:rsidRPr="00361B8D">
        <w:rPr>
          <w:rFonts w:ascii="Arial" w:hAnsi="Arial" w:cs="Arial"/>
        </w:rPr>
        <w:t xml:space="preserve"> i komunikację.</w:t>
      </w:r>
    </w:p>
  </w:footnote>
  <w:footnote w:id="7">
    <w:p w:rsidR="00F842F1" w:rsidRDefault="00F842F1" w:rsidP="00361B8D">
      <w:pPr>
        <w:pStyle w:val="Tekstprzypisudolnego"/>
        <w:spacing w:line="360" w:lineRule="auto"/>
      </w:pPr>
      <w:r w:rsidRPr="00361B8D">
        <w:rPr>
          <w:rStyle w:val="Odwoanieprzypisudolnego"/>
          <w:rFonts w:ascii="Arial" w:hAnsi="Arial" w:cs="Arial"/>
        </w:rPr>
        <w:footnoteRef/>
      </w:r>
      <w:r w:rsidRPr="00361B8D">
        <w:rPr>
          <w:rFonts w:ascii="Arial" w:hAnsi="Arial" w:cs="Arial"/>
        </w:rPr>
        <w:t xml:space="preserve"> Na podstawie: Produkt krajowy brutto i wartość dodana brutto w przekroju regionów w 2018 r. Informacja sygnalna z 30.09.2020 r., GUS, s. 4.</w:t>
      </w:r>
    </w:p>
  </w:footnote>
  <w:footnote w:id="8">
    <w:p w:rsidR="00F842F1" w:rsidRPr="007229C7" w:rsidRDefault="00F842F1" w:rsidP="007229C7">
      <w:pPr>
        <w:pStyle w:val="Tekstprzypisudolnego"/>
        <w:spacing w:line="360" w:lineRule="auto"/>
        <w:rPr>
          <w:rFonts w:ascii="Arial" w:hAnsi="Arial" w:cs="Arial"/>
        </w:rPr>
      </w:pPr>
      <w:r w:rsidRPr="007229C7">
        <w:rPr>
          <w:rStyle w:val="Odwoanieprzypisudolnego"/>
          <w:rFonts w:ascii="Arial" w:hAnsi="Arial" w:cs="Arial"/>
        </w:rPr>
        <w:footnoteRef/>
      </w:r>
      <w:r w:rsidRPr="007229C7">
        <w:rPr>
          <w:rFonts w:ascii="Arial" w:hAnsi="Arial" w:cs="Arial"/>
        </w:rPr>
        <w:t xml:space="preserve"> Mierzona w cenach bieżących</w:t>
      </w:r>
    </w:p>
  </w:footnote>
  <w:footnote w:id="9">
    <w:p w:rsidR="00F842F1" w:rsidRPr="008F3B70" w:rsidRDefault="00F842F1" w:rsidP="008F3B70">
      <w:pPr>
        <w:pStyle w:val="Tekstprzypisudolnego"/>
        <w:spacing w:line="360" w:lineRule="auto"/>
        <w:rPr>
          <w:rFonts w:ascii="Arial" w:hAnsi="Arial" w:cs="Arial"/>
        </w:rPr>
      </w:pPr>
      <w:r w:rsidRPr="008F3B70">
        <w:rPr>
          <w:rStyle w:val="Odwoanieprzypisudolnego"/>
          <w:rFonts w:ascii="Arial" w:hAnsi="Arial" w:cs="Arial"/>
        </w:rPr>
        <w:footnoteRef/>
      </w:r>
      <w:r w:rsidRPr="008F3B70">
        <w:rPr>
          <w:rFonts w:ascii="Arial" w:hAnsi="Arial" w:cs="Arial"/>
        </w:rPr>
        <w:t xml:space="preserve"> Sekcje G-J, a w samym handlu (w sekcji G) 22,9% (w kraju 21,9%).</w:t>
      </w:r>
    </w:p>
  </w:footnote>
  <w:footnote w:id="10">
    <w:p w:rsidR="00F842F1" w:rsidRPr="008F3B70" w:rsidRDefault="00F842F1" w:rsidP="008F3B70">
      <w:pPr>
        <w:pStyle w:val="Tekstprzypisudolnego"/>
        <w:spacing w:line="360" w:lineRule="auto"/>
        <w:rPr>
          <w:rFonts w:ascii="Arial" w:hAnsi="Arial" w:cs="Arial"/>
        </w:rPr>
      </w:pPr>
      <w:r w:rsidRPr="008F3B70">
        <w:rPr>
          <w:rStyle w:val="Odwoanieprzypisudolnego"/>
          <w:rFonts w:ascii="Arial" w:hAnsi="Arial" w:cs="Arial"/>
        </w:rPr>
        <w:footnoteRef/>
      </w:r>
      <w:r w:rsidRPr="008F3B70">
        <w:rPr>
          <w:rFonts w:ascii="Arial" w:hAnsi="Arial" w:cs="Arial"/>
        </w:rPr>
        <w:t xml:space="preserve"> Sekcja F.</w:t>
      </w:r>
    </w:p>
  </w:footnote>
  <w:footnote w:id="11">
    <w:p w:rsidR="00F842F1" w:rsidRDefault="00F842F1" w:rsidP="008F3B70">
      <w:pPr>
        <w:pStyle w:val="Tekstprzypisudolnego"/>
        <w:spacing w:line="360" w:lineRule="auto"/>
      </w:pPr>
      <w:r w:rsidRPr="008F3B70">
        <w:rPr>
          <w:rStyle w:val="Odwoanieprzypisudolnego"/>
          <w:rFonts w:ascii="Arial" w:hAnsi="Arial" w:cs="Arial"/>
        </w:rPr>
        <w:footnoteRef/>
      </w:r>
      <w:r w:rsidRPr="008F3B70">
        <w:rPr>
          <w:rFonts w:ascii="Arial" w:hAnsi="Arial" w:cs="Arial"/>
        </w:rPr>
        <w:t xml:space="preserve"> Sekcja C, a łącznie sekcja B-E: 10,3% (w kraju 9,1%).</w:t>
      </w:r>
    </w:p>
  </w:footnote>
  <w:footnote w:id="12">
    <w:p w:rsidR="00F842F1" w:rsidRPr="0026546E" w:rsidRDefault="00F842F1" w:rsidP="0026546E">
      <w:pPr>
        <w:pStyle w:val="Tekstprzypisudolnego"/>
        <w:spacing w:line="360" w:lineRule="auto"/>
        <w:rPr>
          <w:rFonts w:ascii="Arial" w:hAnsi="Arial" w:cs="Arial"/>
        </w:rPr>
      </w:pPr>
      <w:r w:rsidRPr="0026546E">
        <w:rPr>
          <w:rStyle w:val="Odwoanieprzypisudolnego"/>
          <w:rFonts w:ascii="Arial" w:hAnsi="Arial" w:cs="Arial"/>
        </w:rPr>
        <w:footnoteRef/>
      </w:r>
      <w:r w:rsidRPr="0026546E">
        <w:rPr>
          <w:rFonts w:ascii="Arial" w:hAnsi="Arial" w:cs="Arial"/>
        </w:rPr>
        <w:t xml:space="preserve"> Przedsiębiorstwa o liczbie pracujących 10-249</w:t>
      </w:r>
    </w:p>
  </w:footnote>
  <w:footnote w:id="13">
    <w:p w:rsidR="00F842F1" w:rsidRPr="0026546E" w:rsidRDefault="00F842F1" w:rsidP="0026546E">
      <w:pPr>
        <w:pStyle w:val="Tekstprzypisudolnego"/>
        <w:spacing w:line="360" w:lineRule="auto"/>
        <w:rPr>
          <w:rFonts w:ascii="Arial" w:hAnsi="Arial" w:cs="Arial"/>
        </w:rPr>
      </w:pPr>
      <w:r w:rsidRPr="0026546E">
        <w:rPr>
          <w:rStyle w:val="Odwoanieprzypisudolnego"/>
          <w:rFonts w:ascii="Arial" w:hAnsi="Arial" w:cs="Arial"/>
        </w:rPr>
        <w:footnoteRef/>
      </w:r>
      <w:r w:rsidRPr="0026546E">
        <w:rPr>
          <w:rFonts w:ascii="Arial" w:hAnsi="Arial" w:cs="Arial"/>
        </w:rPr>
        <w:t xml:space="preserve"> Stopa inwestycji to stosunek wartości nakładów brutto na środki trwałe do wartości Produktu Krajowego Brutto (GUS/BDL)</w:t>
      </w:r>
    </w:p>
  </w:footnote>
  <w:footnote w:id="14">
    <w:p w:rsidR="00F842F1" w:rsidRPr="0037405A" w:rsidRDefault="00F842F1" w:rsidP="0026546E">
      <w:pPr>
        <w:pStyle w:val="Tekstprzypisudolnego"/>
        <w:spacing w:line="360" w:lineRule="auto"/>
        <w:rPr>
          <w:rFonts w:ascii="Arial" w:hAnsi="Arial" w:cs="Arial"/>
        </w:rPr>
      </w:pPr>
      <w:r w:rsidRPr="0026546E">
        <w:rPr>
          <w:rStyle w:val="Odwoanieprzypisudolnego"/>
          <w:rFonts w:ascii="Arial" w:hAnsi="Arial" w:cs="Arial"/>
        </w:rPr>
        <w:footnoteRef/>
      </w:r>
      <w:r w:rsidRPr="0026546E">
        <w:rPr>
          <w:rFonts w:ascii="Arial" w:hAnsi="Arial" w:cs="Arial"/>
        </w:rPr>
        <w:t xml:space="preserve"> GUS/BDL publikuje także dane dotyczące odsetka pracujących wg sektorów ekonomicznych </w:t>
      </w:r>
      <w:r>
        <w:rPr>
          <w:rFonts w:ascii="Arial" w:hAnsi="Arial" w:cs="Arial"/>
        </w:rPr>
        <w:br/>
      </w:r>
      <w:r w:rsidRPr="0026546E">
        <w:rPr>
          <w:rFonts w:ascii="Arial" w:hAnsi="Arial" w:cs="Arial"/>
        </w:rPr>
        <w:t>(w podziale na sektor</w:t>
      </w:r>
      <w:r>
        <w:rPr>
          <w:rFonts w:ascii="Arial" w:hAnsi="Arial" w:cs="Arial"/>
        </w:rPr>
        <w:t xml:space="preserve"> rolniczy, sektor przemysłowy, </w:t>
      </w:r>
      <w:r w:rsidRPr="0026546E">
        <w:rPr>
          <w:rFonts w:ascii="Arial" w:hAnsi="Arial" w:cs="Arial"/>
        </w:rPr>
        <w:t>sektor usługowy) na podstawie Badania Aktywności Ekonomicznej Ludności. Jest to inny wskaźnik niż wg sekcji PKD.</w:t>
      </w:r>
    </w:p>
  </w:footnote>
  <w:footnote w:id="15">
    <w:p w:rsidR="00F842F1" w:rsidRPr="0037405A" w:rsidRDefault="00F842F1" w:rsidP="0037405A">
      <w:pPr>
        <w:pStyle w:val="Tekstprzypisudolnego"/>
        <w:spacing w:line="360" w:lineRule="auto"/>
        <w:rPr>
          <w:rFonts w:ascii="Arial" w:hAnsi="Arial" w:cs="Arial"/>
        </w:rPr>
      </w:pPr>
      <w:r w:rsidRPr="0037405A">
        <w:rPr>
          <w:rStyle w:val="Odwoanieprzypisudolnego"/>
          <w:rFonts w:ascii="Arial" w:hAnsi="Arial" w:cs="Arial"/>
        </w:rPr>
        <w:footnoteRef/>
      </w:r>
      <w:r w:rsidRPr="0037405A">
        <w:rPr>
          <w:rFonts w:ascii="Arial" w:hAnsi="Arial" w:cs="Arial"/>
        </w:rPr>
        <w:t xml:space="preserve"> na podstawie Badania Aktywności Ekonomicznej Ludności</w:t>
      </w:r>
    </w:p>
  </w:footnote>
  <w:footnote w:id="16">
    <w:p w:rsidR="00F842F1" w:rsidRDefault="00F842F1" w:rsidP="0037405A">
      <w:pPr>
        <w:pStyle w:val="Tekstprzypisudolnego"/>
        <w:spacing w:line="360" w:lineRule="auto"/>
      </w:pPr>
      <w:r w:rsidRPr="0037405A">
        <w:rPr>
          <w:rStyle w:val="Odwoanieprzypisudolnego"/>
          <w:rFonts w:ascii="Arial" w:hAnsi="Arial" w:cs="Arial"/>
        </w:rPr>
        <w:footnoteRef/>
      </w:r>
      <w:r w:rsidRPr="0037405A">
        <w:rPr>
          <w:rFonts w:ascii="Arial" w:hAnsi="Arial" w:cs="Arial"/>
        </w:rPr>
        <w:t xml:space="preserve"> na podstawie ogłoszeń Prezesa Agencji Restrukturyzacji i Modernizacji Rolnictwa</w:t>
      </w:r>
    </w:p>
  </w:footnote>
  <w:footnote w:id="17">
    <w:p w:rsidR="00F842F1" w:rsidRPr="00455733" w:rsidRDefault="00F842F1" w:rsidP="00455733">
      <w:pPr>
        <w:pStyle w:val="Tekstprzypisudolnego"/>
        <w:spacing w:line="360" w:lineRule="auto"/>
        <w:rPr>
          <w:rFonts w:ascii="Arial" w:hAnsi="Arial" w:cs="Arial"/>
        </w:rPr>
      </w:pPr>
      <w:r w:rsidRPr="00455733">
        <w:rPr>
          <w:rStyle w:val="Odwoanieprzypisudolnego"/>
          <w:rFonts w:ascii="Arial" w:hAnsi="Arial" w:cs="Arial"/>
        </w:rPr>
        <w:footnoteRef/>
      </w:r>
      <w:r w:rsidRPr="00455733">
        <w:rPr>
          <w:rFonts w:ascii="Arial" w:hAnsi="Arial" w:cs="Arial"/>
        </w:rPr>
        <w:t xml:space="preserve"> Dane dla URz, PRz, WSiZ, WSPiA</w:t>
      </w:r>
    </w:p>
  </w:footnote>
  <w:footnote w:id="18">
    <w:p w:rsidR="00F842F1" w:rsidRPr="00A22AF2" w:rsidRDefault="00F842F1" w:rsidP="00A22AF2">
      <w:pPr>
        <w:pStyle w:val="Tekstprzypisudolnego"/>
        <w:spacing w:line="360" w:lineRule="auto"/>
        <w:rPr>
          <w:rFonts w:ascii="Arial" w:hAnsi="Arial" w:cs="Arial"/>
        </w:rPr>
      </w:pPr>
      <w:r w:rsidRPr="00A22AF2">
        <w:rPr>
          <w:rStyle w:val="Odwoanieprzypisudolnego"/>
          <w:rFonts w:ascii="Arial" w:hAnsi="Arial" w:cs="Arial"/>
        </w:rPr>
        <w:footnoteRef/>
      </w:r>
      <w:r w:rsidRPr="00A22AF2">
        <w:rPr>
          <w:rFonts w:ascii="Arial" w:hAnsi="Arial" w:cs="Arial"/>
        </w:rPr>
        <w:t xml:space="preserve"> Dane dla wszystkich uczelni z województwa podkarpackiego</w:t>
      </w:r>
    </w:p>
  </w:footnote>
  <w:footnote w:id="19">
    <w:p w:rsidR="00F842F1" w:rsidRPr="00E714EF" w:rsidRDefault="00F842F1" w:rsidP="00E714EF">
      <w:pPr>
        <w:pStyle w:val="Tekstprzypisudolnego"/>
        <w:spacing w:line="360" w:lineRule="auto"/>
        <w:rPr>
          <w:rFonts w:ascii="Arial" w:hAnsi="Arial" w:cs="Arial"/>
        </w:rPr>
      </w:pPr>
      <w:r w:rsidRPr="00E714EF">
        <w:rPr>
          <w:rStyle w:val="Odwoanieprzypisudolnego"/>
          <w:rFonts w:ascii="Arial" w:hAnsi="Arial" w:cs="Arial"/>
        </w:rPr>
        <w:footnoteRef/>
      </w:r>
      <w:r w:rsidRPr="00E714EF">
        <w:rPr>
          <w:rFonts w:ascii="Arial" w:hAnsi="Arial" w:cs="Arial"/>
        </w:rPr>
        <w:t xml:space="preserve"> Wybrane atrakcje o frekwencji powyżej 30 tys. odwiedzających rocznie to: Bieszczadzki Park Narodowy, Skansen Archeologiczny w Trzcinicy, Muzeum Przemysłu Naftowego i Gazowniczego </w:t>
      </w:r>
      <w:r>
        <w:rPr>
          <w:rFonts w:ascii="Arial" w:hAnsi="Arial" w:cs="Arial"/>
        </w:rPr>
        <w:br/>
      </w:r>
      <w:r w:rsidRPr="00E714EF">
        <w:rPr>
          <w:rFonts w:ascii="Arial" w:hAnsi="Arial" w:cs="Arial"/>
        </w:rPr>
        <w:t xml:space="preserve">w Bóbrce, Muzeum Budownictwa Ludowego w </w:t>
      </w:r>
      <w:r>
        <w:rPr>
          <w:rFonts w:ascii="Arial" w:hAnsi="Arial" w:cs="Arial"/>
        </w:rPr>
        <w:t>Sanoku, Bieszczadzka Kolejka Le</w:t>
      </w:r>
      <w:r w:rsidRPr="00E714EF">
        <w:rPr>
          <w:rFonts w:ascii="Arial" w:hAnsi="Arial" w:cs="Arial"/>
        </w:rPr>
        <w:t xml:space="preserve">śna, Arboretum </w:t>
      </w:r>
      <w:r>
        <w:rPr>
          <w:rFonts w:ascii="Arial" w:hAnsi="Arial" w:cs="Arial"/>
        </w:rPr>
        <w:br/>
      </w:r>
      <w:r w:rsidRPr="00E714EF">
        <w:rPr>
          <w:rFonts w:ascii="Arial" w:hAnsi="Arial" w:cs="Arial"/>
        </w:rPr>
        <w:t>w Bolestraszycach, Muzeum Ziemi Przemyskiej w Przemyślu, Muzeum Zamek w Łańcucie, Podziemna Trasa Turystyczna w Rzeszowie, Centrum Dziedzictwa Szkła w Krośnie.</w:t>
      </w:r>
    </w:p>
  </w:footnote>
  <w:footnote w:id="20">
    <w:p w:rsidR="00F842F1" w:rsidRDefault="00F842F1">
      <w:pPr>
        <w:pStyle w:val="Tekstprzypisudolnego"/>
      </w:pPr>
      <w:r>
        <w:rPr>
          <w:rStyle w:val="Odwoanieprzypisudolnego"/>
        </w:rPr>
        <w:footnoteRef/>
      </w:r>
      <w:r>
        <w:t xml:space="preserve"> Na podst. źródeł własnych</w:t>
      </w:r>
    </w:p>
  </w:footnote>
  <w:footnote w:id="21">
    <w:p w:rsidR="00F842F1" w:rsidRDefault="00F842F1">
      <w:pPr>
        <w:pStyle w:val="Tekstprzypisudolnego"/>
      </w:pPr>
      <w:r>
        <w:rPr>
          <w:rStyle w:val="Odwoanieprzypisudolnego"/>
        </w:rPr>
        <w:footnoteRef/>
      </w:r>
      <w:r>
        <w:t xml:space="preserve"> W 2017 r. likwidacji uległa jedna organizacja, z jednej corocznie nie udawało się pozyskać informacji</w:t>
      </w:r>
    </w:p>
  </w:footnote>
  <w:footnote w:id="22">
    <w:p w:rsidR="00F842F1" w:rsidRPr="005E3B3C" w:rsidRDefault="00F842F1" w:rsidP="005E3B3C">
      <w:pPr>
        <w:pStyle w:val="Tekstprzypisudolnego"/>
        <w:spacing w:line="360" w:lineRule="auto"/>
        <w:rPr>
          <w:rFonts w:ascii="Arial" w:hAnsi="Arial" w:cs="Arial"/>
        </w:rPr>
      </w:pPr>
      <w:r w:rsidRPr="005E3B3C">
        <w:rPr>
          <w:rStyle w:val="Odwoanieprzypisudolnego"/>
          <w:rFonts w:ascii="Arial" w:hAnsi="Arial" w:cs="Arial"/>
        </w:rPr>
        <w:footnoteRef/>
      </w:r>
      <w:r w:rsidRPr="005E3B3C">
        <w:rPr>
          <w:rFonts w:ascii="Arial" w:hAnsi="Arial" w:cs="Arial"/>
        </w:rPr>
        <w:t xml:space="preserve"> Zgodnie z art.9 ustawy z dnia 15 września 2020 r. </w:t>
      </w:r>
      <w:r w:rsidRPr="005E3B3C">
        <w:rPr>
          <w:rFonts w:ascii="Arial" w:hAnsi="Arial" w:cs="Arial"/>
          <w:i/>
        </w:rPr>
        <w:t>o grupach producentów rolnych i ich związkach oraz o zmianie innych ustaw</w:t>
      </w:r>
      <w:r w:rsidRPr="005E3B3C">
        <w:rPr>
          <w:rFonts w:ascii="Arial" w:hAnsi="Arial" w:cs="Arial"/>
        </w:rPr>
        <w:t xml:space="preserve"> (Dz. U. z 2018 r. poz.1026) grup wpisanych do prowadzonego przez Dyrektora Podkarpackiego Oddziału Regionalnego ARiMR rejestru Grup Producentów Rolnych.</w:t>
      </w:r>
    </w:p>
  </w:footnote>
  <w:footnote w:id="23">
    <w:p w:rsidR="00F842F1" w:rsidRPr="005E3B3C" w:rsidRDefault="00F842F1" w:rsidP="005E3B3C">
      <w:pPr>
        <w:pStyle w:val="Tekstprzypisudolnego"/>
        <w:spacing w:line="360" w:lineRule="auto"/>
        <w:rPr>
          <w:rFonts w:ascii="Arial" w:hAnsi="Arial" w:cs="Arial"/>
        </w:rPr>
      </w:pPr>
      <w:r w:rsidRPr="005E3B3C">
        <w:rPr>
          <w:rStyle w:val="Odwoanieprzypisudolnego"/>
          <w:rFonts w:ascii="Arial" w:hAnsi="Arial" w:cs="Arial"/>
        </w:rPr>
        <w:footnoteRef/>
      </w:r>
      <w:r w:rsidRPr="005E3B3C">
        <w:rPr>
          <w:rFonts w:ascii="Arial" w:hAnsi="Arial" w:cs="Arial"/>
        </w:rPr>
        <w:t xml:space="preserve"> Zgodnie z art.2b ustawy z dnia 19 grudnia 2003 r. o organizacji rynków owoców i warzyw oraz rynku chmielu (Dz.U. z 2019 r. poz. 935 ze zm.) </w:t>
      </w:r>
      <w:r w:rsidRPr="005E3B3C">
        <w:rPr>
          <w:rFonts w:ascii="Arial" w:hAnsi="Arial" w:cs="Arial"/>
          <w:u w:val="single"/>
        </w:rPr>
        <w:t>uznanych organizacji producentów</w:t>
      </w:r>
      <w:r w:rsidRPr="005E3B3C">
        <w:rPr>
          <w:rFonts w:ascii="Arial" w:hAnsi="Arial" w:cs="Arial"/>
        </w:rPr>
        <w:t xml:space="preserve"> wpisanych do prowadzonego przez Prezesa ARiMR rejestru wstępnie uznanych grup producentów, uznanych organizacji producentów i ich zrzeszeń oraz ponadnarodowych organizacji producentów i ich zrzeszeń</w:t>
      </w:r>
    </w:p>
  </w:footnote>
  <w:footnote w:id="24">
    <w:p w:rsidR="00F842F1" w:rsidRPr="00867C11" w:rsidRDefault="00F842F1" w:rsidP="00867C11">
      <w:pPr>
        <w:pStyle w:val="Tekstprzypisudolnego"/>
        <w:spacing w:line="360" w:lineRule="auto"/>
        <w:rPr>
          <w:rFonts w:ascii="Arial" w:hAnsi="Arial" w:cs="Arial"/>
        </w:rPr>
      </w:pPr>
      <w:r w:rsidRPr="00867C11">
        <w:rPr>
          <w:rStyle w:val="Odwoanieprzypisudolnego"/>
          <w:rFonts w:ascii="Arial" w:hAnsi="Arial" w:cs="Arial"/>
        </w:rPr>
        <w:footnoteRef/>
      </w:r>
      <w:r w:rsidRPr="00867C11">
        <w:rPr>
          <w:rFonts w:ascii="Arial" w:hAnsi="Arial" w:cs="Arial"/>
        </w:rPr>
        <w:t xml:space="preserve"> Różnica między liczbą urodzeń żywych a liczbą zgonów w danym okresie (na podst. GUS – BDL)</w:t>
      </w:r>
    </w:p>
  </w:footnote>
  <w:footnote w:id="25">
    <w:p w:rsidR="00F842F1" w:rsidRPr="00C05A21" w:rsidRDefault="00F842F1" w:rsidP="00C05A21">
      <w:pPr>
        <w:pStyle w:val="Tekstprzypisudolnego"/>
        <w:spacing w:line="360" w:lineRule="auto"/>
        <w:rPr>
          <w:rFonts w:ascii="Arial" w:hAnsi="Arial" w:cs="Arial"/>
        </w:rPr>
      </w:pPr>
      <w:r w:rsidRPr="00C05A21">
        <w:rPr>
          <w:rStyle w:val="Odwoanieprzypisudolnego"/>
          <w:rFonts w:ascii="Arial" w:hAnsi="Arial" w:cs="Arial"/>
        </w:rPr>
        <w:footnoteRef/>
      </w:r>
      <w:r w:rsidRPr="00C05A21">
        <w:rPr>
          <w:rFonts w:ascii="Arial" w:hAnsi="Arial" w:cs="Arial"/>
        </w:rPr>
        <w:t xml:space="preserve"> Ludność w wieku nieprodukcyjnym na 100 osób w wieku produkcyjnym</w:t>
      </w:r>
    </w:p>
  </w:footnote>
  <w:footnote w:id="26">
    <w:p w:rsidR="00F842F1" w:rsidRPr="00B957E6" w:rsidRDefault="00F842F1" w:rsidP="00B957E6">
      <w:pPr>
        <w:pStyle w:val="Tekstprzypisudolnego"/>
        <w:spacing w:line="360" w:lineRule="auto"/>
        <w:rPr>
          <w:rFonts w:ascii="Arial" w:hAnsi="Arial" w:cs="Arial"/>
        </w:rPr>
      </w:pPr>
      <w:r w:rsidRPr="00B957E6">
        <w:rPr>
          <w:rStyle w:val="Odwoanieprzypisudolnego"/>
          <w:rFonts w:ascii="Arial" w:hAnsi="Arial" w:cs="Arial"/>
        </w:rPr>
        <w:footnoteRef/>
      </w:r>
      <w:r w:rsidRPr="00B957E6">
        <w:rPr>
          <w:rFonts w:ascii="Arial" w:hAnsi="Arial" w:cs="Arial"/>
        </w:rPr>
        <w:t xml:space="preserve"> GUS/BDL publikuje także dane dotyczące stopy bezrobocia na podstawie Badania Aktywności Ekonomicznej Ludności.</w:t>
      </w:r>
    </w:p>
  </w:footnote>
  <w:footnote w:id="27">
    <w:p w:rsidR="00F842F1" w:rsidRPr="00145EF1" w:rsidRDefault="00F842F1" w:rsidP="00145EF1">
      <w:pPr>
        <w:pStyle w:val="Tekstprzypisudolnego"/>
        <w:spacing w:line="360" w:lineRule="auto"/>
        <w:rPr>
          <w:rFonts w:ascii="Arial" w:hAnsi="Arial" w:cs="Arial"/>
        </w:rPr>
      </w:pPr>
      <w:r w:rsidRPr="00145EF1">
        <w:rPr>
          <w:rStyle w:val="Odwoanieprzypisudolnego"/>
          <w:rFonts w:ascii="Arial" w:hAnsi="Arial" w:cs="Arial"/>
        </w:rPr>
        <w:footnoteRef/>
      </w:r>
      <w:r w:rsidRPr="00145EF1">
        <w:rPr>
          <w:rFonts w:ascii="Arial" w:hAnsi="Arial" w:cs="Arial"/>
        </w:rPr>
        <w:t xml:space="preserve"> W związku z faktem, iż jeden z elementów obliczania tego wskaźnika dotyczy roku szkolnego 2019/2020 wartość jest zdecydowanie niższa, niż w latach poprzednich (od marca 2020 r. odwołana została część imprez z powodu pandemii).</w:t>
      </w:r>
    </w:p>
  </w:footnote>
  <w:footnote w:id="28">
    <w:p w:rsidR="00F842F1" w:rsidRPr="00145EF1" w:rsidRDefault="00F842F1" w:rsidP="00145EF1">
      <w:pPr>
        <w:pStyle w:val="Tekstprzypisudolnego"/>
        <w:spacing w:line="360" w:lineRule="auto"/>
        <w:rPr>
          <w:rFonts w:ascii="Arial" w:hAnsi="Arial" w:cs="Arial"/>
        </w:rPr>
      </w:pPr>
      <w:r w:rsidRPr="00145EF1">
        <w:rPr>
          <w:rStyle w:val="Odwoanieprzypisudolnego"/>
          <w:rFonts w:ascii="Arial" w:hAnsi="Arial" w:cs="Arial"/>
        </w:rPr>
        <w:footnoteRef/>
      </w:r>
      <w:r w:rsidRPr="00145EF1">
        <w:rPr>
          <w:rFonts w:ascii="Arial" w:hAnsi="Arial" w:cs="Arial"/>
        </w:rPr>
        <w:t xml:space="preserve"> Dostępność danych GUS co 4 lata.</w:t>
      </w:r>
    </w:p>
  </w:footnote>
  <w:footnote w:id="29">
    <w:p w:rsidR="00F842F1" w:rsidRPr="00F93E33" w:rsidRDefault="00F842F1" w:rsidP="00F93E33">
      <w:pPr>
        <w:pStyle w:val="Tekstprzypisudolnego"/>
        <w:spacing w:line="360" w:lineRule="auto"/>
        <w:rPr>
          <w:rFonts w:ascii="Arial" w:hAnsi="Arial" w:cs="Arial"/>
        </w:rPr>
      </w:pPr>
      <w:r w:rsidRPr="00F93E33">
        <w:rPr>
          <w:rStyle w:val="Odwoanieprzypisudolnego"/>
          <w:rFonts w:ascii="Arial" w:hAnsi="Arial" w:cs="Arial"/>
        </w:rPr>
        <w:footnoteRef/>
      </w:r>
      <w:r w:rsidRPr="00F93E33">
        <w:rPr>
          <w:rFonts w:ascii="Arial" w:hAnsi="Arial" w:cs="Arial"/>
        </w:rPr>
        <w:t xml:space="preserve"> im ciemniejszy kolor, tym oddziaływanie silniejsze</w:t>
      </w:r>
    </w:p>
  </w:footnote>
  <w:footnote w:id="30">
    <w:p w:rsidR="00F842F1" w:rsidRPr="00F64224" w:rsidRDefault="00F842F1" w:rsidP="00F64224">
      <w:pPr>
        <w:pStyle w:val="Tekstprzypisudolnego"/>
        <w:spacing w:line="360" w:lineRule="auto"/>
        <w:rPr>
          <w:rFonts w:ascii="Arial" w:hAnsi="Arial" w:cs="Arial"/>
        </w:rPr>
      </w:pPr>
      <w:r w:rsidRPr="00F64224">
        <w:rPr>
          <w:rStyle w:val="Odwoanieprzypisudolnego"/>
          <w:rFonts w:ascii="Arial" w:hAnsi="Arial" w:cs="Arial"/>
        </w:rPr>
        <w:footnoteRef/>
      </w:r>
      <w:r w:rsidRPr="00F64224">
        <w:rPr>
          <w:rFonts w:ascii="Arial" w:hAnsi="Arial" w:cs="Arial"/>
        </w:rPr>
        <w:t xml:space="preserve"> Drogi o nawierzchni twardej i gruntowej</w:t>
      </w:r>
    </w:p>
  </w:footnote>
  <w:footnote w:id="31">
    <w:p w:rsidR="00F842F1" w:rsidRDefault="00F842F1" w:rsidP="00F64224">
      <w:pPr>
        <w:pStyle w:val="Tekstprzypisudolnego"/>
        <w:spacing w:line="360" w:lineRule="auto"/>
      </w:pPr>
      <w:r w:rsidRPr="00F64224">
        <w:rPr>
          <w:rStyle w:val="Odwoanieprzypisudolnego"/>
          <w:rFonts w:ascii="Arial" w:hAnsi="Arial" w:cs="Arial"/>
        </w:rPr>
        <w:footnoteRef/>
      </w:r>
      <w:r w:rsidRPr="00F64224">
        <w:rPr>
          <w:rFonts w:ascii="Arial" w:hAnsi="Arial" w:cs="Arial"/>
        </w:rPr>
        <w:t xml:space="preserve"> Ze względu na funkcje w sieci drogowej, drogi publiczne dzielą się na następujące kategorie: drogi krajowe, drogi wojewódzkie, drogi powiatowe i drogi gminne.</w:t>
      </w:r>
    </w:p>
  </w:footnote>
  <w:footnote w:id="32">
    <w:p w:rsidR="00F842F1" w:rsidRDefault="00F842F1">
      <w:pPr>
        <w:pStyle w:val="Tekstprzypisudolnego"/>
      </w:pPr>
      <w:r>
        <w:rPr>
          <w:rStyle w:val="Odwoanieprzypisudolnego"/>
        </w:rPr>
        <w:footnoteRef/>
      </w:r>
      <w:r>
        <w:t xml:space="preserve"> </w:t>
      </w:r>
      <w:r w:rsidRPr="00F64224">
        <w:t>Autostrady i drogi ekspresowe to również drogi krajowe</w:t>
      </w:r>
    </w:p>
  </w:footnote>
  <w:footnote w:id="33">
    <w:p w:rsidR="00F842F1" w:rsidRPr="00F64224" w:rsidRDefault="00F842F1" w:rsidP="00F64224">
      <w:pPr>
        <w:pStyle w:val="Tekstprzypisudolnego"/>
        <w:spacing w:line="360" w:lineRule="auto"/>
        <w:rPr>
          <w:rFonts w:ascii="Arial" w:hAnsi="Arial" w:cs="Arial"/>
        </w:rPr>
      </w:pPr>
      <w:r w:rsidRPr="00F64224">
        <w:rPr>
          <w:rStyle w:val="Odwoanieprzypisudolnego"/>
          <w:rFonts w:ascii="Arial" w:hAnsi="Arial" w:cs="Arial"/>
        </w:rPr>
        <w:footnoteRef/>
      </w:r>
      <w:r w:rsidRPr="00F64224">
        <w:rPr>
          <w:rFonts w:ascii="Arial" w:hAnsi="Arial" w:cs="Arial"/>
        </w:rPr>
        <w:t xml:space="preserve"> Należą do nich również autostrady i drogi ekspresowe</w:t>
      </w:r>
    </w:p>
  </w:footnote>
  <w:footnote w:id="34">
    <w:p w:rsidR="00F842F1" w:rsidRPr="00046C6D" w:rsidRDefault="00F842F1" w:rsidP="00046C6D">
      <w:pPr>
        <w:pStyle w:val="Tekstprzypisudolnego"/>
        <w:spacing w:line="360" w:lineRule="auto"/>
        <w:rPr>
          <w:rFonts w:ascii="Arial" w:hAnsi="Arial" w:cs="Arial"/>
        </w:rPr>
      </w:pPr>
      <w:r w:rsidRPr="00046C6D">
        <w:rPr>
          <w:rStyle w:val="Odwoanieprzypisudolnego"/>
          <w:rFonts w:ascii="Arial" w:hAnsi="Arial" w:cs="Arial"/>
        </w:rPr>
        <w:footnoteRef/>
      </w:r>
      <w:r w:rsidRPr="00046C6D">
        <w:rPr>
          <w:rFonts w:ascii="Arial" w:hAnsi="Arial" w:cs="Arial"/>
        </w:rPr>
        <w:t xml:space="preserve"> Odsetek pracujących w sekcjach B-F w ogólnej liczbie pracujących w miastach subregionalnych [%]</w:t>
      </w:r>
    </w:p>
  </w:footnote>
  <w:footnote w:id="35">
    <w:p w:rsidR="00F842F1" w:rsidRPr="00046C6D" w:rsidRDefault="00F842F1" w:rsidP="00046C6D">
      <w:pPr>
        <w:pStyle w:val="Tekstprzypisudolnego"/>
        <w:spacing w:line="360" w:lineRule="auto"/>
        <w:rPr>
          <w:rFonts w:ascii="Arial" w:hAnsi="Arial" w:cs="Arial"/>
        </w:rPr>
      </w:pPr>
      <w:r w:rsidRPr="00046C6D">
        <w:rPr>
          <w:rStyle w:val="Odwoanieprzypisudolnego"/>
          <w:rFonts w:ascii="Arial" w:hAnsi="Arial" w:cs="Arial"/>
        </w:rPr>
        <w:footnoteRef/>
      </w:r>
      <w:r w:rsidRPr="00046C6D">
        <w:rPr>
          <w:rFonts w:ascii="Arial" w:hAnsi="Arial" w:cs="Arial"/>
        </w:rPr>
        <w:t xml:space="preserve"> Do 2014 r. dane objęte tajemnicą statystyczną</w:t>
      </w:r>
    </w:p>
  </w:footnote>
  <w:footnote w:id="36">
    <w:p w:rsidR="00F842F1" w:rsidRDefault="00F842F1" w:rsidP="00046C6D">
      <w:pPr>
        <w:pStyle w:val="Tekstprzypisudolnego"/>
        <w:spacing w:line="360" w:lineRule="auto"/>
      </w:pPr>
      <w:r w:rsidRPr="00046C6D">
        <w:rPr>
          <w:rStyle w:val="Odwoanieprzypisudolnego"/>
          <w:rFonts w:ascii="Arial" w:hAnsi="Arial" w:cs="Arial"/>
        </w:rPr>
        <w:footnoteRef/>
      </w:r>
      <w:r w:rsidRPr="00046C6D">
        <w:rPr>
          <w:rFonts w:ascii="Arial" w:hAnsi="Arial" w:cs="Arial"/>
        </w:rPr>
        <w:t xml:space="preserve"> </w:t>
      </w:r>
      <w:r>
        <w:rPr>
          <w:rFonts w:ascii="Arial" w:hAnsi="Arial" w:cs="Arial"/>
        </w:rPr>
        <w:t xml:space="preserve">Na podstawie GUS </w:t>
      </w:r>
      <w:r w:rsidRPr="00046C6D">
        <w:rPr>
          <w:rFonts w:ascii="Arial" w:hAnsi="Arial" w:cs="Arial"/>
        </w:rPr>
        <w:t>–</w:t>
      </w:r>
      <w:r>
        <w:rPr>
          <w:rFonts w:ascii="Arial" w:hAnsi="Arial" w:cs="Arial"/>
        </w:rPr>
        <w:t xml:space="preserve"> </w:t>
      </w:r>
      <w:r w:rsidRPr="00046C6D">
        <w:rPr>
          <w:rFonts w:ascii="Arial" w:hAnsi="Arial" w:cs="Arial"/>
        </w:rPr>
        <w:t>STRATEG wartość wskaźnika w 2014 r. wyniosła 0,0%, a w 2015 r. dane były objęte tajemnicą statystyczną.</w:t>
      </w:r>
    </w:p>
  </w:footnote>
  <w:footnote w:id="37">
    <w:p w:rsidR="00F842F1" w:rsidRPr="00046C6D" w:rsidRDefault="00F842F1" w:rsidP="00046C6D">
      <w:pPr>
        <w:pStyle w:val="Tekstprzypisudolnego"/>
        <w:spacing w:line="360" w:lineRule="auto"/>
        <w:rPr>
          <w:rFonts w:ascii="Arial" w:hAnsi="Arial" w:cs="Arial"/>
        </w:rPr>
      </w:pPr>
      <w:r w:rsidRPr="00046C6D">
        <w:rPr>
          <w:rStyle w:val="Odwoanieprzypisudolnego"/>
          <w:rFonts w:ascii="Arial" w:hAnsi="Arial" w:cs="Arial"/>
        </w:rPr>
        <w:footnoteRef/>
      </w:r>
      <w:r w:rsidRPr="00046C6D">
        <w:rPr>
          <w:rFonts w:ascii="Arial" w:hAnsi="Arial" w:cs="Arial"/>
        </w:rPr>
        <w:t xml:space="preserve"> Odsetek pracujących w sekcjach G-J w ogólnej liczbie pracujących w miastach subregionalnych [%]</w:t>
      </w:r>
    </w:p>
  </w:footnote>
  <w:footnote w:id="38">
    <w:p w:rsidR="00F842F1" w:rsidRPr="00710CA7" w:rsidRDefault="00F842F1" w:rsidP="00710CA7">
      <w:pPr>
        <w:pStyle w:val="Tekstprzypisudolnego"/>
        <w:spacing w:line="360" w:lineRule="auto"/>
        <w:rPr>
          <w:rFonts w:ascii="Arial" w:hAnsi="Arial" w:cs="Arial"/>
        </w:rPr>
      </w:pPr>
      <w:r w:rsidRPr="00710CA7">
        <w:rPr>
          <w:rStyle w:val="Odwoanieprzypisudolnego"/>
          <w:rFonts w:ascii="Arial" w:hAnsi="Arial" w:cs="Arial"/>
        </w:rPr>
        <w:footnoteRef/>
      </w:r>
      <w:r w:rsidRPr="00710CA7">
        <w:rPr>
          <w:rFonts w:ascii="Arial" w:hAnsi="Arial" w:cs="Arial"/>
        </w:rPr>
        <w:t xml:space="preserve"> Odsetek pracujących w sekcjach M-U w ogólnej liczbie pracujących w miastach subregionalnych [%]</w:t>
      </w:r>
    </w:p>
  </w:footnote>
  <w:footnote w:id="39">
    <w:p w:rsidR="00F842F1" w:rsidRPr="00C07CE2" w:rsidRDefault="00F842F1" w:rsidP="00C07CE2">
      <w:pPr>
        <w:pStyle w:val="Tekstprzypisudolnego"/>
        <w:spacing w:line="360" w:lineRule="auto"/>
        <w:rPr>
          <w:rFonts w:ascii="Arial" w:hAnsi="Arial" w:cs="Arial"/>
        </w:rPr>
      </w:pPr>
      <w:r w:rsidRPr="00C07CE2">
        <w:rPr>
          <w:rStyle w:val="Odwoanieprzypisudolnego"/>
          <w:rFonts w:ascii="Arial" w:hAnsi="Arial" w:cs="Arial"/>
        </w:rPr>
        <w:footnoteRef/>
      </w:r>
      <w:r w:rsidRPr="00C07CE2">
        <w:rPr>
          <w:rFonts w:ascii="Arial" w:hAnsi="Arial" w:cs="Arial"/>
        </w:rPr>
        <w:t xml:space="preserve"> Dotyczy odpadów wytworzonych w ciągu roku (z wyłączeniem odpadów komunalnych)</w:t>
      </w:r>
    </w:p>
  </w:footnote>
  <w:footnote w:id="40">
    <w:p w:rsidR="00F842F1" w:rsidRDefault="00F842F1" w:rsidP="00C07CE2">
      <w:pPr>
        <w:pStyle w:val="Tekstprzypisudolnego"/>
        <w:spacing w:line="360" w:lineRule="auto"/>
      </w:pPr>
      <w:r w:rsidRPr="00C07CE2">
        <w:rPr>
          <w:rStyle w:val="Odwoanieprzypisudolnego"/>
          <w:rFonts w:ascii="Arial" w:hAnsi="Arial" w:cs="Arial"/>
        </w:rPr>
        <w:footnoteRef/>
      </w:r>
      <w:r w:rsidRPr="00C07CE2">
        <w:rPr>
          <w:rFonts w:ascii="Arial" w:hAnsi="Arial" w:cs="Arial"/>
        </w:rPr>
        <w:t xml:space="preserve"> Z wyłączeniem odpadów komunalnych</w:t>
      </w:r>
    </w:p>
  </w:footnote>
  <w:footnote w:id="41">
    <w:p w:rsidR="00F842F1" w:rsidRPr="00456EFB" w:rsidRDefault="00F842F1" w:rsidP="00456EFB">
      <w:pPr>
        <w:pStyle w:val="Tekstprzypisudolnego"/>
        <w:spacing w:line="360" w:lineRule="auto"/>
        <w:rPr>
          <w:rFonts w:ascii="Arial" w:hAnsi="Arial" w:cs="Arial"/>
        </w:rPr>
      </w:pPr>
      <w:r w:rsidRPr="00456EFB">
        <w:rPr>
          <w:rStyle w:val="Odwoanieprzypisudolnego"/>
          <w:rFonts w:ascii="Arial" w:hAnsi="Arial" w:cs="Arial"/>
        </w:rPr>
        <w:footnoteRef/>
      </w:r>
      <w:r w:rsidRPr="00456EFB">
        <w:rPr>
          <w:rFonts w:ascii="Arial" w:hAnsi="Arial" w:cs="Arial"/>
        </w:rPr>
        <w:t xml:space="preserve"> Dotyczy zakładów szczególnie uciążliwych</w:t>
      </w:r>
    </w:p>
  </w:footnote>
  <w:footnote w:id="42">
    <w:p w:rsidR="00F842F1" w:rsidRPr="00456EFB" w:rsidRDefault="00F842F1" w:rsidP="00456EFB">
      <w:pPr>
        <w:pStyle w:val="Tekstprzypisudolnego"/>
        <w:spacing w:line="360" w:lineRule="auto"/>
        <w:rPr>
          <w:rFonts w:ascii="Arial" w:hAnsi="Arial" w:cs="Arial"/>
        </w:rPr>
      </w:pPr>
      <w:r w:rsidRPr="00456EFB">
        <w:rPr>
          <w:rStyle w:val="Odwoanieprzypisudolnego"/>
          <w:rFonts w:ascii="Arial" w:hAnsi="Arial" w:cs="Arial"/>
        </w:rPr>
        <w:footnoteRef/>
      </w:r>
      <w:r w:rsidRPr="00456EFB">
        <w:rPr>
          <w:rFonts w:ascii="Arial" w:hAnsi="Arial" w:cs="Arial"/>
        </w:rPr>
        <w:t xml:space="preserve"> Dotyczy zakładów szczególnie uciążliwych</w:t>
      </w:r>
    </w:p>
  </w:footnote>
  <w:footnote w:id="43">
    <w:p w:rsidR="00F842F1" w:rsidRPr="005942E0" w:rsidRDefault="00F842F1" w:rsidP="005942E0">
      <w:pPr>
        <w:pStyle w:val="Tekstprzypisudolnego"/>
        <w:spacing w:line="360" w:lineRule="auto"/>
        <w:rPr>
          <w:rFonts w:ascii="Arial" w:hAnsi="Arial" w:cs="Arial"/>
        </w:rPr>
      </w:pPr>
      <w:r w:rsidRPr="005942E0">
        <w:rPr>
          <w:rStyle w:val="Odwoanieprzypisudolnego"/>
          <w:rFonts w:ascii="Arial" w:hAnsi="Arial" w:cs="Arial"/>
        </w:rPr>
        <w:footnoteRef/>
      </w:r>
      <w:r w:rsidRPr="005942E0">
        <w:rPr>
          <w:rFonts w:ascii="Arial" w:hAnsi="Arial" w:cs="Arial"/>
        </w:rPr>
        <w:t xml:space="preserve"> Ponadto nastąpiła zmiana przepisów prawnych, jednakże wartość wskaźnika z 2019 r. nie jest optymistyczna. Przewiduje się, że zakładany poziom w Strategii na 2020 r. (wzrost wartości wskaźnika z 2011 r. tj. wzrost z poziomu 14,8%) nie zostanie osiągnięty.</w:t>
      </w:r>
    </w:p>
  </w:footnote>
  <w:footnote w:id="44">
    <w:p w:rsidR="00F842F1" w:rsidRPr="00A75A60" w:rsidRDefault="00F842F1" w:rsidP="00A75A60">
      <w:pPr>
        <w:pStyle w:val="Tekstprzypisudolnego"/>
        <w:spacing w:line="360" w:lineRule="auto"/>
        <w:rPr>
          <w:rFonts w:ascii="Arial" w:hAnsi="Arial" w:cs="Arial"/>
        </w:rPr>
      </w:pPr>
      <w:r w:rsidRPr="00A75A60">
        <w:rPr>
          <w:rStyle w:val="Odwoanieprzypisudolnego"/>
          <w:rFonts w:ascii="Arial" w:hAnsi="Arial" w:cs="Arial"/>
        </w:rPr>
        <w:footnoteRef/>
      </w:r>
      <w:r w:rsidRPr="00A75A60">
        <w:rPr>
          <w:rFonts w:ascii="Arial" w:hAnsi="Arial" w:cs="Arial"/>
        </w:rPr>
        <w:t xml:space="preserve"> Wartość wskaźnika została dostosowana do zmienionych przepisów prawnych. Uzyskany dotychczas  poziom wskaźnika. wskazuje, że założona na 2020 r. wartość nie zostanie osiągnięta.</w:t>
      </w:r>
    </w:p>
  </w:footnote>
  <w:footnote w:id="45">
    <w:p w:rsidR="00F842F1" w:rsidRPr="007747E3" w:rsidRDefault="00F842F1" w:rsidP="007747E3">
      <w:pPr>
        <w:pStyle w:val="Tekstprzypisudolnego"/>
        <w:spacing w:line="360" w:lineRule="auto"/>
        <w:rPr>
          <w:rFonts w:ascii="Arial" w:hAnsi="Arial" w:cs="Arial"/>
        </w:rPr>
      </w:pPr>
      <w:r w:rsidRPr="007747E3">
        <w:rPr>
          <w:rStyle w:val="Odwoanieprzypisudolnego"/>
          <w:rFonts w:ascii="Arial" w:hAnsi="Arial" w:cs="Arial"/>
        </w:rPr>
        <w:footnoteRef/>
      </w:r>
      <w:r w:rsidRPr="007747E3">
        <w:rPr>
          <w:rFonts w:ascii="Arial" w:hAnsi="Arial" w:cs="Arial"/>
        </w:rPr>
        <w:t xml:space="preserve"> Dla przykładu wartość PKB w podziale na regiony za 2018 r. będzie zrewidowana i upubliczniona przez GUS w grudniu 2020 r.</w:t>
      </w:r>
    </w:p>
  </w:footnote>
  <w:footnote w:id="46">
    <w:p w:rsidR="00F842F1" w:rsidRPr="007747E3" w:rsidRDefault="00F842F1" w:rsidP="007747E3">
      <w:pPr>
        <w:pStyle w:val="Tekstprzypisudolnego"/>
        <w:spacing w:line="360" w:lineRule="auto"/>
        <w:rPr>
          <w:rFonts w:ascii="Arial" w:hAnsi="Arial" w:cs="Arial"/>
        </w:rPr>
      </w:pPr>
      <w:r w:rsidRPr="007747E3">
        <w:rPr>
          <w:rStyle w:val="Odwoanieprzypisudolnego"/>
          <w:rFonts w:ascii="Arial" w:hAnsi="Arial" w:cs="Arial"/>
        </w:rPr>
        <w:footnoteRef/>
      </w:r>
      <w:r w:rsidRPr="007747E3">
        <w:rPr>
          <w:rFonts w:ascii="Arial" w:hAnsi="Arial" w:cs="Arial"/>
        </w:rPr>
        <w:t xml:space="preserve"> Przede wszystkim ze względu na brak danych - GUS nie monitoruje już np. liczby uczniów przypadających na 1 komputer z dostępem do Internetu przeznaczony do użytku uczniów, wskaźnika zagrożenia ubóstwem po transferach społecznych, czy liczby gospodarstw agroturystycznych</w:t>
      </w:r>
    </w:p>
  </w:footnote>
  <w:footnote w:id="47">
    <w:p w:rsidR="00F842F1" w:rsidRPr="007E52CA" w:rsidRDefault="00F842F1" w:rsidP="007E52CA">
      <w:pPr>
        <w:pStyle w:val="Tekstprzypisudolnego"/>
        <w:spacing w:line="360" w:lineRule="auto"/>
        <w:rPr>
          <w:rFonts w:ascii="Arial" w:hAnsi="Arial" w:cs="Arial"/>
        </w:rPr>
      </w:pPr>
      <w:r w:rsidRPr="007E52CA">
        <w:rPr>
          <w:rStyle w:val="Odwoanieprzypisudolnego"/>
          <w:rFonts w:ascii="Arial" w:hAnsi="Arial" w:cs="Arial"/>
        </w:rPr>
        <w:footnoteRef/>
      </w:r>
      <w:r w:rsidRPr="007E52CA">
        <w:rPr>
          <w:rFonts w:ascii="Arial" w:hAnsi="Arial" w:cs="Arial"/>
        </w:rPr>
        <w:t xml:space="preserve"> Przede wszystkim ze względu na brak danych lub braku możliwości porównania.</w:t>
      </w:r>
    </w:p>
  </w:footnote>
  <w:footnote w:id="48">
    <w:p w:rsidR="00F842F1" w:rsidRDefault="00F842F1" w:rsidP="007E52CA">
      <w:pPr>
        <w:pStyle w:val="Tekstprzypisudolnego"/>
        <w:spacing w:line="360" w:lineRule="auto"/>
      </w:pPr>
      <w:r w:rsidRPr="007E52CA">
        <w:rPr>
          <w:rStyle w:val="Odwoanieprzypisudolnego"/>
          <w:rFonts w:ascii="Arial" w:hAnsi="Arial" w:cs="Arial"/>
        </w:rPr>
        <w:footnoteRef/>
      </w:r>
      <w:r w:rsidRPr="007E52CA">
        <w:rPr>
          <w:rFonts w:ascii="Arial" w:hAnsi="Arial" w:cs="Arial"/>
        </w:rPr>
        <w:t xml:space="preserve"> Uwaga: przedstawiona za pomocą wykresu ocena wskaźników w poszczególnych priorytetach jest oceną danych z ostatniego dostępnego roku w porównaniu do danych szacowanych w 2020 r. Czyli punktem odniesienia jest szacunek na 2020 r. Jednocześnie warto podkreślić, iż z punktu widzenia roku bieżącego, szacowanie danych docelowych w 2020 r. w momencie uchwalania Strategii rozwoju województwa – Podkarpackie 2020, było bardzo trudne. Nie zawsze zastosowane metody, takie jak przedłużenie trendu kilkuletniego, okazały się właściwe. W przypadku wskaźników, w których wartości docelowe założone na 2020 r. zostały szybko osiągnięte lub przekroczone, szacowanie było zbyt ostrożnościowe. Natomiast w przypadku wskaźników, w których nie uda się osiągnąć w 2020 r. wartości docelowych, założone szacunki był przedstawione zbyt ambitnie oraz były zależne od innych czynników, których nie dało się przewidzieć.</w:t>
      </w:r>
    </w:p>
  </w:footnote>
  <w:footnote w:id="49">
    <w:p w:rsidR="00F842F1" w:rsidRPr="001F3E45" w:rsidRDefault="00F842F1" w:rsidP="001F3E45">
      <w:pPr>
        <w:pStyle w:val="Tekstprzypisudolnego"/>
        <w:spacing w:line="360" w:lineRule="auto"/>
        <w:rPr>
          <w:rFonts w:ascii="Arial" w:hAnsi="Arial" w:cs="Arial"/>
        </w:rPr>
      </w:pPr>
      <w:r w:rsidRPr="001F3E45">
        <w:rPr>
          <w:rStyle w:val="Odwoanieprzypisudolnego"/>
          <w:rFonts w:ascii="Arial" w:hAnsi="Arial" w:cs="Arial"/>
        </w:rPr>
        <w:footnoteRef/>
      </w:r>
      <w:r w:rsidRPr="001F3E45">
        <w:rPr>
          <w:rFonts w:ascii="Arial" w:hAnsi="Arial" w:cs="Arial"/>
        </w:rPr>
        <w:t xml:space="preserve"> Wskaźnik oceniono jako mniej korzystny ze względu na porównanie danych za 2019 r. z wartością szacunkową za 2020 r. (jeszcze nie została osiągnięta). Jednakże istnieje prawdopodobieństwo, iż w 2020 r. wartość wskaźnika osiągnie zakładany na 2020 r. poziom.</w:t>
      </w:r>
    </w:p>
  </w:footnote>
  <w:footnote w:id="50">
    <w:p w:rsidR="00F842F1" w:rsidRPr="00FB6374" w:rsidRDefault="00F842F1" w:rsidP="00FB6374">
      <w:pPr>
        <w:pStyle w:val="Tekstprzypisudolnego"/>
        <w:spacing w:line="360" w:lineRule="auto"/>
        <w:rPr>
          <w:rFonts w:ascii="Arial" w:hAnsi="Arial" w:cs="Arial"/>
        </w:rPr>
      </w:pPr>
      <w:r w:rsidRPr="00FB6374">
        <w:rPr>
          <w:rStyle w:val="Odwoanieprzypisudolnego"/>
          <w:rFonts w:ascii="Arial" w:hAnsi="Arial" w:cs="Arial"/>
        </w:rPr>
        <w:footnoteRef/>
      </w:r>
      <w:r w:rsidRPr="00FB6374">
        <w:rPr>
          <w:rFonts w:ascii="Arial" w:hAnsi="Arial" w:cs="Arial"/>
        </w:rPr>
        <w:t xml:space="preserve"> W 2019 r. do rejestru REGON na 10 tys. ludności było wpisanych 851 podmiotów. Był to najniższy wynik w kraju.</w:t>
      </w:r>
    </w:p>
  </w:footnote>
  <w:footnote w:id="51">
    <w:p w:rsidR="00F842F1" w:rsidRPr="00FB6374" w:rsidRDefault="00F842F1" w:rsidP="00FB6374">
      <w:pPr>
        <w:pStyle w:val="Tekstprzypisudolnego"/>
        <w:spacing w:line="360" w:lineRule="auto"/>
        <w:rPr>
          <w:rFonts w:ascii="Arial" w:hAnsi="Arial" w:cs="Arial"/>
        </w:rPr>
      </w:pPr>
      <w:r w:rsidRPr="00FB6374">
        <w:rPr>
          <w:rStyle w:val="Odwoanieprzypisudolnego"/>
          <w:rFonts w:ascii="Arial" w:hAnsi="Arial" w:cs="Arial"/>
        </w:rPr>
        <w:footnoteRef/>
      </w:r>
      <w:r w:rsidRPr="00FB6374">
        <w:rPr>
          <w:rFonts w:ascii="Arial" w:hAnsi="Arial" w:cs="Arial"/>
          <w:i/>
        </w:rPr>
        <w:t>Raport z realizacji Strategii rozwoju województwa – Podkarpackie 2020 za okres 2016-2019. Raport końcowy,</w:t>
      </w:r>
      <w:r w:rsidRPr="00FB6374">
        <w:rPr>
          <w:rFonts w:ascii="Arial" w:hAnsi="Arial" w:cs="Arial"/>
        </w:rPr>
        <w:t xml:space="preserve"> Rzeszów 2019.</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B7395B"/>
    <w:multiLevelType w:val="hybridMultilevel"/>
    <w:tmpl w:val="0E4E09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69825E3"/>
    <w:multiLevelType w:val="hybridMultilevel"/>
    <w:tmpl w:val="72E8CC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9983ADB"/>
    <w:multiLevelType w:val="hybridMultilevel"/>
    <w:tmpl w:val="625488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E0F7EA0"/>
    <w:multiLevelType w:val="hybridMultilevel"/>
    <w:tmpl w:val="1750B3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FC65D5C"/>
    <w:multiLevelType w:val="hybridMultilevel"/>
    <w:tmpl w:val="C7EE6A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13D911ED"/>
    <w:multiLevelType w:val="hybridMultilevel"/>
    <w:tmpl w:val="C95A32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5371709"/>
    <w:multiLevelType w:val="hybridMultilevel"/>
    <w:tmpl w:val="E68C31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FE96533"/>
    <w:multiLevelType w:val="hybridMultilevel"/>
    <w:tmpl w:val="84366E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22166E15"/>
    <w:multiLevelType w:val="hybridMultilevel"/>
    <w:tmpl w:val="834EB9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224430C5"/>
    <w:multiLevelType w:val="hybridMultilevel"/>
    <w:tmpl w:val="429245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24B03A49"/>
    <w:multiLevelType w:val="hybridMultilevel"/>
    <w:tmpl w:val="EC10A7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26721EA2"/>
    <w:multiLevelType w:val="hybridMultilevel"/>
    <w:tmpl w:val="DB6C77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27DD7E78"/>
    <w:multiLevelType w:val="hybridMultilevel"/>
    <w:tmpl w:val="14D45D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280B6415"/>
    <w:multiLevelType w:val="hybridMultilevel"/>
    <w:tmpl w:val="9A5438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2A7A37D8"/>
    <w:multiLevelType w:val="hybridMultilevel"/>
    <w:tmpl w:val="2062AC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D2C3698"/>
    <w:multiLevelType w:val="hybridMultilevel"/>
    <w:tmpl w:val="F998CB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DDF11C4"/>
    <w:multiLevelType w:val="hybridMultilevel"/>
    <w:tmpl w:val="351CE9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E397AEA"/>
    <w:multiLevelType w:val="hybridMultilevel"/>
    <w:tmpl w:val="8F74F5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3764369D"/>
    <w:multiLevelType w:val="hybridMultilevel"/>
    <w:tmpl w:val="705607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38D9193A"/>
    <w:multiLevelType w:val="hybridMultilevel"/>
    <w:tmpl w:val="E4368B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38F36FA5"/>
    <w:multiLevelType w:val="hybridMultilevel"/>
    <w:tmpl w:val="D67604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3B9D2D37"/>
    <w:multiLevelType w:val="hybridMultilevel"/>
    <w:tmpl w:val="AC387D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3BC70927"/>
    <w:multiLevelType w:val="hybridMultilevel"/>
    <w:tmpl w:val="B01E07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3FFB4DA8"/>
    <w:multiLevelType w:val="hybridMultilevel"/>
    <w:tmpl w:val="2B7A642A"/>
    <w:lvl w:ilvl="0" w:tplc="0415000F">
      <w:start w:val="1"/>
      <w:numFmt w:val="decimal"/>
      <w:lvlText w:val="%1."/>
      <w:lvlJc w:val="left"/>
      <w:pPr>
        <w:ind w:left="720" w:hanging="360"/>
      </w:pPr>
      <w:rPr>
        <w:rFonts w:hint="default"/>
      </w:rPr>
    </w:lvl>
    <w:lvl w:ilvl="1" w:tplc="E79619C0">
      <w:numFmt w:val="bullet"/>
      <w:lvlText w:val="•"/>
      <w:lvlJc w:val="left"/>
      <w:pPr>
        <w:ind w:left="1785" w:hanging="705"/>
      </w:pPr>
      <w:rPr>
        <w:rFonts w:ascii="Arial" w:eastAsia="Calibri" w:hAnsi="Arial" w:cs="Aria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42F15610"/>
    <w:multiLevelType w:val="hybridMultilevel"/>
    <w:tmpl w:val="7B32B2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4A247AAE"/>
    <w:multiLevelType w:val="hybridMultilevel"/>
    <w:tmpl w:val="7F02CD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4DE34576"/>
    <w:multiLevelType w:val="hybridMultilevel"/>
    <w:tmpl w:val="E63AED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51B37FF7"/>
    <w:multiLevelType w:val="hybridMultilevel"/>
    <w:tmpl w:val="C5A842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524C67A4"/>
    <w:multiLevelType w:val="hybridMultilevel"/>
    <w:tmpl w:val="4CFA8F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543B2988"/>
    <w:multiLevelType w:val="hybridMultilevel"/>
    <w:tmpl w:val="1CE628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5461533B"/>
    <w:multiLevelType w:val="hybridMultilevel"/>
    <w:tmpl w:val="8AA2F7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57176617"/>
    <w:multiLevelType w:val="hybridMultilevel"/>
    <w:tmpl w:val="B31CAD5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5A0C3758"/>
    <w:multiLevelType w:val="hybridMultilevel"/>
    <w:tmpl w:val="D86E9CD0"/>
    <w:lvl w:ilvl="0" w:tplc="04150001">
      <w:start w:val="1"/>
      <w:numFmt w:val="bullet"/>
      <w:lvlText w:val=""/>
      <w:lvlJc w:val="left"/>
      <w:pPr>
        <w:ind w:left="1068" w:hanging="360"/>
      </w:pPr>
      <w:rPr>
        <w:rFonts w:ascii="Symbol" w:hAnsi="Symbol" w:hint="default"/>
      </w:rPr>
    </w:lvl>
    <w:lvl w:ilvl="1" w:tplc="04150003">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33" w15:restartNumberingAfterBreak="0">
    <w:nsid w:val="5D4558BA"/>
    <w:multiLevelType w:val="hybridMultilevel"/>
    <w:tmpl w:val="F356BA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65E71702"/>
    <w:multiLevelType w:val="hybridMultilevel"/>
    <w:tmpl w:val="B936E0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69246664"/>
    <w:multiLevelType w:val="hybridMultilevel"/>
    <w:tmpl w:val="9F563C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6B9F13E0"/>
    <w:multiLevelType w:val="hybridMultilevel"/>
    <w:tmpl w:val="589CAE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6CE256E9"/>
    <w:multiLevelType w:val="hybridMultilevel"/>
    <w:tmpl w:val="D16C923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6FA56C92"/>
    <w:multiLevelType w:val="hybridMultilevel"/>
    <w:tmpl w:val="AD1229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75AF195A"/>
    <w:multiLevelType w:val="hybridMultilevel"/>
    <w:tmpl w:val="7C4846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77C17F8B"/>
    <w:multiLevelType w:val="hybridMultilevel"/>
    <w:tmpl w:val="DF8EFA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7B123793"/>
    <w:multiLevelType w:val="hybridMultilevel"/>
    <w:tmpl w:val="E69A35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7BBF1992"/>
    <w:multiLevelType w:val="hybridMultilevel"/>
    <w:tmpl w:val="6F906C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31"/>
  </w:num>
  <w:num w:numId="2">
    <w:abstractNumId w:val="37"/>
  </w:num>
  <w:num w:numId="3">
    <w:abstractNumId w:val="7"/>
  </w:num>
  <w:num w:numId="4">
    <w:abstractNumId w:val="33"/>
  </w:num>
  <w:num w:numId="5">
    <w:abstractNumId w:val="26"/>
  </w:num>
  <w:num w:numId="6">
    <w:abstractNumId w:val="41"/>
  </w:num>
  <w:num w:numId="7">
    <w:abstractNumId w:val="39"/>
  </w:num>
  <w:num w:numId="8">
    <w:abstractNumId w:val="23"/>
  </w:num>
  <w:num w:numId="9">
    <w:abstractNumId w:val="10"/>
  </w:num>
  <w:num w:numId="10">
    <w:abstractNumId w:val="29"/>
  </w:num>
  <w:num w:numId="11">
    <w:abstractNumId w:val="24"/>
  </w:num>
  <w:num w:numId="12">
    <w:abstractNumId w:val="27"/>
  </w:num>
  <w:num w:numId="13">
    <w:abstractNumId w:val="38"/>
  </w:num>
  <w:num w:numId="14">
    <w:abstractNumId w:val="15"/>
  </w:num>
  <w:num w:numId="15">
    <w:abstractNumId w:val="16"/>
  </w:num>
  <w:num w:numId="16">
    <w:abstractNumId w:val="5"/>
  </w:num>
  <w:num w:numId="17">
    <w:abstractNumId w:val="18"/>
  </w:num>
  <w:num w:numId="18">
    <w:abstractNumId w:val="8"/>
  </w:num>
  <w:num w:numId="19">
    <w:abstractNumId w:val="40"/>
  </w:num>
  <w:num w:numId="20">
    <w:abstractNumId w:val="21"/>
  </w:num>
  <w:num w:numId="21">
    <w:abstractNumId w:val="6"/>
  </w:num>
  <w:num w:numId="22">
    <w:abstractNumId w:val="28"/>
  </w:num>
  <w:num w:numId="23">
    <w:abstractNumId w:val="34"/>
  </w:num>
  <w:num w:numId="24">
    <w:abstractNumId w:val="3"/>
  </w:num>
  <w:num w:numId="25">
    <w:abstractNumId w:val="36"/>
  </w:num>
  <w:num w:numId="26">
    <w:abstractNumId w:val="19"/>
  </w:num>
  <w:num w:numId="27">
    <w:abstractNumId w:val="13"/>
  </w:num>
  <w:num w:numId="28">
    <w:abstractNumId w:val="42"/>
  </w:num>
  <w:num w:numId="29">
    <w:abstractNumId w:val="30"/>
  </w:num>
  <w:num w:numId="30">
    <w:abstractNumId w:val="0"/>
  </w:num>
  <w:num w:numId="31">
    <w:abstractNumId w:val="22"/>
  </w:num>
  <w:num w:numId="32">
    <w:abstractNumId w:val="35"/>
  </w:num>
  <w:num w:numId="33">
    <w:abstractNumId w:val="4"/>
  </w:num>
  <w:num w:numId="34">
    <w:abstractNumId w:val="25"/>
  </w:num>
  <w:num w:numId="35">
    <w:abstractNumId w:val="14"/>
  </w:num>
  <w:num w:numId="36">
    <w:abstractNumId w:val="12"/>
  </w:num>
  <w:num w:numId="37">
    <w:abstractNumId w:val="17"/>
  </w:num>
  <w:num w:numId="38">
    <w:abstractNumId w:val="32"/>
  </w:num>
  <w:num w:numId="39">
    <w:abstractNumId w:val="2"/>
  </w:num>
  <w:num w:numId="40">
    <w:abstractNumId w:val="9"/>
  </w:num>
  <w:num w:numId="41">
    <w:abstractNumId w:val="11"/>
  </w:num>
  <w:num w:numId="42">
    <w:abstractNumId w:val="1"/>
  </w:num>
  <w:num w:numId="43">
    <w:abstractNumId w:val="20"/>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220E"/>
    <w:rsid w:val="00012EE9"/>
    <w:rsid w:val="00046C6D"/>
    <w:rsid w:val="00052373"/>
    <w:rsid w:val="0005322F"/>
    <w:rsid w:val="000754A6"/>
    <w:rsid w:val="000900EE"/>
    <w:rsid w:val="000A7E48"/>
    <w:rsid w:val="000B7BD3"/>
    <w:rsid w:val="000C27C2"/>
    <w:rsid w:val="000E33F3"/>
    <w:rsid w:val="000F3B65"/>
    <w:rsid w:val="00130983"/>
    <w:rsid w:val="001321CF"/>
    <w:rsid w:val="001360C7"/>
    <w:rsid w:val="00141ECD"/>
    <w:rsid w:val="00145EF1"/>
    <w:rsid w:val="00147BB8"/>
    <w:rsid w:val="00152F68"/>
    <w:rsid w:val="001808D7"/>
    <w:rsid w:val="00182F86"/>
    <w:rsid w:val="00190390"/>
    <w:rsid w:val="001F1FCF"/>
    <w:rsid w:val="001F3E45"/>
    <w:rsid w:val="001F6284"/>
    <w:rsid w:val="00223D11"/>
    <w:rsid w:val="00235F0F"/>
    <w:rsid w:val="00246741"/>
    <w:rsid w:val="00246A7C"/>
    <w:rsid w:val="0026546E"/>
    <w:rsid w:val="002738B6"/>
    <w:rsid w:val="0027745D"/>
    <w:rsid w:val="00281A20"/>
    <w:rsid w:val="002939CF"/>
    <w:rsid w:val="0029693C"/>
    <w:rsid w:val="002A67F4"/>
    <w:rsid w:val="002A7612"/>
    <w:rsid w:val="002E0E8B"/>
    <w:rsid w:val="002E5BD8"/>
    <w:rsid w:val="00325524"/>
    <w:rsid w:val="0032665F"/>
    <w:rsid w:val="00332A14"/>
    <w:rsid w:val="00343089"/>
    <w:rsid w:val="00354A5E"/>
    <w:rsid w:val="00361B8D"/>
    <w:rsid w:val="0037405A"/>
    <w:rsid w:val="0038220E"/>
    <w:rsid w:val="003831E1"/>
    <w:rsid w:val="003A17DA"/>
    <w:rsid w:val="003A6B06"/>
    <w:rsid w:val="003C7AA7"/>
    <w:rsid w:val="003C7C20"/>
    <w:rsid w:val="003E2A20"/>
    <w:rsid w:val="003F0467"/>
    <w:rsid w:val="003F2D2B"/>
    <w:rsid w:val="004051C2"/>
    <w:rsid w:val="00405B0A"/>
    <w:rsid w:val="00411FBC"/>
    <w:rsid w:val="0042447F"/>
    <w:rsid w:val="00424E00"/>
    <w:rsid w:val="0043554C"/>
    <w:rsid w:val="00437717"/>
    <w:rsid w:val="00440110"/>
    <w:rsid w:val="004428B6"/>
    <w:rsid w:val="00443BA7"/>
    <w:rsid w:val="004508DF"/>
    <w:rsid w:val="004533BC"/>
    <w:rsid w:val="00455733"/>
    <w:rsid w:val="00456EFB"/>
    <w:rsid w:val="0049094B"/>
    <w:rsid w:val="00490D05"/>
    <w:rsid w:val="004A3304"/>
    <w:rsid w:val="004C0DEE"/>
    <w:rsid w:val="004C173F"/>
    <w:rsid w:val="004C5859"/>
    <w:rsid w:val="004F0C29"/>
    <w:rsid w:val="004F57DF"/>
    <w:rsid w:val="00506360"/>
    <w:rsid w:val="00507D7F"/>
    <w:rsid w:val="0051289F"/>
    <w:rsid w:val="00530993"/>
    <w:rsid w:val="00547593"/>
    <w:rsid w:val="00556771"/>
    <w:rsid w:val="0057015C"/>
    <w:rsid w:val="00573E0F"/>
    <w:rsid w:val="00587F82"/>
    <w:rsid w:val="005942E0"/>
    <w:rsid w:val="005B62BF"/>
    <w:rsid w:val="005C06AF"/>
    <w:rsid w:val="005E0412"/>
    <w:rsid w:val="005E3B3C"/>
    <w:rsid w:val="005E4E3C"/>
    <w:rsid w:val="005F2663"/>
    <w:rsid w:val="005F4073"/>
    <w:rsid w:val="006014E8"/>
    <w:rsid w:val="00601BAA"/>
    <w:rsid w:val="006240BF"/>
    <w:rsid w:val="006278CD"/>
    <w:rsid w:val="00633304"/>
    <w:rsid w:val="0065303C"/>
    <w:rsid w:val="00653C9D"/>
    <w:rsid w:val="00657B97"/>
    <w:rsid w:val="00661210"/>
    <w:rsid w:val="00676C0D"/>
    <w:rsid w:val="00684604"/>
    <w:rsid w:val="006E2722"/>
    <w:rsid w:val="006F34FC"/>
    <w:rsid w:val="006F5748"/>
    <w:rsid w:val="006F5C9F"/>
    <w:rsid w:val="006F633A"/>
    <w:rsid w:val="00706A5F"/>
    <w:rsid w:val="00710CA7"/>
    <w:rsid w:val="00721015"/>
    <w:rsid w:val="007229C7"/>
    <w:rsid w:val="007561BC"/>
    <w:rsid w:val="00765335"/>
    <w:rsid w:val="00772FC3"/>
    <w:rsid w:val="00773A90"/>
    <w:rsid w:val="00773C74"/>
    <w:rsid w:val="007747E3"/>
    <w:rsid w:val="007904D4"/>
    <w:rsid w:val="007A27A7"/>
    <w:rsid w:val="007A4598"/>
    <w:rsid w:val="007A7338"/>
    <w:rsid w:val="007B53CD"/>
    <w:rsid w:val="007D1587"/>
    <w:rsid w:val="007E1597"/>
    <w:rsid w:val="007E1AD4"/>
    <w:rsid w:val="007E2A4C"/>
    <w:rsid w:val="007E52CA"/>
    <w:rsid w:val="007E56EC"/>
    <w:rsid w:val="007F1835"/>
    <w:rsid w:val="007F6054"/>
    <w:rsid w:val="00805D42"/>
    <w:rsid w:val="00821ADE"/>
    <w:rsid w:val="008300CD"/>
    <w:rsid w:val="00847309"/>
    <w:rsid w:val="00867C11"/>
    <w:rsid w:val="00897751"/>
    <w:rsid w:val="008A3108"/>
    <w:rsid w:val="008A48D6"/>
    <w:rsid w:val="008A5264"/>
    <w:rsid w:val="008C2A9F"/>
    <w:rsid w:val="008E062C"/>
    <w:rsid w:val="008E7F21"/>
    <w:rsid w:val="008F3B70"/>
    <w:rsid w:val="008F4286"/>
    <w:rsid w:val="008F74F5"/>
    <w:rsid w:val="00901D55"/>
    <w:rsid w:val="00926E56"/>
    <w:rsid w:val="00931101"/>
    <w:rsid w:val="0093733D"/>
    <w:rsid w:val="00944C01"/>
    <w:rsid w:val="00984521"/>
    <w:rsid w:val="009900B5"/>
    <w:rsid w:val="009B217E"/>
    <w:rsid w:val="009C6A78"/>
    <w:rsid w:val="009C7CA9"/>
    <w:rsid w:val="009D029E"/>
    <w:rsid w:val="009E0713"/>
    <w:rsid w:val="009E38EA"/>
    <w:rsid w:val="009E5A6A"/>
    <w:rsid w:val="009E72FD"/>
    <w:rsid w:val="009F155F"/>
    <w:rsid w:val="009F1631"/>
    <w:rsid w:val="009F3BED"/>
    <w:rsid w:val="00A01240"/>
    <w:rsid w:val="00A02CCA"/>
    <w:rsid w:val="00A0335E"/>
    <w:rsid w:val="00A145D7"/>
    <w:rsid w:val="00A22AF2"/>
    <w:rsid w:val="00A3600F"/>
    <w:rsid w:val="00A50B29"/>
    <w:rsid w:val="00A52294"/>
    <w:rsid w:val="00A54452"/>
    <w:rsid w:val="00A711C2"/>
    <w:rsid w:val="00A75A60"/>
    <w:rsid w:val="00A95731"/>
    <w:rsid w:val="00A97F9E"/>
    <w:rsid w:val="00AA11B7"/>
    <w:rsid w:val="00AC263D"/>
    <w:rsid w:val="00AC3B63"/>
    <w:rsid w:val="00AD1938"/>
    <w:rsid w:val="00AD406D"/>
    <w:rsid w:val="00AE1045"/>
    <w:rsid w:val="00B00081"/>
    <w:rsid w:val="00B176C2"/>
    <w:rsid w:val="00B23B3F"/>
    <w:rsid w:val="00B32C5B"/>
    <w:rsid w:val="00B3326D"/>
    <w:rsid w:val="00B40A80"/>
    <w:rsid w:val="00B42357"/>
    <w:rsid w:val="00B47311"/>
    <w:rsid w:val="00B6127F"/>
    <w:rsid w:val="00B640C4"/>
    <w:rsid w:val="00B7728C"/>
    <w:rsid w:val="00B92D64"/>
    <w:rsid w:val="00B93614"/>
    <w:rsid w:val="00B957E6"/>
    <w:rsid w:val="00BA364D"/>
    <w:rsid w:val="00C024EE"/>
    <w:rsid w:val="00C04AFC"/>
    <w:rsid w:val="00C05A21"/>
    <w:rsid w:val="00C07CE2"/>
    <w:rsid w:val="00C25DAF"/>
    <w:rsid w:val="00C32E83"/>
    <w:rsid w:val="00C46F2F"/>
    <w:rsid w:val="00C62545"/>
    <w:rsid w:val="00C62C03"/>
    <w:rsid w:val="00C6586C"/>
    <w:rsid w:val="00CC6577"/>
    <w:rsid w:val="00CC6BE1"/>
    <w:rsid w:val="00CC745E"/>
    <w:rsid w:val="00CD6283"/>
    <w:rsid w:val="00CF3E35"/>
    <w:rsid w:val="00CF666E"/>
    <w:rsid w:val="00D03FE7"/>
    <w:rsid w:val="00D04AFC"/>
    <w:rsid w:val="00D5238E"/>
    <w:rsid w:val="00D644DF"/>
    <w:rsid w:val="00D8206F"/>
    <w:rsid w:val="00D839A0"/>
    <w:rsid w:val="00D839DE"/>
    <w:rsid w:val="00D94D9B"/>
    <w:rsid w:val="00DA3263"/>
    <w:rsid w:val="00DA686A"/>
    <w:rsid w:val="00DB6B18"/>
    <w:rsid w:val="00DB7D70"/>
    <w:rsid w:val="00DF0C79"/>
    <w:rsid w:val="00DF7A9A"/>
    <w:rsid w:val="00E0173E"/>
    <w:rsid w:val="00E02453"/>
    <w:rsid w:val="00E04453"/>
    <w:rsid w:val="00E43809"/>
    <w:rsid w:val="00E4637D"/>
    <w:rsid w:val="00E653C3"/>
    <w:rsid w:val="00E714EF"/>
    <w:rsid w:val="00E84931"/>
    <w:rsid w:val="00EA6817"/>
    <w:rsid w:val="00EB0CC3"/>
    <w:rsid w:val="00EB5606"/>
    <w:rsid w:val="00EC5187"/>
    <w:rsid w:val="00EC657F"/>
    <w:rsid w:val="00EC67AB"/>
    <w:rsid w:val="00EF1F47"/>
    <w:rsid w:val="00EF487C"/>
    <w:rsid w:val="00EF5DA3"/>
    <w:rsid w:val="00F268E8"/>
    <w:rsid w:val="00F47217"/>
    <w:rsid w:val="00F57365"/>
    <w:rsid w:val="00F64224"/>
    <w:rsid w:val="00F778AC"/>
    <w:rsid w:val="00F842F1"/>
    <w:rsid w:val="00F87798"/>
    <w:rsid w:val="00F91663"/>
    <w:rsid w:val="00F93E33"/>
    <w:rsid w:val="00FA3450"/>
    <w:rsid w:val="00FA720E"/>
    <w:rsid w:val="00FB6374"/>
    <w:rsid w:val="00FB688B"/>
    <w:rsid w:val="00FC429C"/>
    <w:rsid w:val="00FD1001"/>
    <w:rsid w:val="00FE2744"/>
    <w:rsid w:val="00FF2B75"/>
    <w:rsid w:val="00FF4F5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637313E-C416-4C03-9BE3-1AE1714C2D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325524"/>
    <w:pPr>
      <w:spacing w:after="200" w:line="276" w:lineRule="auto"/>
    </w:pPr>
    <w:rPr>
      <w:rFonts w:ascii="Calibri" w:eastAsia="Calibri" w:hAnsi="Calibri" w:cs="Times New Roman"/>
    </w:rPr>
  </w:style>
  <w:style w:type="paragraph" w:styleId="Nagwek1">
    <w:name w:val="heading 1"/>
    <w:basedOn w:val="Normalny"/>
    <w:next w:val="Normalny"/>
    <w:link w:val="Nagwek1Znak"/>
    <w:uiPriority w:val="9"/>
    <w:qFormat/>
    <w:rsid w:val="003F2D2B"/>
    <w:pPr>
      <w:keepNext/>
      <w:keepLines/>
      <w:spacing w:after="0" w:line="360" w:lineRule="auto"/>
      <w:outlineLvl w:val="0"/>
    </w:pPr>
    <w:rPr>
      <w:rFonts w:ascii="Arial" w:eastAsiaTheme="majorEastAsia" w:hAnsi="Arial" w:cstheme="majorBidi"/>
      <w:sz w:val="32"/>
      <w:szCs w:val="32"/>
    </w:rPr>
  </w:style>
  <w:style w:type="paragraph" w:styleId="Nagwek2">
    <w:name w:val="heading 2"/>
    <w:basedOn w:val="Normalny"/>
    <w:next w:val="Normalny"/>
    <w:link w:val="Nagwek2Znak"/>
    <w:uiPriority w:val="9"/>
    <w:unhideWhenUsed/>
    <w:qFormat/>
    <w:rsid w:val="008E062C"/>
    <w:pPr>
      <w:keepNext/>
      <w:keepLines/>
      <w:spacing w:before="120" w:after="120" w:line="360" w:lineRule="auto"/>
      <w:outlineLvl w:val="1"/>
    </w:pPr>
    <w:rPr>
      <w:rFonts w:ascii="Arial" w:eastAsia="Times New Roman" w:hAnsi="Arial"/>
      <w:color w:val="000000" w:themeColor="text1"/>
      <w:sz w:val="28"/>
      <w:szCs w:val="26"/>
    </w:rPr>
  </w:style>
  <w:style w:type="paragraph" w:styleId="Nagwek3">
    <w:name w:val="heading 3"/>
    <w:basedOn w:val="Normalny"/>
    <w:next w:val="Normalny"/>
    <w:link w:val="Nagwek3Znak"/>
    <w:uiPriority w:val="9"/>
    <w:unhideWhenUsed/>
    <w:qFormat/>
    <w:rsid w:val="008F4286"/>
    <w:pPr>
      <w:keepNext/>
      <w:keepLines/>
      <w:spacing w:before="120" w:after="120" w:line="360" w:lineRule="auto"/>
      <w:outlineLvl w:val="2"/>
    </w:pPr>
    <w:rPr>
      <w:rFonts w:ascii="Arial" w:eastAsiaTheme="majorEastAsia" w:hAnsi="Arial" w:cstheme="majorBidi"/>
      <w:sz w:val="28"/>
      <w:szCs w:val="24"/>
    </w:rPr>
  </w:style>
  <w:style w:type="paragraph" w:styleId="Nagwek4">
    <w:name w:val="heading 4"/>
    <w:basedOn w:val="Normalny"/>
    <w:next w:val="Normalny"/>
    <w:link w:val="Nagwek4Znak"/>
    <w:uiPriority w:val="9"/>
    <w:unhideWhenUsed/>
    <w:qFormat/>
    <w:rsid w:val="00DB7D70"/>
    <w:pPr>
      <w:keepNext/>
      <w:keepLines/>
      <w:spacing w:after="0" w:line="360" w:lineRule="auto"/>
      <w:outlineLvl w:val="3"/>
    </w:pPr>
    <w:rPr>
      <w:rFonts w:ascii="Arial" w:eastAsiaTheme="majorEastAsia" w:hAnsi="Arial" w:cstheme="majorBidi"/>
      <w:iCs/>
      <w:sz w:val="32"/>
    </w:rPr>
  </w:style>
  <w:style w:type="paragraph" w:styleId="Nagwek5">
    <w:name w:val="heading 5"/>
    <w:basedOn w:val="Normalny"/>
    <w:next w:val="Normalny"/>
    <w:link w:val="Nagwek5Znak"/>
    <w:uiPriority w:val="9"/>
    <w:unhideWhenUsed/>
    <w:qFormat/>
    <w:rsid w:val="00DB7D70"/>
    <w:pPr>
      <w:keepNext/>
      <w:keepLines/>
      <w:spacing w:before="120" w:after="120" w:line="360" w:lineRule="auto"/>
      <w:outlineLvl w:val="4"/>
    </w:pPr>
    <w:rPr>
      <w:rFonts w:ascii="Arial" w:eastAsiaTheme="majorEastAsia" w:hAnsi="Arial" w:cstheme="majorBidi"/>
      <w:color w:val="000000" w:themeColor="text1"/>
      <w:sz w:val="28"/>
    </w:rPr>
  </w:style>
  <w:style w:type="paragraph" w:styleId="Nagwek6">
    <w:name w:val="heading 6"/>
    <w:basedOn w:val="Normalny"/>
    <w:next w:val="Normalny"/>
    <w:link w:val="Nagwek6Znak"/>
    <w:uiPriority w:val="9"/>
    <w:semiHidden/>
    <w:unhideWhenUsed/>
    <w:qFormat/>
    <w:rsid w:val="007A4598"/>
    <w:pPr>
      <w:keepNext/>
      <w:keepLines/>
      <w:spacing w:before="40" w:after="0"/>
      <w:outlineLvl w:val="5"/>
    </w:pPr>
    <w:rPr>
      <w:rFonts w:ascii="Arial" w:eastAsiaTheme="majorEastAsia" w:hAnsi="Arial" w:cstheme="majorBidi"/>
      <w:sz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2Znak">
    <w:name w:val="Nagłówek 2 Znak"/>
    <w:link w:val="Nagwek2"/>
    <w:uiPriority w:val="9"/>
    <w:rsid w:val="008E062C"/>
    <w:rPr>
      <w:rFonts w:ascii="Arial" w:eastAsia="Times New Roman" w:hAnsi="Arial" w:cs="Times New Roman"/>
      <w:color w:val="000000" w:themeColor="text1"/>
      <w:sz w:val="28"/>
      <w:szCs w:val="26"/>
    </w:rPr>
  </w:style>
  <w:style w:type="paragraph" w:customStyle="1" w:styleId="Default">
    <w:name w:val="Default"/>
    <w:rsid w:val="00325524"/>
    <w:pPr>
      <w:autoSpaceDE w:val="0"/>
      <w:autoSpaceDN w:val="0"/>
      <w:adjustRightInd w:val="0"/>
      <w:spacing w:after="0" w:line="240" w:lineRule="auto"/>
    </w:pPr>
    <w:rPr>
      <w:rFonts w:ascii="Arial" w:eastAsia="Calibri" w:hAnsi="Arial" w:cs="Arial"/>
      <w:color w:val="000000"/>
      <w:sz w:val="24"/>
      <w:szCs w:val="24"/>
    </w:rPr>
  </w:style>
  <w:style w:type="paragraph" w:styleId="Nagwek">
    <w:name w:val="header"/>
    <w:basedOn w:val="Normalny"/>
    <w:link w:val="NagwekZnak"/>
    <w:uiPriority w:val="99"/>
    <w:unhideWhenUsed/>
    <w:rsid w:val="00AD406D"/>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AD406D"/>
    <w:rPr>
      <w:rFonts w:ascii="Calibri" w:eastAsia="Calibri" w:hAnsi="Calibri" w:cs="Times New Roman"/>
    </w:rPr>
  </w:style>
  <w:style w:type="paragraph" w:styleId="Stopka">
    <w:name w:val="footer"/>
    <w:basedOn w:val="Normalny"/>
    <w:link w:val="StopkaZnak"/>
    <w:uiPriority w:val="99"/>
    <w:unhideWhenUsed/>
    <w:rsid w:val="00AD406D"/>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AD406D"/>
    <w:rPr>
      <w:rFonts w:ascii="Calibri" w:eastAsia="Calibri" w:hAnsi="Calibri" w:cs="Times New Roman"/>
    </w:rPr>
  </w:style>
  <w:style w:type="character" w:customStyle="1" w:styleId="Nagwek1Znak">
    <w:name w:val="Nagłówek 1 Znak"/>
    <w:basedOn w:val="Domylnaczcionkaakapitu"/>
    <w:link w:val="Nagwek1"/>
    <w:uiPriority w:val="9"/>
    <w:rsid w:val="003F2D2B"/>
    <w:rPr>
      <w:rFonts w:ascii="Arial" w:eastAsiaTheme="majorEastAsia" w:hAnsi="Arial" w:cstheme="majorBidi"/>
      <w:sz w:val="32"/>
      <w:szCs w:val="32"/>
    </w:rPr>
  </w:style>
  <w:style w:type="paragraph" w:styleId="Akapitzlist">
    <w:name w:val="List Paragraph"/>
    <w:basedOn w:val="Normalny"/>
    <w:uiPriority w:val="34"/>
    <w:qFormat/>
    <w:rsid w:val="00AD406D"/>
    <w:pPr>
      <w:ind w:left="720"/>
      <w:contextualSpacing/>
    </w:pPr>
  </w:style>
  <w:style w:type="character" w:styleId="Hipercze">
    <w:name w:val="Hyperlink"/>
    <w:basedOn w:val="Domylnaczcionkaakapitu"/>
    <w:uiPriority w:val="99"/>
    <w:unhideWhenUsed/>
    <w:rsid w:val="00424E00"/>
    <w:rPr>
      <w:color w:val="0000FF" w:themeColor="hyperlink"/>
      <w:u w:val="single"/>
    </w:rPr>
  </w:style>
  <w:style w:type="character" w:styleId="UyteHipercze">
    <w:name w:val="FollowedHyperlink"/>
    <w:basedOn w:val="Domylnaczcionkaakapitu"/>
    <w:uiPriority w:val="99"/>
    <w:semiHidden/>
    <w:unhideWhenUsed/>
    <w:rsid w:val="00424E00"/>
    <w:rPr>
      <w:color w:val="800080" w:themeColor="followedHyperlink"/>
      <w:u w:val="single"/>
    </w:rPr>
  </w:style>
  <w:style w:type="paragraph" w:styleId="Tekstprzypisudolnego">
    <w:name w:val="footnote text"/>
    <w:aliases w:val="Podrozdział,Footnote,Podrozdzia3,-E Fuﬂnotentext,Fuﬂnotentext Ursprung,Fußnotentext Ursprung,-E Fußnotentext,Footnote text,Tekst przypisu Znak Znak Znak Znak,Tekst przypisu Znak Znak Znak Znak Znak,Fußnote,FOOTNOTES,Znak Znak Znak"/>
    <w:basedOn w:val="Normalny"/>
    <w:link w:val="TekstprzypisudolnegoZnak"/>
    <w:uiPriority w:val="99"/>
    <w:unhideWhenUsed/>
    <w:qFormat/>
    <w:rsid w:val="002939CF"/>
    <w:pPr>
      <w:spacing w:after="0" w:line="240" w:lineRule="auto"/>
    </w:pPr>
    <w:rPr>
      <w:sz w:val="20"/>
      <w:szCs w:val="20"/>
    </w:rPr>
  </w:style>
  <w:style w:type="character" w:customStyle="1" w:styleId="TekstprzypisudolnegoZnak">
    <w:name w:val="Tekst przypisu dolnego Znak"/>
    <w:aliases w:val="Podrozdział Znak,Footnote Znak,Podrozdzia3 Znak,-E Fuﬂnotentext Znak,Fuﬂnotentext Ursprung Znak,Fußnotentext Ursprung Znak,-E Fußnotentext Znak,Footnote text Znak,Tekst przypisu Znak Znak Znak Znak Znak1,Fußnote Znak"/>
    <w:basedOn w:val="Domylnaczcionkaakapitu"/>
    <w:link w:val="Tekstprzypisudolnego"/>
    <w:uiPriority w:val="99"/>
    <w:qFormat/>
    <w:rsid w:val="002939CF"/>
    <w:rPr>
      <w:rFonts w:ascii="Calibri" w:eastAsia="Calibri" w:hAnsi="Calibri" w:cs="Times New Roman"/>
      <w:sz w:val="20"/>
      <w:szCs w:val="20"/>
    </w:rPr>
  </w:style>
  <w:style w:type="character" w:styleId="Odwoanieprzypisudolnego">
    <w:name w:val="footnote reference"/>
    <w:basedOn w:val="Domylnaczcionkaakapitu"/>
    <w:uiPriority w:val="99"/>
    <w:semiHidden/>
    <w:unhideWhenUsed/>
    <w:rsid w:val="002939CF"/>
    <w:rPr>
      <w:vertAlign w:val="superscript"/>
    </w:rPr>
  </w:style>
  <w:style w:type="character" w:customStyle="1" w:styleId="Nagwek3Znak">
    <w:name w:val="Nagłówek 3 Znak"/>
    <w:basedOn w:val="Domylnaczcionkaakapitu"/>
    <w:link w:val="Nagwek3"/>
    <w:uiPriority w:val="9"/>
    <w:rsid w:val="008F4286"/>
    <w:rPr>
      <w:rFonts w:ascii="Arial" w:eastAsiaTheme="majorEastAsia" w:hAnsi="Arial" w:cstheme="majorBidi"/>
      <w:sz w:val="28"/>
      <w:szCs w:val="24"/>
    </w:rPr>
  </w:style>
  <w:style w:type="paragraph" w:styleId="Tekstdymka">
    <w:name w:val="Balloon Text"/>
    <w:basedOn w:val="Normalny"/>
    <w:link w:val="TekstdymkaZnak"/>
    <w:uiPriority w:val="99"/>
    <w:semiHidden/>
    <w:unhideWhenUsed/>
    <w:rsid w:val="008F4286"/>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8F4286"/>
    <w:rPr>
      <w:rFonts w:ascii="Segoe UI" w:eastAsia="Calibri" w:hAnsi="Segoe UI" w:cs="Segoe UI"/>
      <w:sz w:val="18"/>
      <w:szCs w:val="18"/>
    </w:rPr>
  </w:style>
  <w:style w:type="character" w:customStyle="1" w:styleId="Nagwek4Znak">
    <w:name w:val="Nagłówek 4 Znak"/>
    <w:basedOn w:val="Domylnaczcionkaakapitu"/>
    <w:link w:val="Nagwek4"/>
    <w:uiPriority w:val="9"/>
    <w:rsid w:val="00DB7D70"/>
    <w:rPr>
      <w:rFonts w:ascii="Arial" w:eastAsiaTheme="majorEastAsia" w:hAnsi="Arial" w:cstheme="majorBidi"/>
      <w:iCs/>
      <w:sz w:val="32"/>
    </w:rPr>
  </w:style>
  <w:style w:type="character" w:customStyle="1" w:styleId="Nagwek5Znak">
    <w:name w:val="Nagłówek 5 Znak"/>
    <w:basedOn w:val="Domylnaczcionkaakapitu"/>
    <w:link w:val="Nagwek5"/>
    <w:uiPriority w:val="9"/>
    <w:rsid w:val="00DB7D70"/>
    <w:rPr>
      <w:rFonts w:ascii="Arial" w:eastAsiaTheme="majorEastAsia" w:hAnsi="Arial" w:cstheme="majorBidi"/>
      <w:color w:val="000000" w:themeColor="text1"/>
      <w:sz w:val="28"/>
    </w:rPr>
  </w:style>
  <w:style w:type="table" w:styleId="Tabela-Siatka">
    <w:name w:val="Table Grid"/>
    <w:basedOn w:val="Standardowy"/>
    <w:uiPriority w:val="39"/>
    <w:rsid w:val="00DB7D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basedOn w:val="Domylnaczcionkaakapitu"/>
    <w:uiPriority w:val="99"/>
    <w:semiHidden/>
    <w:unhideWhenUsed/>
    <w:rsid w:val="000E33F3"/>
    <w:rPr>
      <w:sz w:val="16"/>
      <w:szCs w:val="16"/>
    </w:rPr>
  </w:style>
  <w:style w:type="paragraph" w:styleId="Tekstkomentarza">
    <w:name w:val="annotation text"/>
    <w:basedOn w:val="Normalny"/>
    <w:link w:val="TekstkomentarzaZnak"/>
    <w:uiPriority w:val="99"/>
    <w:semiHidden/>
    <w:unhideWhenUsed/>
    <w:rsid w:val="000E33F3"/>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0E33F3"/>
    <w:rPr>
      <w:rFonts w:ascii="Calibri" w:eastAsia="Calibri" w:hAnsi="Calibri" w:cs="Times New Roman"/>
      <w:sz w:val="20"/>
      <w:szCs w:val="20"/>
    </w:rPr>
  </w:style>
  <w:style w:type="paragraph" w:styleId="Tematkomentarza">
    <w:name w:val="annotation subject"/>
    <w:basedOn w:val="Tekstkomentarza"/>
    <w:next w:val="Tekstkomentarza"/>
    <w:link w:val="TematkomentarzaZnak"/>
    <w:uiPriority w:val="99"/>
    <w:semiHidden/>
    <w:unhideWhenUsed/>
    <w:rsid w:val="000E33F3"/>
    <w:rPr>
      <w:b/>
      <w:bCs/>
    </w:rPr>
  </w:style>
  <w:style w:type="character" w:customStyle="1" w:styleId="TematkomentarzaZnak">
    <w:name w:val="Temat komentarza Znak"/>
    <w:basedOn w:val="TekstkomentarzaZnak"/>
    <w:link w:val="Tematkomentarza"/>
    <w:uiPriority w:val="99"/>
    <w:semiHidden/>
    <w:rsid w:val="000E33F3"/>
    <w:rPr>
      <w:rFonts w:ascii="Calibri" w:eastAsia="Calibri" w:hAnsi="Calibri" w:cs="Times New Roman"/>
      <w:b/>
      <w:bCs/>
      <w:sz w:val="20"/>
      <w:szCs w:val="20"/>
    </w:rPr>
  </w:style>
  <w:style w:type="paragraph" w:styleId="Nagwekspisutreci">
    <w:name w:val="TOC Heading"/>
    <w:basedOn w:val="Nagwek1"/>
    <w:next w:val="Normalny"/>
    <w:uiPriority w:val="39"/>
    <w:unhideWhenUsed/>
    <w:qFormat/>
    <w:rsid w:val="00235F0F"/>
    <w:pPr>
      <w:spacing w:before="240" w:line="259" w:lineRule="auto"/>
      <w:outlineLvl w:val="9"/>
    </w:pPr>
    <w:rPr>
      <w:rFonts w:asciiTheme="majorHAnsi" w:hAnsiTheme="majorHAnsi"/>
      <w:color w:val="365F91" w:themeColor="accent1" w:themeShade="BF"/>
      <w:lang w:eastAsia="pl-PL"/>
    </w:rPr>
  </w:style>
  <w:style w:type="paragraph" w:styleId="Spistreci1">
    <w:name w:val="toc 1"/>
    <w:basedOn w:val="Normalny"/>
    <w:next w:val="Normalny"/>
    <w:autoRedefine/>
    <w:uiPriority w:val="39"/>
    <w:unhideWhenUsed/>
    <w:rsid w:val="00235F0F"/>
    <w:pPr>
      <w:spacing w:after="100"/>
    </w:pPr>
  </w:style>
  <w:style w:type="paragraph" w:styleId="Spistreci2">
    <w:name w:val="toc 2"/>
    <w:basedOn w:val="Normalny"/>
    <w:next w:val="Normalny"/>
    <w:autoRedefine/>
    <w:uiPriority w:val="39"/>
    <w:unhideWhenUsed/>
    <w:rsid w:val="00235F0F"/>
    <w:pPr>
      <w:spacing w:after="100"/>
      <w:ind w:left="220"/>
    </w:pPr>
  </w:style>
  <w:style w:type="paragraph" w:styleId="Spistreci3">
    <w:name w:val="toc 3"/>
    <w:basedOn w:val="Normalny"/>
    <w:next w:val="Normalny"/>
    <w:autoRedefine/>
    <w:uiPriority w:val="39"/>
    <w:unhideWhenUsed/>
    <w:rsid w:val="00235F0F"/>
    <w:pPr>
      <w:spacing w:after="100"/>
      <w:ind w:left="440"/>
    </w:pPr>
  </w:style>
  <w:style w:type="character" w:customStyle="1" w:styleId="Nagwek6Znak">
    <w:name w:val="Nagłówek 6 Znak"/>
    <w:basedOn w:val="Domylnaczcionkaakapitu"/>
    <w:link w:val="Nagwek6"/>
    <w:uiPriority w:val="9"/>
    <w:semiHidden/>
    <w:rsid w:val="007A4598"/>
    <w:rPr>
      <w:rFonts w:ascii="Arial" w:eastAsiaTheme="majorEastAsia" w:hAnsi="Arial" w:cstheme="majorBidi"/>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9.jpg"/><Relationship Id="rId21" Type="http://schemas.openxmlformats.org/officeDocument/2006/relationships/image" Target="media/image13.jpeg"/><Relationship Id="rId42" Type="http://schemas.openxmlformats.org/officeDocument/2006/relationships/image" Target="media/image34.jpg"/><Relationship Id="rId47" Type="http://schemas.openxmlformats.org/officeDocument/2006/relationships/image" Target="media/image39.jpg"/><Relationship Id="rId63" Type="http://schemas.openxmlformats.org/officeDocument/2006/relationships/image" Target="media/image55.jpeg"/><Relationship Id="rId68" Type="http://schemas.openxmlformats.org/officeDocument/2006/relationships/image" Target="media/image60.jp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jpg"/><Relationship Id="rId133" Type="http://schemas.openxmlformats.org/officeDocument/2006/relationships/image" Target="media/image125.jpg"/><Relationship Id="rId138" Type="http://schemas.openxmlformats.org/officeDocument/2006/relationships/image" Target="media/image130.jpg"/><Relationship Id="rId16" Type="http://schemas.openxmlformats.org/officeDocument/2006/relationships/image" Target="media/image8.jpeg"/><Relationship Id="rId107" Type="http://schemas.openxmlformats.org/officeDocument/2006/relationships/image" Target="media/image99.jpg"/><Relationship Id="rId11" Type="http://schemas.openxmlformats.org/officeDocument/2006/relationships/image" Target="media/image3.jpg"/><Relationship Id="rId32" Type="http://schemas.openxmlformats.org/officeDocument/2006/relationships/image" Target="media/image24.jpg"/><Relationship Id="rId37" Type="http://schemas.openxmlformats.org/officeDocument/2006/relationships/image" Target="media/image29.jp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g"/><Relationship Id="rId79" Type="http://schemas.openxmlformats.org/officeDocument/2006/relationships/image" Target="media/image71.jpg"/><Relationship Id="rId102" Type="http://schemas.openxmlformats.org/officeDocument/2006/relationships/image" Target="media/image94.jpg"/><Relationship Id="rId123" Type="http://schemas.openxmlformats.org/officeDocument/2006/relationships/image" Target="media/image115.png"/><Relationship Id="rId128" Type="http://schemas.openxmlformats.org/officeDocument/2006/relationships/image" Target="media/image120.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jpg"/><Relationship Id="rId27" Type="http://schemas.openxmlformats.org/officeDocument/2006/relationships/image" Target="media/image19.jpeg"/><Relationship Id="rId43" Type="http://schemas.openxmlformats.org/officeDocument/2006/relationships/image" Target="media/image35.jpg"/><Relationship Id="rId48" Type="http://schemas.openxmlformats.org/officeDocument/2006/relationships/image" Target="media/image40.jpg"/><Relationship Id="rId64" Type="http://schemas.openxmlformats.org/officeDocument/2006/relationships/image" Target="media/image56.png"/><Relationship Id="rId69" Type="http://schemas.openxmlformats.org/officeDocument/2006/relationships/image" Target="media/image61.jpg"/><Relationship Id="rId113" Type="http://schemas.openxmlformats.org/officeDocument/2006/relationships/image" Target="media/image105.jpg"/><Relationship Id="rId118" Type="http://schemas.openxmlformats.org/officeDocument/2006/relationships/image" Target="media/image110.png"/><Relationship Id="rId134" Type="http://schemas.openxmlformats.org/officeDocument/2006/relationships/image" Target="media/image126.jpg"/><Relationship Id="rId139" Type="http://schemas.openxmlformats.org/officeDocument/2006/relationships/image" Target="media/image131.jpg"/><Relationship Id="rId8" Type="http://schemas.openxmlformats.org/officeDocument/2006/relationships/image" Target="media/image1.jpeg"/><Relationship Id="rId51" Type="http://schemas.openxmlformats.org/officeDocument/2006/relationships/image" Target="media/image43.jpg"/><Relationship Id="rId72" Type="http://schemas.openxmlformats.org/officeDocument/2006/relationships/image" Target="media/image64.jpg"/><Relationship Id="rId80" Type="http://schemas.openxmlformats.org/officeDocument/2006/relationships/image" Target="media/image72.jp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jpg"/><Relationship Id="rId121" Type="http://schemas.openxmlformats.org/officeDocument/2006/relationships/image" Target="media/image113.png"/><Relationship Id="rId14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image" Target="media/image38.jpg"/><Relationship Id="rId59" Type="http://schemas.openxmlformats.org/officeDocument/2006/relationships/image" Target="media/image51.jpeg"/><Relationship Id="rId67" Type="http://schemas.openxmlformats.org/officeDocument/2006/relationships/image" Target="media/image59.png"/><Relationship Id="rId103" Type="http://schemas.openxmlformats.org/officeDocument/2006/relationships/image" Target="media/image95.jpg"/><Relationship Id="rId108" Type="http://schemas.openxmlformats.org/officeDocument/2006/relationships/image" Target="media/image100.jpg"/><Relationship Id="rId116" Type="http://schemas.openxmlformats.org/officeDocument/2006/relationships/image" Target="media/image108.jpg"/><Relationship Id="rId124" Type="http://schemas.openxmlformats.org/officeDocument/2006/relationships/image" Target="media/image116.png"/><Relationship Id="rId129" Type="http://schemas.openxmlformats.org/officeDocument/2006/relationships/image" Target="media/image121.jpg"/><Relationship Id="rId137" Type="http://schemas.openxmlformats.org/officeDocument/2006/relationships/image" Target="media/image129.jpg"/><Relationship Id="rId20" Type="http://schemas.openxmlformats.org/officeDocument/2006/relationships/image" Target="media/image12.jpeg"/><Relationship Id="rId41" Type="http://schemas.openxmlformats.org/officeDocument/2006/relationships/image" Target="media/image33.jpg"/><Relationship Id="rId54" Type="http://schemas.openxmlformats.org/officeDocument/2006/relationships/image" Target="media/image46.jpg"/><Relationship Id="rId62" Type="http://schemas.openxmlformats.org/officeDocument/2006/relationships/image" Target="media/image54.png"/><Relationship Id="rId70" Type="http://schemas.openxmlformats.org/officeDocument/2006/relationships/image" Target="media/image62.jpg"/><Relationship Id="rId75" Type="http://schemas.openxmlformats.org/officeDocument/2006/relationships/image" Target="media/image67.jpg"/><Relationship Id="rId83" Type="http://schemas.openxmlformats.org/officeDocument/2006/relationships/image" Target="media/image75.png"/><Relationship Id="rId88" Type="http://schemas.openxmlformats.org/officeDocument/2006/relationships/image" Target="media/image80.jpe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jpg"/><Relationship Id="rId132" Type="http://schemas.openxmlformats.org/officeDocument/2006/relationships/image" Target="media/image124.jpg"/><Relationship Id="rId14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g"/><Relationship Id="rId49" Type="http://schemas.openxmlformats.org/officeDocument/2006/relationships/image" Target="media/image41.jpg"/><Relationship Id="rId57" Type="http://schemas.openxmlformats.org/officeDocument/2006/relationships/image" Target="media/image49.jpeg"/><Relationship Id="rId106" Type="http://schemas.openxmlformats.org/officeDocument/2006/relationships/image" Target="media/image98.jpg"/><Relationship Id="rId114" Type="http://schemas.openxmlformats.org/officeDocument/2006/relationships/image" Target="media/image106.jpg"/><Relationship Id="rId119" Type="http://schemas.openxmlformats.org/officeDocument/2006/relationships/image" Target="media/image111.png"/><Relationship Id="rId127" Type="http://schemas.openxmlformats.org/officeDocument/2006/relationships/image" Target="media/image119.png"/><Relationship Id="rId10" Type="http://schemas.openxmlformats.org/officeDocument/2006/relationships/image" Target="media/image2.jpg"/><Relationship Id="rId31" Type="http://schemas.openxmlformats.org/officeDocument/2006/relationships/image" Target="media/image23.jpeg"/><Relationship Id="rId44" Type="http://schemas.openxmlformats.org/officeDocument/2006/relationships/image" Target="media/image36.jpg"/><Relationship Id="rId52" Type="http://schemas.openxmlformats.org/officeDocument/2006/relationships/image" Target="media/image44.jpg"/><Relationship Id="rId60" Type="http://schemas.openxmlformats.org/officeDocument/2006/relationships/image" Target="media/image52.jpeg"/><Relationship Id="rId65" Type="http://schemas.openxmlformats.org/officeDocument/2006/relationships/image" Target="media/image57.png"/><Relationship Id="rId73" Type="http://schemas.openxmlformats.org/officeDocument/2006/relationships/image" Target="media/image65.jpg"/><Relationship Id="rId78" Type="http://schemas.openxmlformats.org/officeDocument/2006/relationships/image" Target="media/image70.jpg"/><Relationship Id="rId81" Type="http://schemas.openxmlformats.org/officeDocument/2006/relationships/image" Target="media/image73.jpg"/><Relationship Id="rId86" Type="http://schemas.openxmlformats.org/officeDocument/2006/relationships/image" Target="media/image78.jpg"/><Relationship Id="rId94" Type="http://schemas.openxmlformats.org/officeDocument/2006/relationships/image" Target="media/image86.png"/><Relationship Id="rId99" Type="http://schemas.openxmlformats.org/officeDocument/2006/relationships/image" Target="media/image91.jpg"/><Relationship Id="rId101" Type="http://schemas.openxmlformats.org/officeDocument/2006/relationships/image" Target="media/image93.jpg"/><Relationship Id="rId122" Type="http://schemas.openxmlformats.org/officeDocument/2006/relationships/image" Target="media/image114.jpeg"/><Relationship Id="rId130" Type="http://schemas.openxmlformats.org/officeDocument/2006/relationships/image" Target="media/image122.jpg"/><Relationship Id="rId135" Type="http://schemas.openxmlformats.org/officeDocument/2006/relationships/image" Target="media/image127.jpg"/><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rot.podkarpackie.pl/images/assets/files/bazawiedzy/badania_zewnetrzne/PKR2019_SRW_Podkarpackie_2020_raport_ko%C5%84cowy.pdf" TargetMode="Externa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g"/><Relationship Id="rId109" Type="http://schemas.openxmlformats.org/officeDocument/2006/relationships/image" Target="media/image101.jpg"/><Relationship Id="rId34" Type="http://schemas.openxmlformats.org/officeDocument/2006/relationships/image" Target="media/image26.jpg"/><Relationship Id="rId50" Type="http://schemas.openxmlformats.org/officeDocument/2006/relationships/image" Target="media/image42.jpg"/><Relationship Id="rId55" Type="http://schemas.openxmlformats.org/officeDocument/2006/relationships/image" Target="media/image47.jpeg"/><Relationship Id="rId76" Type="http://schemas.openxmlformats.org/officeDocument/2006/relationships/image" Target="media/image68.jpg"/><Relationship Id="rId97" Type="http://schemas.openxmlformats.org/officeDocument/2006/relationships/image" Target="media/image89.jpeg"/><Relationship Id="rId104" Type="http://schemas.openxmlformats.org/officeDocument/2006/relationships/image" Target="media/image96.jp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hyperlink" Target="https://stat.gov.pl/Klasyfikacje/doc/pkd_07/pkd_07.htm" TargetMode="External"/><Relationship Id="rId7" Type="http://schemas.openxmlformats.org/officeDocument/2006/relationships/endnotes" Target="endnotes.xml"/><Relationship Id="rId71" Type="http://schemas.openxmlformats.org/officeDocument/2006/relationships/image" Target="media/image63.jp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g"/><Relationship Id="rId45" Type="http://schemas.openxmlformats.org/officeDocument/2006/relationships/image" Target="media/image37.jpg"/><Relationship Id="rId66" Type="http://schemas.openxmlformats.org/officeDocument/2006/relationships/image" Target="media/image58.jpg"/><Relationship Id="rId87" Type="http://schemas.openxmlformats.org/officeDocument/2006/relationships/image" Target="media/image79.png"/><Relationship Id="rId110" Type="http://schemas.openxmlformats.org/officeDocument/2006/relationships/image" Target="media/image102.jpg"/><Relationship Id="rId115" Type="http://schemas.openxmlformats.org/officeDocument/2006/relationships/image" Target="media/image107.jpg"/><Relationship Id="rId131" Type="http://schemas.openxmlformats.org/officeDocument/2006/relationships/image" Target="media/image123.jpg"/><Relationship Id="rId136" Type="http://schemas.openxmlformats.org/officeDocument/2006/relationships/image" Target="media/image128.jpg"/><Relationship Id="rId61" Type="http://schemas.openxmlformats.org/officeDocument/2006/relationships/image" Target="media/image53.jpeg"/><Relationship Id="rId82" Type="http://schemas.openxmlformats.org/officeDocument/2006/relationships/image" Target="media/image74.jpg"/><Relationship Id="rId19" Type="http://schemas.openxmlformats.org/officeDocument/2006/relationships/image" Target="media/image11.jpeg"/><Relationship Id="rId14" Type="http://schemas.openxmlformats.org/officeDocument/2006/relationships/image" Target="media/image6.jpg"/><Relationship Id="rId30" Type="http://schemas.openxmlformats.org/officeDocument/2006/relationships/image" Target="media/image22.jpeg"/><Relationship Id="rId35" Type="http://schemas.openxmlformats.org/officeDocument/2006/relationships/image" Target="media/image27.jpg"/><Relationship Id="rId56" Type="http://schemas.openxmlformats.org/officeDocument/2006/relationships/image" Target="media/image48.jpeg"/><Relationship Id="rId77" Type="http://schemas.openxmlformats.org/officeDocument/2006/relationships/image" Target="media/image69.jpg"/><Relationship Id="rId100" Type="http://schemas.openxmlformats.org/officeDocument/2006/relationships/image" Target="media/image92.jpg"/><Relationship Id="rId105" Type="http://schemas.openxmlformats.org/officeDocument/2006/relationships/image" Target="media/image97.jpg"/><Relationship Id="rId126" Type="http://schemas.openxmlformats.org/officeDocument/2006/relationships/image" Target="media/image118.png"/></Relationships>
</file>

<file path=word/theme/theme1.xml><?xml version="1.0" encoding="utf-8"?>
<a:theme xmlns:a="http://schemas.openxmlformats.org/drawingml/2006/main" name="Motyw pakietu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5091DB-1351-4BC3-A52A-160420761C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2394</TotalTime>
  <Pages>203</Pages>
  <Words>28626</Words>
  <Characters>171758</Characters>
  <Application>Microsoft Office Word</Application>
  <DocSecurity>0</DocSecurity>
  <Lines>1431</Lines>
  <Paragraphs>399</Paragraphs>
  <ScaleCrop>false</ScaleCrop>
  <HeadingPairs>
    <vt:vector size="2" baseType="variant">
      <vt:variant>
        <vt:lpstr>Tytuł</vt:lpstr>
      </vt:variant>
      <vt:variant>
        <vt:i4>1</vt:i4>
      </vt:variant>
    </vt:vector>
  </HeadingPairs>
  <TitlesOfParts>
    <vt:vector size="1" baseType="lpstr">
      <vt:lpstr>Informacja o stopniu realizacji Strategii rozwoju województwa - Podkarpackie 2020 </vt:lpstr>
    </vt:vector>
  </TitlesOfParts>
  <Company/>
  <LinksUpToDate>false</LinksUpToDate>
  <CharactersWithSpaces>199985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Informacja o stopniu realizacji Strategii rozwoju województwa - Podkarpackie 2020</dc:title>
  <dc:subject/>
  <dc:creator>UMWP</dc:creator>
  <cp:keywords/>
  <dc:description/>
  <cp:lastModifiedBy>Wojturski Konrad</cp:lastModifiedBy>
  <cp:revision>58</cp:revision>
  <cp:lastPrinted>2021-05-18T07:34:00Z</cp:lastPrinted>
  <dcterms:created xsi:type="dcterms:W3CDTF">2021-04-01T10:42:00Z</dcterms:created>
  <dcterms:modified xsi:type="dcterms:W3CDTF">2021-05-18T07:38:00Z</dcterms:modified>
</cp:coreProperties>
</file>